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7D" w:rsidRPr="00B972BB" w:rsidRDefault="0058777D" w:rsidP="00B972BB">
      <w:pPr>
        <w:pStyle w:val="Heading1"/>
      </w:pPr>
      <w:r>
        <w:t>The Song of Songs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32"/>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25931">
        <w:rPr>
          <w:rFonts w:ascii="Times New Roman" w:hAnsi="Times New Roman" w:cs="Times New Roman"/>
          <w:b/>
          <w:bCs/>
          <w:color w:val="000000"/>
          <w:sz w:val="24"/>
          <w:szCs w:val="24"/>
        </w:rPr>
        <w:t>TRANSLATED BY M. G. EASTON</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B972BB" w:rsidRDefault="0058777D" w:rsidP="00B972BB">
      <w:pPr>
        <w:pStyle w:val="Heading2"/>
      </w:pPr>
      <w:r w:rsidRPr="00B972BB">
        <w:t>The Translator's Preface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32"/>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volume now offered to students of the Bible completes the Keil and Delitzsch series of Commentaries on the Old Testament. Like those which have preceded, it is intended exclusively for theological students and scholars, with whom it cannot but gain a welcome reception, as a most important contribution to the right interpretation of those difficult portions of the sacred canon, whether the reader may agree with the conclusions of the learned author or not.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At the end of the original volume there are added three dissertations by Wetzstein. But as the commentary is in itself complete without those, they have been omitted with Dr. Delitzsch’s concurrence. I content myself by merely indicating here their import. In the first of them, Wetzstein aims at showing that the words</w:t>
      </w:r>
      <w:r>
        <w:rPr>
          <w:rFonts w:ascii="SBL Hebrew" w:hAnsi="SBL Hebrew" w:cs="SBL Hebrew"/>
          <w:color w:val="008080"/>
          <w:sz w:val="24"/>
          <w:szCs w:val="28"/>
          <w:rtl/>
        </w:rPr>
        <w:t xml:space="preserve">פֶּלַח הָרִמּוֹן </w:t>
      </w:r>
      <w:r w:rsidRPr="00125931">
        <w:rPr>
          <w:rFonts w:ascii="Times New Roman" w:hAnsi="Times New Roman" w:cs="Times New Roman"/>
          <w:color w:val="000000"/>
          <w:sz w:val="24"/>
          <w:szCs w:val="24"/>
        </w:rPr>
        <w:t xml:space="preserve">, </w:t>
      </w:r>
      <w:smartTag w:uri="http://www.logos.com/smarttags" w:element="bible">
        <w:smartTagPr>
          <w:attr w:name="Reference" w:val="Bible.So4.3"/>
        </w:smartTagPr>
        <w:r w:rsidRPr="00125931">
          <w:rPr>
            <w:rFonts w:ascii="Times New Roman" w:hAnsi="Times New Roman" w:cs="Times New Roman"/>
            <w:color w:val="000000"/>
            <w:sz w:val="24"/>
            <w:szCs w:val="24"/>
          </w:rPr>
          <w:t>Song 4:3</w:t>
        </w:r>
      </w:smartTag>
      <w:r w:rsidRPr="00125931">
        <w:rPr>
          <w:rFonts w:ascii="Times New Roman" w:hAnsi="Times New Roman" w:cs="Times New Roman"/>
          <w:color w:val="000000"/>
          <w:sz w:val="24"/>
          <w:szCs w:val="24"/>
        </w:rPr>
        <w:t xml:space="preserve">; </w:t>
      </w:r>
      <w:smartTag w:uri="http://www.logos.com/smarttags" w:element="bible">
        <w:smartTagPr>
          <w:attr w:name="Reference" w:val="Bible.So6.7"/>
        </w:smartTagPr>
        <w:r w:rsidRPr="00125931">
          <w:rPr>
            <w:rFonts w:ascii="Times New Roman" w:hAnsi="Times New Roman" w:cs="Times New Roman"/>
            <w:color w:val="000000"/>
            <w:sz w:val="24"/>
            <w:szCs w:val="24"/>
          </w:rPr>
          <w:t>6:7</w:t>
        </w:r>
      </w:smartTag>
      <w:r w:rsidRPr="00125931">
        <w:rPr>
          <w:rFonts w:ascii="Times New Roman" w:hAnsi="Times New Roman" w:cs="Times New Roman"/>
          <w:color w:val="000000"/>
          <w:sz w:val="24"/>
          <w:szCs w:val="24"/>
        </w:rPr>
        <w:t xml:space="preserve">, signify the slice </w:t>
      </w:r>
      <w:r w:rsidRPr="00125931">
        <w:rPr>
          <w:rFonts w:ascii="Times New Roman" w:hAnsi="Times New Roman" w:cs="Times New Roman"/>
          <w:i/>
          <w:iCs/>
          <w:color w:val="000000"/>
          <w:sz w:val="24"/>
          <w:szCs w:val="24"/>
        </w:rPr>
        <w:t>(Spalt</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Ritz</w:t>
      </w:r>
      <w:r w:rsidRPr="00125931">
        <w:rPr>
          <w:rFonts w:ascii="Times New Roman" w:hAnsi="Times New Roman" w:cs="Times New Roman"/>
          <w:color w:val="000000"/>
          <w:sz w:val="24"/>
          <w:szCs w:val="24"/>
        </w:rPr>
        <w:t xml:space="preserve">) of a pomegranate = the inner surface of a sliced pomegranate. In the second, he argues that the </w:t>
      </w:r>
      <w:r w:rsidRPr="00125931">
        <w:rPr>
          <w:rFonts w:ascii="Times New Roman" w:hAnsi="Times New Roman" w:cs="Times New Roman"/>
          <w:i/>
          <w:iCs/>
          <w:color w:val="000000"/>
          <w:sz w:val="24"/>
          <w:szCs w:val="24"/>
        </w:rPr>
        <w:t xml:space="preserve">Dudaim </w:t>
      </w:r>
      <w:r w:rsidRPr="00125931">
        <w:rPr>
          <w:rFonts w:ascii="Times New Roman" w:hAnsi="Times New Roman" w:cs="Times New Roman"/>
          <w:color w:val="000000"/>
          <w:sz w:val="24"/>
          <w:szCs w:val="24"/>
        </w:rPr>
        <w:t xml:space="preserve">plant, </w:t>
      </w:r>
      <w:smartTag w:uri="http://www.logos.com/smarttags" w:element="bible">
        <w:smartTagPr>
          <w:attr w:name="Reference" w:val="Bible.So7.13"/>
        </w:smartTagPr>
        <w:r w:rsidRPr="00125931">
          <w:rPr>
            <w:rFonts w:ascii="Times New Roman" w:hAnsi="Times New Roman" w:cs="Times New Roman"/>
            <w:color w:val="000000"/>
            <w:sz w:val="24"/>
            <w:szCs w:val="24"/>
          </w:rPr>
          <w:t>Song 7:13</w:t>
        </w:r>
      </w:smartTag>
      <w:r w:rsidRPr="00125931">
        <w:rPr>
          <w:rFonts w:ascii="Times New Roman" w:hAnsi="Times New Roman" w:cs="Times New Roman"/>
          <w:color w:val="000000"/>
          <w:sz w:val="24"/>
          <w:szCs w:val="24"/>
        </w:rPr>
        <w:t xml:space="preserve">, is not the </w:t>
      </w:r>
      <w:r w:rsidRPr="00125931">
        <w:rPr>
          <w:rFonts w:ascii="Times New Roman" w:hAnsi="Times New Roman" w:cs="Times New Roman"/>
          <w:i/>
          <w:iCs/>
          <w:color w:val="000000"/>
          <w:sz w:val="24"/>
          <w:szCs w:val="24"/>
        </w:rPr>
        <w:t xml:space="preserve">mandragora vernalis </w:t>
      </w:r>
      <w:r w:rsidRPr="00125931">
        <w:rPr>
          <w:rFonts w:ascii="Times New Roman" w:hAnsi="Times New Roman" w:cs="Times New Roman"/>
          <w:color w:val="000000"/>
          <w:sz w:val="24"/>
          <w:szCs w:val="24"/>
        </w:rPr>
        <w:t xml:space="preserve">of botanists, but the </w:t>
      </w:r>
      <w:r w:rsidRPr="00125931">
        <w:rPr>
          <w:rFonts w:ascii="Times New Roman" w:hAnsi="Times New Roman" w:cs="Times New Roman"/>
          <w:i/>
          <w:iCs/>
          <w:color w:val="000000"/>
          <w:sz w:val="24"/>
          <w:szCs w:val="24"/>
        </w:rPr>
        <w:t>mandr. autumnalis</w:t>
      </w:r>
      <w:r w:rsidRPr="00125931">
        <w:rPr>
          <w:rFonts w:ascii="Times New Roman" w:hAnsi="Times New Roman" w:cs="Times New Roman"/>
          <w:color w:val="000000"/>
          <w:sz w:val="24"/>
          <w:szCs w:val="24"/>
        </w:rPr>
        <w:t>, which begins to bud and blossom, as is the case with most of the Palestinian flora, about the time of the first winter rains in the month of November. The passage,</w:t>
      </w:r>
      <w:r w:rsidRPr="0088390C">
        <w:rPr>
          <w:rFonts w:ascii="SBL Hebrew" w:hAnsi="SBL Hebrew" w:cs="SBL Hebrew"/>
          <w:color w:val="008080"/>
          <w:sz w:val="24"/>
          <w:szCs w:val="28"/>
          <w:rtl/>
        </w:rPr>
        <w:t xml:space="preserve">הדי ... דריח </w:t>
      </w:r>
      <w:r w:rsidRPr="00125931">
        <w:rPr>
          <w:rFonts w:ascii="Times New Roman" w:hAnsi="Times New Roman" w:cs="Times New Roman"/>
          <w:color w:val="000000"/>
          <w:sz w:val="24"/>
          <w:szCs w:val="24"/>
        </w:rPr>
        <w:t xml:space="preserve">, he accordingly translates: “Already the mandragora apples give forth their fragrance,” i.e., are already ripe; because it is only the ripe apples that are fragrant. In the third dissertation, on </w:t>
      </w:r>
      <w:smartTag w:uri="http://www.logos.com/smarttags" w:element="bible">
        <w:smartTagPr>
          <w:attr w:name="Reference" w:val="Bible.Ec12.5"/>
        </w:smartTagPr>
        <w:r w:rsidRPr="00125931">
          <w:rPr>
            <w:rFonts w:ascii="Times New Roman" w:hAnsi="Times New Roman" w:cs="Times New Roman"/>
            <w:color w:val="000000"/>
            <w:sz w:val="24"/>
            <w:szCs w:val="24"/>
          </w:rPr>
          <w:t>Ecc. 12:5</w:t>
        </w:r>
      </w:smartTag>
      <w:r w:rsidRPr="00125931">
        <w:rPr>
          <w:rFonts w:ascii="Times New Roman" w:hAnsi="Times New Roman" w:cs="Times New Roman"/>
          <w:color w:val="000000"/>
          <w:sz w:val="24"/>
          <w:szCs w:val="24"/>
        </w:rPr>
        <w:t>, he seeks to establish the translation of</w:t>
      </w:r>
      <w:r>
        <w:rPr>
          <w:rFonts w:ascii="SBL Hebrew" w:hAnsi="SBL Hebrew" w:cs="SBL Hebrew"/>
          <w:color w:val="008080"/>
          <w:sz w:val="24"/>
          <w:szCs w:val="28"/>
          <w:rtl/>
        </w:rPr>
        <w:t xml:space="preserve"> החנב ... ויסתבל </w:t>
      </w:r>
      <w:r w:rsidRPr="00125931">
        <w:rPr>
          <w:rFonts w:ascii="Times New Roman" w:hAnsi="Times New Roman" w:cs="Times New Roman"/>
          <w:color w:val="000000"/>
          <w:sz w:val="24"/>
          <w:szCs w:val="24"/>
        </w:rPr>
        <w:t xml:space="preserve">by “And the almond tree flourisheth, and the locusts creep forth, and the wretched life is brought to dissolution.” The first two of these clauses, he holds, denote the season of the year [the beginning of the meteorological spring. The seven days from 25th February to 3rd March are called the </w:t>
      </w:r>
      <w:r w:rsidRPr="00125931">
        <w:rPr>
          <w:rFonts w:ascii="Times New Roman" w:hAnsi="Times New Roman" w:cs="Times New Roman"/>
          <w:i/>
          <w:iCs/>
          <w:color w:val="000000"/>
          <w:sz w:val="24"/>
          <w:szCs w:val="24"/>
        </w:rPr>
        <w:t>eijam el-’agaiz</w:t>
      </w:r>
      <w:r w:rsidRPr="00125931">
        <w:rPr>
          <w:rFonts w:ascii="Times New Roman" w:hAnsi="Times New Roman" w:cs="Times New Roman"/>
          <w:color w:val="000000"/>
          <w:sz w:val="24"/>
          <w:szCs w:val="24"/>
        </w:rPr>
        <w:t>, i.e., the (seven death-) days for old people], in which that which is said in the third (the death of the old man) takes place.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I cannot send forth this volume without expressing the deep obligation I am under to Dr. Delitzsch for his kindness in forwarding to me various important corrections and additions which I have incorporated in the translation, and for valuable suggestions with reference to it. This English edition may, from these circumstances, be almost regarded as a second edition of the original. I have done my best to verify the references, and to present a faithful rendering of the original, and in such a form as to allow the author to express himself in his own way, without violating the idiomatic structure of the language.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pStyle w:val="Heading2"/>
        <w:rPr>
          <w:color w:val="000000"/>
          <w:sz w:val="24"/>
        </w:rPr>
      </w:pPr>
      <w:r w:rsidRPr="00125931">
        <w:t>Abbreviations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32"/>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abbreviations and technical forms common to such critical works as this have been retained. These require no explanation. The colon (:) has been used, as in the original, to introduce a translation or a quotation. In the text criticisms, the following abbreviations have been used: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F. = </w:t>
      </w:r>
      <w:r w:rsidRPr="00125931">
        <w:rPr>
          <w:rFonts w:ascii="Times New Roman" w:hAnsi="Times New Roman" w:cs="Times New Roman"/>
          <w:i/>
          <w:iCs/>
          <w:color w:val="000000"/>
          <w:sz w:val="24"/>
          <w:szCs w:val="24"/>
        </w:rPr>
        <w:t xml:space="preserve">Cod. Francofurtensis </w:t>
      </w:r>
      <w:r w:rsidRPr="00125931">
        <w:rPr>
          <w:rFonts w:ascii="Times New Roman" w:hAnsi="Times New Roman" w:cs="Times New Roman"/>
          <w:color w:val="000000"/>
          <w:sz w:val="24"/>
          <w:szCs w:val="24"/>
        </w:rPr>
        <w:t xml:space="preserve">of 1294, described by Delitzsch in his Preface to Baer’s edition of the </w:t>
      </w:r>
      <w:r w:rsidRPr="00125931">
        <w:rPr>
          <w:rFonts w:ascii="Times New Roman" w:hAnsi="Times New Roman" w:cs="Times New Roman"/>
          <w:i/>
          <w:iCs/>
          <w:color w:val="000000"/>
          <w:sz w:val="24"/>
          <w:szCs w:val="24"/>
        </w:rPr>
        <w:t xml:space="preserve">Psalter </w:t>
      </w:r>
      <w:r w:rsidRPr="00125931">
        <w:rPr>
          <w:rFonts w:ascii="Times New Roman" w:hAnsi="Times New Roman" w:cs="Times New Roman"/>
          <w:color w:val="000000"/>
          <w:sz w:val="24"/>
          <w:szCs w:val="24"/>
        </w:rPr>
        <w:t xml:space="preserve">of 1861 and 1874. H. = </w:t>
      </w:r>
      <w:r w:rsidRPr="00125931">
        <w:rPr>
          <w:rFonts w:ascii="Times New Roman" w:hAnsi="Times New Roman" w:cs="Times New Roman"/>
          <w:i/>
          <w:iCs/>
          <w:color w:val="000000"/>
          <w:sz w:val="24"/>
          <w:szCs w:val="24"/>
        </w:rPr>
        <w:t>Cod. Heidenheimii</w:t>
      </w:r>
      <w:r w:rsidRPr="00125931">
        <w:rPr>
          <w:rFonts w:ascii="Times New Roman" w:hAnsi="Times New Roman" w:cs="Times New Roman"/>
          <w:color w:val="000000"/>
          <w:sz w:val="24"/>
          <w:szCs w:val="24"/>
        </w:rPr>
        <w:t xml:space="preserve">, a MS. J. = </w:t>
      </w:r>
      <w:r w:rsidRPr="00125931">
        <w:rPr>
          <w:rFonts w:ascii="Times New Roman" w:hAnsi="Times New Roman" w:cs="Times New Roman"/>
          <w:i/>
          <w:iCs/>
          <w:color w:val="000000"/>
          <w:sz w:val="24"/>
          <w:szCs w:val="24"/>
        </w:rPr>
        <w:t>Cod. Jamanensis</w:t>
      </w:r>
      <w:r w:rsidRPr="00125931">
        <w:rPr>
          <w:rFonts w:ascii="Times New Roman" w:hAnsi="Times New Roman" w:cs="Times New Roman"/>
          <w:color w:val="000000"/>
          <w:sz w:val="24"/>
          <w:szCs w:val="24"/>
        </w:rPr>
        <w:t xml:space="preserve">, which was brought from </w:t>
      </w:r>
      <w:smartTag w:uri="urn:schemas-microsoft-com:office:smarttags" w:element="place">
        <w:r w:rsidRPr="00125931">
          <w:rPr>
            <w:rFonts w:ascii="Times New Roman" w:hAnsi="Times New Roman" w:cs="Times New Roman"/>
            <w:color w:val="000000"/>
            <w:sz w:val="24"/>
            <w:szCs w:val="24"/>
          </w:rPr>
          <w:t>South Arabia</w:t>
        </w:r>
      </w:smartTag>
      <w:r w:rsidRPr="00125931">
        <w:rPr>
          <w:rFonts w:ascii="Times New Roman" w:hAnsi="Times New Roman" w:cs="Times New Roman"/>
          <w:color w:val="000000"/>
          <w:sz w:val="24"/>
          <w:szCs w:val="24"/>
        </w:rPr>
        <w:t xml:space="preserve"> by Jacob Sappir, and passed into Baer’s possession. Vid., Delitzsch’s Preface to Baer’s edition of </w:t>
      </w:r>
      <w:r w:rsidRPr="00125931">
        <w:rPr>
          <w:rFonts w:ascii="Times New Roman" w:hAnsi="Times New Roman" w:cs="Times New Roman"/>
          <w:i/>
          <w:iCs/>
          <w:color w:val="000000"/>
          <w:sz w:val="24"/>
          <w:szCs w:val="24"/>
        </w:rPr>
        <w:t>Isaiah</w:t>
      </w:r>
      <w:r w:rsidRPr="00125931">
        <w:rPr>
          <w:rFonts w:ascii="Times New Roman" w:hAnsi="Times New Roman" w:cs="Times New Roman"/>
          <w:color w:val="000000"/>
          <w:sz w:val="24"/>
          <w:szCs w:val="24"/>
        </w:rPr>
        <w:t>, 1872.</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P. = </w:t>
      </w:r>
      <w:r w:rsidRPr="00125931">
        <w:rPr>
          <w:rFonts w:ascii="Times New Roman" w:hAnsi="Times New Roman" w:cs="Times New Roman"/>
          <w:i/>
          <w:iCs/>
          <w:color w:val="000000"/>
          <w:sz w:val="24"/>
          <w:szCs w:val="24"/>
        </w:rPr>
        <w:t xml:space="preserve">Cod. Petropolitanus </w:t>
      </w:r>
      <w:r w:rsidRPr="00125931">
        <w:rPr>
          <w:rFonts w:ascii="Times New Roman" w:hAnsi="Times New Roman" w:cs="Times New Roman"/>
          <w:color w:val="000000"/>
          <w:sz w:val="24"/>
          <w:szCs w:val="24"/>
        </w:rPr>
        <w:t xml:space="preserve">of the year 1010, now in </w:t>
      </w:r>
      <w:smartTag w:uri="urn:schemas-microsoft-com:office:smarttags" w:element="City">
        <w:smartTag w:uri="urn:schemas-microsoft-com:office:smarttags" w:element="place">
          <w:r w:rsidRPr="00125931">
            <w:rPr>
              <w:rFonts w:ascii="Times New Roman" w:hAnsi="Times New Roman" w:cs="Times New Roman"/>
              <w:color w:val="000000"/>
              <w:sz w:val="24"/>
              <w:szCs w:val="24"/>
            </w:rPr>
            <w:t>St. Petersburg</w:t>
          </w:r>
        </w:smartTag>
      </w:smartTag>
      <w:r w:rsidRPr="00125931">
        <w:rPr>
          <w:rFonts w:ascii="Times New Roman" w:hAnsi="Times New Roman" w:cs="Times New Roman"/>
          <w:color w:val="000000"/>
          <w:sz w:val="24"/>
          <w:szCs w:val="24"/>
        </w:rPr>
        <w:t xml:space="preserve">. Vid., Pinner’s </w:t>
      </w:r>
      <w:r w:rsidRPr="00125931">
        <w:rPr>
          <w:rFonts w:ascii="Times New Roman" w:hAnsi="Times New Roman" w:cs="Times New Roman"/>
          <w:i/>
          <w:iCs/>
          <w:color w:val="000000"/>
          <w:sz w:val="24"/>
          <w:szCs w:val="24"/>
        </w:rPr>
        <w:t>Prospectus</w:t>
      </w:r>
      <w:r w:rsidRPr="00125931">
        <w:rPr>
          <w:rFonts w:ascii="Times New Roman" w:hAnsi="Times New Roman" w:cs="Times New Roman"/>
          <w:color w:val="000000"/>
          <w:sz w:val="24"/>
          <w:szCs w:val="24"/>
        </w:rPr>
        <w:t>, pp. 81-88. D. = A parchment MS of the Song placed at Delitzsch’s disposal by Baer. E</w:t>
      </w:r>
      <w:r w:rsidRPr="00125931">
        <w:rPr>
          <w:rFonts w:ascii="Times New Roman" w:hAnsi="Times New Roman" w:cs="Times New Roman"/>
          <w:color w:val="000000"/>
          <w:sz w:val="24"/>
          <w:szCs w:val="24"/>
          <w:vertAlign w:val="superscript"/>
        </w:rPr>
        <w:t>1</w:t>
      </w:r>
      <w:r w:rsidRPr="00125931">
        <w:rPr>
          <w:rFonts w:ascii="Times New Roman" w:hAnsi="Times New Roman" w:cs="Times New Roman"/>
          <w:color w:val="000000"/>
          <w:sz w:val="24"/>
          <w:szCs w:val="24"/>
        </w:rPr>
        <w:t>, E</w:t>
      </w:r>
      <w:r w:rsidRPr="00125931">
        <w:rPr>
          <w:rFonts w:ascii="Times New Roman" w:hAnsi="Times New Roman" w:cs="Times New Roman"/>
          <w:color w:val="000000"/>
          <w:sz w:val="24"/>
          <w:szCs w:val="24"/>
          <w:vertAlign w:val="superscript"/>
        </w:rPr>
        <w:t>2</w:t>
      </w:r>
      <w:r w:rsidRPr="00125931">
        <w:rPr>
          <w:rFonts w:ascii="Times New Roman" w:hAnsi="Times New Roman" w:cs="Times New Roman"/>
          <w:color w:val="000000"/>
          <w:sz w:val="24"/>
          <w:szCs w:val="24"/>
        </w:rPr>
        <w:t>, E</w:t>
      </w:r>
      <w:r w:rsidRPr="00125931">
        <w:rPr>
          <w:rFonts w:ascii="Times New Roman" w:hAnsi="Times New Roman" w:cs="Times New Roman"/>
          <w:color w:val="000000"/>
          <w:sz w:val="24"/>
          <w:szCs w:val="24"/>
          <w:vertAlign w:val="superscript"/>
        </w:rPr>
        <w:t>3</w:t>
      </w:r>
      <w:r w:rsidRPr="00125931">
        <w:rPr>
          <w:rFonts w:ascii="Times New Roman" w:hAnsi="Times New Roman" w:cs="Times New Roman"/>
          <w:color w:val="000000"/>
          <w:sz w:val="24"/>
          <w:szCs w:val="24"/>
        </w:rPr>
        <w:t>, E</w:t>
      </w:r>
      <w:r w:rsidRPr="00125931">
        <w:rPr>
          <w:rFonts w:ascii="Times New Roman" w:hAnsi="Times New Roman" w:cs="Times New Roman"/>
          <w:color w:val="000000"/>
          <w:sz w:val="24"/>
          <w:szCs w:val="24"/>
          <w:vertAlign w:val="superscript"/>
        </w:rPr>
        <w:t>4</w:t>
      </w:r>
      <w:r w:rsidRPr="00125931">
        <w:rPr>
          <w:rFonts w:ascii="Times New Roman" w:hAnsi="Times New Roman" w:cs="Times New Roman"/>
          <w:color w:val="000000"/>
          <w:sz w:val="24"/>
          <w:szCs w:val="24"/>
        </w:rPr>
        <w:t xml:space="preserve"> = The four Erfurt Manuscripts.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pStyle w:val="Heading2"/>
        <w:rPr>
          <w:color w:val="000000"/>
          <w:sz w:val="24"/>
        </w:rPr>
      </w:pPr>
      <w:r w:rsidRPr="00125931">
        <w:t>Introduction to the Song of Songs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32"/>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The </w:t>
      </w:r>
      <w:r w:rsidRPr="00125931">
        <w:rPr>
          <w:rFonts w:ascii="Times New Roman" w:hAnsi="Times New Roman" w:cs="Times New Roman"/>
          <w:i/>
          <w:iCs/>
          <w:color w:val="000000"/>
          <w:sz w:val="24"/>
          <w:szCs w:val="24"/>
        </w:rPr>
        <w:t xml:space="preserve">Song </w:t>
      </w:r>
      <w:r w:rsidRPr="00125931">
        <w:rPr>
          <w:rFonts w:ascii="Times New Roman" w:hAnsi="Times New Roman" w:cs="Times New Roman"/>
          <w:color w:val="000000"/>
          <w:sz w:val="24"/>
          <w:szCs w:val="24"/>
        </w:rPr>
        <w:t>is the most obscure book of the Old Testament. Whatever principle of interpretation one may adopt, there always remains a number of inexplicable passages, and just such as, if we understood them, would help to solve the mystery. And yet the interpretation of a book presupposes from the beginning that the interpreter has mastered the idea of the whole. It has thus become an ungrateful task; for however successful the interpreter may be in the separate parts, yet he will be thanked for his work only when the conception as a whole which he has decided upon is approved of.</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BB2917" w:rsidRDefault="0058777D" w:rsidP="00BB2917">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 xml:space="preserve">It is a love-poem. But why such a </w:t>
      </w:r>
      <w:r w:rsidRPr="00125931">
        <w:rPr>
          <w:rFonts w:ascii="Times New Roman" w:hAnsi="Times New Roman" w:cs="Times New Roman"/>
          <w:i/>
          <w:iCs/>
          <w:color w:val="000000"/>
          <w:sz w:val="24"/>
          <w:szCs w:val="24"/>
        </w:rPr>
        <w:t xml:space="preserve">minne </w:t>
      </w:r>
      <w:r w:rsidRPr="00125931">
        <w:rPr>
          <w:rFonts w:ascii="Times New Roman" w:hAnsi="Times New Roman" w:cs="Times New Roman"/>
          <w:color w:val="000000"/>
          <w:sz w:val="24"/>
          <w:szCs w:val="24"/>
        </w:rPr>
        <w:t xml:space="preserve">-song in the canon? This question gave rise in the first century, in the Jewish schools, to doubts as to the canonicity of the book. Yet they firmly maintained it; for they presupposed that it was a spiritual and not a secular love-poem. They interpreted it allegorically. The Targum paraphrases it as a picture of the history of </w:t>
      </w:r>
      <w:smartTag w:uri="urn:schemas-microsoft-com:office:smarttags" w:element="country-region">
        <w:smartTag w:uri="urn:schemas-microsoft-com:office:smarttags" w:element="place">
          <w:r w:rsidRPr="00125931">
            <w:rPr>
              <w:rFonts w:ascii="Times New Roman" w:hAnsi="Times New Roman" w:cs="Times New Roman"/>
              <w:color w:val="000000"/>
              <w:sz w:val="24"/>
              <w:szCs w:val="24"/>
            </w:rPr>
            <w:t>Israel</w:t>
          </w:r>
        </w:smartTag>
      </w:smartTag>
      <w:r w:rsidRPr="00125931">
        <w:rPr>
          <w:rFonts w:ascii="Times New Roman" w:hAnsi="Times New Roman" w:cs="Times New Roman"/>
          <w:color w:val="000000"/>
          <w:sz w:val="24"/>
          <w:szCs w:val="24"/>
        </w:rPr>
        <w:t xml:space="preserve"> from the Exodus to the coming of the Messiah. The bride is the congregation of </w:t>
      </w:r>
      <w:smartTag w:uri="urn:schemas-microsoft-com:office:smarttags" w:element="country-region">
        <w:smartTag w:uri="urn:schemas-microsoft-com:office:smarttags" w:element="place">
          <w:r w:rsidRPr="00125931">
            <w:rPr>
              <w:rFonts w:ascii="Times New Roman" w:hAnsi="Times New Roman" w:cs="Times New Roman"/>
              <w:color w:val="000000"/>
              <w:sz w:val="24"/>
              <w:szCs w:val="24"/>
            </w:rPr>
            <w:t>Israel</w:t>
          </w:r>
        </w:smartTag>
      </w:smartTag>
      <w:r w:rsidRPr="00125931">
        <w:rPr>
          <w:rFonts w:ascii="Times New Roman" w:hAnsi="Times New Roman" w:cs="Times New Roman"/>
          <w:color w:val="000000"/>
          <w:sz w:val="24"/>
          <w:szCs w:val="24"/>
        </w:rPr>
        <w:t xml:space="preserve">; and her breasts, to quote one example, are interpreted of the Messiah in His lowliness and the Messiah in His glory. But “Solomon” is an anthropomorphic representation of Jahve Himself. And all the instances of the occurrence of the name, with one exception, are therefore regarded as an indirect allegorical designation of the God of peace (vid., Norzi under 1:1). And because of its apparently erotic, but in truth mysterious contents, it was a Jewish saying, as Origen and Jerome mention, that the Song should not be studied by any one till he was thirty years of age </w:t>
      </w:r>
      <w:r w:rsidRPr="00125931">
        <w:rPr>
          <w:rFonts w:ascii="Times New Roman" w:hAnsi="Times New Roman" w:cs="Times New Roman"/>
          <w:i/>
          <w:iCs/>
          <w:color w:val="000000"/>
          <w:sz w:val="24"/>
          <w:szCs w:val="24"/>
        </w:rPr>
        <w:t>(nisi quis aetatem sacerdotalis ministerii</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id est</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tricesimum annum impleverit</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 xml:space="preserve">Because, according to the traditional Targ. interpretation, it begins with the departure out of </w:t>
      </w:r>
      <w:smartTag w:uri="urn:schemas-microsoft-com:office:smarttags" w:element="country-region">
        <w:smartTag w:uri="urn:schemas-microsoft-com:office:smarttags" w:element="place">
          <w:r w:rsidRPr="00125931">
            <w:rPr>
              <w:rFonts w:ascii="Times New Roman" w:hAnsi="Times New Roman" w:cs="Times New Roman"/>
              <w:color w:val="000000"/>
              <w:sz w:val="24"/>
              <w:szCs w:val="24"/>
            </w:rPr>
            <w:t>Egypt</w:t>
          </w:r>
        </w:smartTag>
      </w:smartTag>
      <w:r w:rsidRPr="00125931">
        <w:rPr>
          <w:rFonts w:ascii="Times New Roman" w:hAnsi="Times New Roman" w:cs="Times New Roman"/>
          <w:color w:val="000000"/>
          <w:sz w:val="24"/>
          <w:szCs w:val="24"/>
        </w:rPr>
        <w:t>, it forms a part of the liturgy for the eighth day of the Passover. The five Megilloths are arranged in the calendar according to their liturgical use.</w:t>
      </w:r>
      <w:r>
        <w:rPr>
          <w:rStyle w:val="FootnoteReference"/>
          <w:rFonts w:ascii="Times New Roman" w:hAnsi="Times New Roman"/>
          <w:color w:val="000000"/>
          <w:sz w:val="24"/>
          <w:szCs w:val="24"/>
        </w:rPr>
        <w:footnoteReference w:id="1"/>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BB2917" w:rsidRDefault="0058777D" w:rsidP="00BB2917">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In the church this synagogal allegorizing received a new turn. They saw represented in the Song the mutual love of Christ and His church, and it thus became a mine of sacred mysticism in which men have dug to the present day. Thus Origen explains it in twelve volumes. Bernhard of Clairvaux died (1153) after he had delivered eighty-six sermons on it, and had only reached the end of the second chapter;</w:t>
      </w:r>
      <w:r>
        <w:rPr>
          <w:rStyle w:val="FootnoteReference"/>
          <w:rFonts w:ascii="Times New Roman" w:hAnsi="Times New Roman"/>
          <w:color w:val="000000"/>
          <w:sz w:val="24"/>
          <w:szCs w:val="24"/>
        </w:rPr>
        <w:footnoteReference w:id="2"/>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xml:space="preserve">and his disciple Gilbert Porretanus carried forward the interpretation in forty- eight sermons only to 5:10, when he died. Perluigi de Palestrina gained by his twenty-nine motettoes on the Song (1584) the honoured name of </w:t>
      </w:r>
      <w:smartTag w:uri="urn:schemas-microsoft-com:office:smarttags" w:element="place">
        <w:r w:rsidRPr="00125931">
          <w:rPr>
            <w:rFonts w:ascii="Times New Roman" w:hAnsi="Times New Roman" w:cs="Times New Roman"/>
            <w:i/>
            <w:iCs/>
            <w:color w:val="000000"/>
            <w:sz w:val="24"/>
            <w:szCs w:val="24"/>
          </w:rPr>
          <w:t>Principe</w:t>
        </w:r>
      </w:smartTag>
      <w:r w:rsidRPr="00125931">
        <w:rPr>
          <w:rFonts w:ascii="Times New Roman" w:hAnsi="Times New Roman" w:cs="Times New Roman"/>
          <w:i/>
          <w:iCs/>
          <w:color w:val="000000"/>
          <w:sz w:val="24"/>
          <w:szCs w:val="24"/>
        </w:rPr>
        <w:t xml:space="preserve"> della Musica. </w:t>
      </w:r>
      <w:r w:rsidRPr="00125931">
        <w:rPr>
          <w:rFonts w:ascii="Times New Roman" w:hAnsi="Times New Roman" w:cs="Times New Roman"/>
          <w:color w:val="000000"/>
          <w:sz w:val="24"/>
          <w:szCs w:val="24"/>
        </w:rPr>
        <w:t xml:space="preserve">In modern times this allegorico-mystical interpretation is represented in the department of exegesis (Hengst.), sermon (F. W. Krummacher), and poetry (Gustav Jahn), as well as of music (Neukomm’s duet: </w:t>
      </w:r>
      <w:r w:rsidRPr="00125931">
        <w:rPr>
          <w:rFonts w:ascii="Times New Roman" w:hAnsi="Times New Roman" w:cs="Times New Roman"/>
          <w:i/>
          <w:iCs/>
          <w:color w:val="000000"/>
          <w:sz w:val="24"/>
          <w:szCs w:val="24"/>
        </w:rPr>
        <w:t>Er und sie</w:t>
      </w:r>
      <w:r w:rsidRPr="00125931">
        <w:rPr>
          <w:rFonts w:ascii="Times New Roman" w:hAnsi="Times New Roman" w:cs="Times New Roman"/>
          <w:color w:val="000000"/>
          <w:sz w:val="24"/>
          <w:szCs w:val="24"/>
        </w:rPr>
        <w:t>), and even of painting (Ludw. von Maydell).</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If the Song is to be understood allegorically, then Shulamith is the personification of the congregation of </w:t>
      </w:r>
      <w:smartTag w:uri="urn:schemas-microsoft-com:office:smarttags" w:element="country-region">
        <w:smartTag w:uri="urn:schemas-microsoft-com:office:smarttags" w:element="place">
          <w:r w:rsidRPr="00125931">
            <w:rPr>
              <w:rFonts w:ascii="Times New Roman" w:hAnsi="Times New Roman" w:cs="Times New Roman"/>
              <w:color w:val="000000"/>
              <w:sz w:val="24"/>
              <w:szCs w:val="24"/>
            </w:rPr>
            <w:t>Israel</w:t>
          </w:r>
        </w:smartTag>
      </w:smartTag>
      <w:r w:rsidRPr="00125931">
        <w:rPr>
          <w:rFonts w:ascii="Times New Roman" w:hAnsi="Times New Roman" w:cs="Times New Roman"/>
          <w:color w:val="000000"/>
          <w:sz w:val="24"/>
          <w:szCs w:val="24"/>
        </w:rPr>
        <w:t xml:space="preserve">, and mediately of the church. All other interpretations fall below this. Hug (1813) understands by the “beloved” the kingdom of the ten tribes longing after a reunion with the house of David; and Heinr. Aug. Hahn (1852), the Japhetic heathendom. Ludw. Noack (1869) has even changed and modified the readings of the Heb. text, that he might find therein the ballads of a </w:t>
      </w:r>
      <w:r w:rsidRPr="00125931">
        <w:rPr>
          <w:rFonts w:ascii="LSBTrans" w:hAnsi="LSBTrans" w:cs="LSBTrans"/>
          <w:color w:val="000000"/>
          <w:sz w:val="24"/>
          <w:szCs w:val="24"/>
        </w:rPr>
        <w:t xml:space="preserve">TirhaÑka </w:t>
      </w:r>
      <w:r w:rsidRPr="00125931">
        <w:rPr>
          <w:rFonts w:ascii="Times New Roman" w:hAnsi="Times New Roman" w:cs="Times New Roman"/>
          <w:color w:val="000000"/>
          <w:sz w:val="24"/>
          <w:szCs w:val="24"/>
        </w:rPr>
        <w:t xml:space="preserve">romance, i.e., a series of pictures of the events occurring between </w:t>
      </w:r>
      <w:smartTag w:uri="urn:schemas-microsoft-com:office:smarttags" w:element="City">
        <w:smartTag w:uri="urn:schemas-microsoft-com:office:smarttags" w:element="place">
          <w:r w:rsidRPr="00125931">
            <w:rPr>
              <w:rFonts w:ascii="Times New Roman" w:hAnsi="Times New Roman" w:cs="Times New Roman"/>
              <w:color w:val="000000"/>
              <w:sz w:val="24"/>
              <w:szCs w:val="24"/>
            </w:rPr>
            <w:t>Samaria</w:t>
          </w:r>
        </w:smartTag>
      </w:smartTag>
      <w:r w:rsidRPr="00125931">
        <w:rPr>
          <w:rFonts w:ascii="Times New Roman" w:hAnsi="Times New Roman" w:cs="Times New Roman"/>
          <w:color w:val="000000"/>
          <w:sz w:val="24"/>
          <w:szCs w:val="24"/>
        </w:rPr>
        <w:t xml:space="preserve"> and her Aethiopian lover </w:t>
      </w:r>
      <w:r w:rsidRPr="00125931">
        <w:rPr>
          <w:rFonts w:ascii="LSBTrans" w:hAnsi="LSBTrans" w:cs="LSBTrans"/>
          <w:color w:val="000000"/>
          <w:sz w:val="24"/>
          <w:szCs w:val="24"/>
        </w:rPr>
        <w:t xml:space="preserve">TirhaÑka, </w:t>
      </w:r>
      <w:r w:rsidRPr="00125931">
        <w:rPr>
          <w:rFonts w:ascii="Times New Roman" w:hAnsi="Times New Roman" w:cs="Times New Roman"/>
          <w:color w:val="000000"/>
          <w:sz w:val="24"/>
          <w:szCs w:val="24"/>
        </w:rPr>
        <w:t xml:space="preserve">of the years (B.C.) 702, 691, and 690. These are the aberrations of individuals. Only one other interpretation recommends itself. Solomon’s </w:t>
      </w:r>
      <w:r w:rsidRPr="00125931">
        <w:rPr>
          <w:rFonts w:ascii="Times New Roman" w:hAnsi="Times New Roman" w:cs="Times New Roman"/>
          <w:i/>
          <w:iCs/>
          <w:color w:val="000000"/>
          <w:sz w:val="24"/>
          <w:szCs w:val="24"/>
        </w:rPr>
        <w:t xml:space="preserve">chairsma </w:t>
      </w:r>
      <w:r w:rsidRPr="00125931">
        <w:rPr>
          <w:rFonts w:ascii="Times New Roman" w:hAnsi="Times New Roman" w:cs="Times New Roman"/>
          <w:color w:val="000000"/>
          <w:sz w:val="24"/>
          <w:szCs w:val="24"/>
        </w:rPr>
        <w:t>and aim was the Chokma. The Peshito places over the Song the superscription</w:t>
      </w:r>
      <w:r>
        <w:rPr>
          <w:rFonts w:ascii="SBL Hebrew" w:hAnsi="SBL Hebrew" w:cs="SBL Hebrew"/>
          <w:color w:val="008080"/>
          <w:sz w:val="24"/>
          <w:szCs w:val="28"/>
          <w:rtl/>
        </w:rPr>
        <w:t xml:space="preserve">חכמת דחכמתא </w:t>
      </w:r>
      <w:r w:rsidRPr="00125931">
        <w:rPr>
          <w:rFonts w:ascii="Times New Roman" w:hAnsi="Times New Roman" w:cs="Times New Roman"/>
          <w:color w:val="000000"/>
          <w:sz w:val="24"/>
          <w:szCs w:val="24"/>
        </w:rPr>
        <w:t xml:space="preserve">. Is Shulamith, then, the personification of wisdom, like Dante’s Beatrice? Rosenmüller (1830) is the most recent representative of this view; we ought then to have in Dante’s </w:t>
      </w:r>
      <w:r w:rsidRPr="00125931">
        <w:rPr>
          <w:rFonts w:ascii="Times New Roman" w:hAnsi="Times New Roman" w:cs="Times New Roman"/>
          <w:i/>
          <w:iCs/>
          <w:color w:val="000000"/>
          <w:sz w:val="24"/>
          <w:szCs w:val="24"/>
        </w:rPr>
        <w:t xml:space="preserve">Convito </w:t>
      </w:r>
      <w:r w:rsidRPr="00125931">
        <w:rPr>
          <w:rFonts w:ascii="Times New Roman" w:hAnsi="Times New Roman" w:cs="Times New Roman"/>
          <w:color w:val="000000"/>
          <w:sz w:val="24"/>
          <w:szCs w:val="24"/>
        </w:rPr>
        <w:t>the key to the allegorical interpretation. He there sings sweet songs of love of his mistress Philosophy. But there is nothing in the description here to show that Shulamith is Wisdom. The one expression, “Thou shalt teach me” (</w:t>
      </w:r>
      <w:smartTag w:uri="http://www.logos.com/smarttags" w:element="bible">
        <w:smartTagPr>
          <w:attr w:name="Reference" w:val="Bible.So8.2"/>
        </w:smartTagPr>
        <w:r w:rsidRPr="00125931">
          <w:rPr>
            <w:rFonts w:ascii="Times New Roman" w:hAnsi="Times New Roman" w:cs="Times New Roman"/>
            <w:color w:val="000000"/>
            <w:sz w:val="24"/>
            <w:szCs w:val="24"/>
          </w:rPr>
          <w:t>Song 8:2</w:t>
        </w:r>
      </w:smartTag>
      <w:r w:rsidRPr="00125931">
        <w:rPr>
          <w:rFonts w:ascii="Times New Roman" w:hAnsi="Times New Roman" w:cs="Times New Roman"/>
          <w:color w:val="000000"/>
          <w:sz w:val="24"/>
          <w:szCs w:val="24"/>
        </w:rPr>
        <w:t>), warns us against attempting to put Wisdom in the place of the church, as a reversal of the facts of the case.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BB2917" w:rsidRDefault="0058777D" w:rsidP="00BB2917">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But if one understands the church to be meant, there yet remains much that is inexplicable. Who are the sixty queens and the eighty concubines (</w:t>
      </w:r>
      <w:smartTag w:uri="http://www.logos.com/smarttags" w:element="bible">
        <w:smartTagPr>
          <w:attr w:name="Reference" w:val="Bible.So6.8"/>
        </w:smartTagPr>
        <w:r w:rsidRPr="00125931">
          <w:rPr>
            <w:rFonts w:ascii="Times New Roman" w:hAnsi="Times New Roman" w:cs="Times New Roman"/>
            <w:color w:val="000000"/>
            <w:sz w:val="24"/>
            <w:szCs w:val="24"/>
          </w:rPr>
          <w:t>Song 6:8</w:t>
        </w:r>
      </w:smartTag>
      <w:r w:rsidRPr="00125931">
        <w:rPr>
          <w:rFonts w:ascii="Times New Roman" w:hAnsi="Times New Roman" w:cs="Times New Roman"/>
          <w:color w:val="000000"/>
          <w:sz w:val="24"/>
          <w:szCs w:val="24"/>
        </w:rPr>
        <w:t>)? And why are the heroes just sixty (</w:t>
      </w:r>
      <w:smartTag w:uri="http://www.logos.com/smarttags" w:element="bible">
        <w:smartTagPr>
          <w:attr w:name="Reference" w:val="Bible.So3.7"/>
        </w:smartTagPr>
        <w:r w:rsidRPr="00125931">
          <w:rPr>
            <w:rFonts w:ascii="Times New Roman" w:hAnsi="Times New Roman" w:cs="Times New Roman"/>
            <w:color w:val="000000"/>
            <w:sz w:val="24"/>
            <w:szCs w:val="24"/>
          </w:rPr>
          <w:t>Song 3:7</w:t>
        </w:r>
      </w:smartTag>
      <w:r w:rsidRPr="00125931">
        <w:rPr>
          <w:rFonts w:ascii="Times New Roman" w:hAnsi="Times New Roman" w:cs="Times New Roman"/>
          <w:color w:val="000000"/>
          <w:sz w:val="24"/>
          <w:szCs w:val="24"/>
        </w:rPr>
        <w:t>)? The synagogal and church interpretation, in spite of two thousand years’ labour, has yet brought to light no sure results, but only numberless absurdities, especially where the Song describes the lovers according to their members from head to foot and from foot to head. But notwithstanding all this, it is certain that the “great mystery” (Eph. 5:32) mirrors itself in the Song. In this respect it resembles the love of Joseph and Zuleikha, often sung by the Arabian poets, which is regarded by the mystic</w:t>
      </w:r>
      <w:r>
        <w:rPr>
          <w:rFonts w:ascii="Times New Roman" w:hAnsi="Times New Roman" w:cs="Times New Roman"/>
          <w:color w:val="000000"/>
          <w:sz w:val="24"/>
          <w:szCs w:val="24"/>
        </w:rPr>
        <w:t>s</w:t>
      </w:r>
      <w:r>
        <w:rPr>
          <w:rStyle w:val="FootnoteReference"/>
          <w:rFonts w:ascii="Times New Roman" w:hAnsi="Times New Roman"/>
          <w:color w:val="000000"/>
          <w:sz w:val="24"/>
          <w:szCs w:val="24"/>
        </w:rPr>
        <w:footnoteReference w:id="3"/>
      </w:r>
      <w:r>
        <w:rPr>
          <w:rFonts w:ascii="Times New Roman" w:hAnsi="Times New Roman" w:cs="Times New Roman"/>
          <w:color w:val="000000"/>
          <w:sz w:val="24"/>
          <w:szCs w:val="13"/>
        </w:rPr>
        <w:t xml:space="preserve"> </w:t>
      </w:r>
      <w:r w:rsidRPr="00125931">
        <w:rPr>
          <w:rFonts w:ascii="Times New Roman" w:hAnsi="Times New Roman" w:cs="Times New Roman"/>
          <w:color w:val="000000"/>
          <w:sz w:val="24"/>
          <w:szCs w:val="24"/>
        </w:rPr>
        <w:t xml:space="preserve">as a figure of the love of God towards the soul longing for union with Him. Shulamith is a historic personage; not the daughter of Pharaoh, as has been often maintained since the days of Theodore of Mopsuestia (died 429) and Abulfaraj (died 1286), but a country maiden of humble rank, who, by her beauty and by the purity of her soul, filled Solomon with a love for her which drew him away from the wantonness of polygamy, and made for him the primitive idea of marriage, as it is described in Gen. 3:23ff., a self-experienced reality. This experience he here sings, idealizing it after the manner of a poet; i.e., removing the husk of that which is accidental, he goes back to its kernel and its essential nature. We have before us six dramatic figures, each in two divisions, which represent from within the growth of this delightful relation to its conclusion. This sunny glimpse of paradisaical love which Solomon experienced, again became darkened by the insatiableness of passion; but the Song of Songs has perpetuated it, and whilst all other songs of Solomon have disappeared, the providence of God has preserved this one, the crown of them all. It is a protest against polygamy, although only in the measure one might expect from the Mosaic standpoint. For the </w:t>
      </w:r>
      <w:r w:rsidRPr="00125931">
        <w:rPr>
          <w:rFonts w:ascii="LSBTrans" w:hAnsi="LSBTrans" w:cs="LSBTrans"/>
          <w:color w:val="000000"/>
          <w:sz w:val="24"/>
          <w:szCs w:val="24"/>
        </w:rPr>
        <w:t xml:space="preserve">ToÑra </w:t>
      </w:r>
      <w:r w:rsidRPr="00125931">
        <w:rPr>
          <w:rFonts w:ascii="Times New Roman" w:hAnsi="Times New Roman" w:cs="Times New Roman"/>
          <w:color w:val="000000"/>
          <w:sz w:val="24"/>
          <w:szCs w:val="24"/>
        </w:rPr>
        <w:t xml:space="preserve">recognises, indeed, in its primitive history monogamy as the original form (Mat. 19:4-6); but in its legislation, giving up the attempt to abolish polygamy, it is satisfied with its limitation (Deu. 17:17).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BB2917" w:rsidRDefault="0058777D" w:rsidP="00BB2917">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 xml:space="preserve">The Song celebrates paradisaical, but yet only natural love </w:t>
      </w:r>
      <w:r w:rsidRPr="00125931">
        <w:rPr>
          <w:rFonts w:ascii="Times New Roman" w:hAnsi="Times New Roman" w:cs="Times New Roman"/>
          <w:i/>
          <w:iCs/>
          <w:color w:val="000000"/>
          <w:sz w:val="24"/>
          <w:szCs w:val="24"/>
        </w:rPr>
        <w:t>(minne</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 xml:space="preserve">It stands, however, in the canon of the church, because Solomon is a type of Him of whom it can be said, “a greater than Solomon is here” (Mat. 12:12). Referred to Him the antitype, the earthly contents receive a heavenly import and glorification. We see therein the mystery of the love of Christ and His church shadowed forth, not, however, allegorically, but typically. The allegory has to coincide throughout with that which is represented; but the type is always only a type </w:t>
      </w:r>
      <w:r w:rsidRPr="00125931">
        <w:rPr>
          <w:rFonts w:ascii="Times New Roman" w:hAnsi="Times New Roman" w:cs="Times New Roman"/>
          <w:i/>
          <w:iCs/>
          <w:color w:val="000000"/>
          <w:sz w:val="24"/>
          <w:szCs w:val="24"/>
        </w:rPr>
        <w:t>subtractis subtrahendis</w:t>
      </w:r>
      <w:r w:rsidRPr="00125931">
        <w:rPr>
          <w:rFonts w:ascii="Times New Roman" w:hAnsi="Times New Roman" w:cs="Times New Roman"/>
          <w:color w:val="000000"/>
          <w:sz w:val="24"/>
          <w:szCs w:val="24"/>
        </w:rPr>
        <w:t xml:space="preserve">, and is exceedingly surpassed by the antitype. In this sense Jul. Sturm (1854) has paraphrased the Song under the title of </w:t>
      </w:r>
      <w:r w:rsidRPr="00125931">
        <w:rPr>
          <w:rFonts w:ascii="Times New Roman" w:hAnsi="Times New Roman" w:cs="Times New Roman"/>
          <w:i/>
          <w:iCs/>
          <w:color w:val="000000"/>
          <w:sz w:val="24"/>
          <w:szCs w:val="24"/>
        </w:rPr>
        <w:t xml:space="preserve">“Zwei Rosen” </w:t>
      </w:r>
      <w:r w:rsidRPr="00125931">
        <w:rPr>
          <w:rFonts w:ascii="Times New Roman" w:hAnsi="Times New Roman" w:cs="Times New Roman"/>
          <w:color w:val="000000"/>
          <w:sz w:val="24"/>
          <w:szCs w:val="24"/>
        </w:rPr>
        <w:t xml:space="preserve">(two roses) (the typical and the antitypical). When my monograph on the Song appeared (1851), a notice of it in Colani’s </w:t>
      </w:r>
      <w:r w:rsidRPr="00125931">
        <w:rPr>
          <w:rFonts w:ascii="Times New Roman" w:hAnsi="Times New Roman" w:cs="Times New Roman"/>
          <w:i/>
          <w:iCs/>
          <w:color w:val="000000"/>
          <w:sz w:val="24"/>
          <w:szCs w:val="24"/>
        </w:rPr>
        <w:t xml:space="preserve">Revue de Theologie </w:t>
      </w:r>
      <w:r w:rsidRPr="00125931">
        <w:rPr>
          <w:rFonts w:ascii="Times New Roman" w:hAnsi="Times New Roman" w:cs="Times New Roman"/>
          <w:color w:val="000000"/>
          <w:sz w:val="24"/>
          <w:szCs w:val="24"/>
        </w:rPr>
        <w:t xml:space="preserve">(1852) began with the frivolous remark: </w:t>
      </w:r>
      <w:r w:rsidRPr="00125931">
        <w:rPr>
          <w:rFonts w:ascii="LSBTrans" w:hAnsi="LSBTrans" w:cs="LSBTrans"/>
          <w:color w:val="000000"/>
          <w:sz w:val="24"/>
          <w:szCs w:val="24"/>
        </w:rPr>
        <w:t xml:space="preserve">”Ce nÿest pas la premi{G}re reÑverie de ce genre sur le livre en question; pluÑt a{G} Dieu que ce fuÑt la derni{G}re;” </w:t>
      </w:r>
      <w:r w:rsidRPr="00125931">
        <w:rPr>
          <w:rFonts w:ascii="Times New Roman" w:hAnsi="Times New Roman" w:cs="Times New Roman"/>
          <w:color w:val="000000"/>
          <w:sz w:val="24"/>
          <w:szCs w:val="24"/>
        </w:rPr>
        <w:t>and Hitzig (1855) judged that “such a work might properly have remained unprinted; it represents nothing but a perverse inconsiderate literature which has no conception of scientific judgment and industry.” But this work (long since out of print and now rare) was the fruit of many years of study. The commentary here given is based on it, but does not put it out of date. It broke with the allegorizing interpretation, the untenableness of which appears against his will in Hengstenberg’s commentary (1853); it broke also with the theory which regards the poem as a history of Solomon’s unsuccessful seductive efforts to gain the Shulamite’s affections, a theory which Hitzig (1855) tries to exempt from the necessity of doing violence to the text by arbitrarily increasing the number of speakers and actors in the plot. I certainly succeeded in finding the right key to the interpretation of this work. Zöckler has recognised my book</w:t>
      </w:r>
      <w:r>
        <w:rPr>
          <w:rStyle w:val="FootnoteReference"/>
          <w:rFonts w:ascii="Times New Roman" w:hAnsi="Times New Roman"/>
          <w:color w:val="000000"/>
          <w:sz w:val="24"/>
          <w:szCs w:val="24"/>
        </w:rPr>
        <w:footnoteReference w:id="4"/>
      </w:r>
      <w:r>
        <w:rPr>
          <w:rFonts w:ascii="Times New Roman" w:hAnsi="Times New Roman" w:cs="Times New Roman"/>
          <w:color w:val="000000"/>
          <w:sz w:val="24"/>
          <w:szCs w:val="13"/>
        </w:rPr>
        <w:t xml:space="preserve"> </w:t>
      </w:r>
      <w:r w:rsidRPr="00125931">
        <w:rPr>
          <w:rFonts w:ascii="Times New Roman" w:hAnsi="Times New Roman" w:cs="Times New Roman"/>
          <w:color w:val="000000"/>
          <w:sz w:val="24"/>
          <w:szCs w:val="24"/>
        </w:rPr>
        <w:t xml:space="preserve">as presenting “the only correct interpretation of its design and contents.” Kingsbury, author of the notes on the Son in </w:t>
      </w:r>
      <w:r w:rsidRPr="00125931">
        <w:rPr>
          <w:rFonts w:ascii="Times New Roman" w:hAnsi="Times New Roman" w:cs="Times New Roman"/>
          <w:i/>
          <w:iCs/>
          <w:color w:val="000000"/>
          <w:sz w:val="24"/>
          <w:szCs w:val="24"/>
        </w:rPr>
        <w:t>The Speaker’s Commentary</w:t>
      </w:r>
      <w:r w:rsidRPr="00125931">
        <w:rPr>
          <w:rFonts w:ascii="Times New Roman" w:hAnsi="Times New Roman" w:cs="Times New Roman"/>
          <w:color w:val="000000"/>
          <w:sz w:val="24"/>
          <w:szCs w:val="24"/>
        </w:rPr>
        <w:t xml:space="preserve">, has expressed the same judgment. Poets such as Stadelmann </w:t>
      </w:r>
      <w:r w:rsidRPr="00125931">
        <w:rPr>
          <w:rFonts w:ascii="Times New Roman" w:hAnsi="Times New Roman" w:cs="Times New Roman"/>
          <w:i/>
          <w:iCs/>
          <w:color w:val="000000"/>
          <w:sz w:val="24"/>
          <w:szCs w:val="24"/>
        </w:rPr>
        <w:t>(Das Hohelied</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ein dramatisches Gedicht </w:t>
      </w:r>
      <w:r w:rsidRPr="00125931">
        <w:rPr>
          <w:rFonts w:ascii="Times New Roman" w:hAnsi="Times New Roman" w:cs="Times New Roman"/>
          <w:color w:val="000000"/>
          <w:sz w:val="24"/>
          <w:szCs w:val="24"/>
        </w:rPr>
        <w:t>= The Song of Songs: a dramatic poem, 1870) and J. Koch, late pastor of St. Mary’s in Parchim (died 1873), have recognised in their beautiful German paraphrases my interpretation as natural and in conformity with the text; and for twenty years I have constantly more and more seen that the solution suggested by me is the right and only satisfactory one.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Shulamith is not Pharaoh’s daughter. The range of her thoughts is not that of a king’s daughter, but of a rustic maiden; she is a stranger among the daughters of Jerusalem, not because she comes from a foreign land, but because she is from the country; she is dark-complexioned, not from the sun of her more southern home, but from the open sunshine to which she has been exposed as the keeper of a vineyard; in body and soul she is born to be a princess, but in reality she is but the daughter of a humble family in a remote part of Galilee; hence the child-like simplicity and the rural character of her thoughts, her joy in the open fields, and her longing after the quiet life of her village home. Solomon appears here in loving fellowship with a woman such as he had not found among a thousand (Ecc. 7:28); and although in social rank far beneath him, he raises her to an equality with himself. That which attached her to him is not her personal beauty alone, but her beauty animated and heightened by nobility of soul. She is a pattern of simple devotedness, naive simplicity, unaffected modesty, moral purity, and frank prudence, — a lily of the field, more beautifully adorned than he could claim to be in all his glory. We cannot understand the Song of Songs unless we perceive that it presents before us not only Shulamith’s external attractions, but also all the virtues which make her the idea of all that is gentlest and noblest in woman. Her words and her silence, her doing and suffering, her enjoyment and self-denial, her conduct as betrothed, as a bride, and as a wife, her behaviour towards her mother, her younger sister, and her brothers, — all this gives the impression of a beautiful soul in a body formed as it were from the dust of flowers. Solomon raises this child to the rank of queen, and becomes beside this queen as a child. The simple one teaches the wise man simplicity; the humble draws the king down to her level; the pure accustoms the impetuous to self-restraint. Following her, he willingly exchanges the bustle and the outward splendour of court life for rural simplicity, wanders gladly over mountain and meadow if he has only her; with her he is content to live in a lowly cottage. The erotic external side of the poem has thus an ethical background. We have here no “song of loves” (Eze. 33:32) having reference to sensual gratification. The rabbinical proverb is right when it utters its threat against him who would treat this Song, or even a single verse of it, as a piece of secular literature.</w:t>
      </w:r>
      <w:r>
        <w:rPr>
          <w:rStyle w:val="FootnoteReference"/>
          <w:rFonts w:ascii="Times New Roman" w:hAnsi="Times New Roman"/>
          <w:color w:val="000000"/>
          <w:sz w:val="24"/>
          <w:szCs w:val="24"/>
        </w:rPr>
        <w:footnoteReference w:id="5"/>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The Song transfigures natural but holy love. Whatever in the sphere of the divinely-ordered marriage relation makes love the happiest, firmest bond uniting two souls together, is presented to us here in living pictures. “The Song,” says Herder, “is written as if in Paradise. Adam’s song: Thou art my second self! Thou art mine own! echoes in it in speech and interchanging song from end to end.” The place of the book in the canon does not need any further justification; that its reception was favoured also by the supposition that it represented the intercourse between Jahve and the congregation of Israel, may be conjectured indeed, but is not established. The supposition, however, would have been false; for the book is not an allegory, and Solomon is by no means an </w:t>
      </w:r>
      <w:r w:rsidRPr="00125931">
        <w:rPr>
          <w:rFonts w:ascii="Times New Roman" w:hAnsi="Times New Roman" w:cs="Times New Roman"/>
          <w:i/>
          <w:iCs/>
          <w:color w:val="000000"/>
          <w:sz w:val="24"/>
          <w:szCs w:val="24"/>
        </w:rPr>
        <w:t xml:space="preserve">Allegorumenon </w:t>
      </w:r>
      <w:r w:rsidRPr="00125931">
        <w:rPr>
          <w:rFonts w:ascii="Times New Roman" w:hAnsi="Times New Roman" w:cs="Times New Roman"/>
          <w:color w:val="000000"/>
          <w:sz w:val="24"/>
          <w:szCs w:val="24"/>
        </w:rPr>
        <w:t xml:space="preserve">of God. But the congregation is truly a bride (Jer. 2:2; Isa. 62:5), and Solomon a type of the Prince of peace (Isa. 9:5; Luke 11:31), and marriage a mystery, viz., as a pattern of the loving relation of God and His Christ to the church (Eph. 5:32). The Song has consequently not only a historico-ethical, but also a typico-mystical meaning. But one must be on his guard against introducing again the allegorical interpretation as Soltz (1850) has done, under the misleading title of the typical interpretation. The typical interpretation proceeds on the idea that the type and the antitype do not exactly coincide; the mystical, that the heavenly stamps itself in the earthly, but is yet at the same time immeasurably different from it. Besides, the historico-ethical interpretation is to be regarded as the proper business of the interpreter. But because Solomon is a type </w:t>
      </w:r>
      <w:r w:rsidRPr="00125931">
        <w:rPr>
          <w:rFonts w:ascii="Times New Roman" w:hAnsi="Times New Roman" w:cs="Times New Roman"/>
          <w:i/>
          <w:iCs/>
          <w:color w:val="000000"/>
          <w:sz w:val="24"/>
          <w:szCs w:val="24"/>
        </w:rPr>
        <w:t>(vaticinium reale</w:t>
      </w:r>
      <w:r w:rsidRPr="00125931">
        <w:rPr>
          <w:rFonts w:ascii="Times New Roman" w:hAnsi="Times New Roman" w:cs="Times New Roman"/>
          <w:color w:val="000000"/>
          <w:sz w:val="24"/>
          <w:szCs w:val="24"/>
        </w:rPr>
        <w:t>) of the spiritual David in his glory, and earthly love a shadow of the heavenly, and the Song a part of sacred history and of canonical Scripture, we will not omit here and there to indicate that the love subsisting between Christ and His church shadows itself forth in it.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BB2917" w:rsidRDefault="0058777D" w:rsidP="00BB2917">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But the prevailing view which Jacob (1771) established, and which has predominated since Umbreit (1820) and Ewald (1826), is different from ours. According to them, the Song celebrates the victory of the chaste passion of conjugal love. The beloved of Shulamith is a shepherd, and Solomon acts toward her a part like that of Don Juan with Anna, or of Faust with Gretchen. Therefore, of course, his authorship is excluded, although Anton (1773), the second oldest representative of this so-called shepherd hypothesis, supposes that Solomon at a later period of his life recognised his folly, and now here magnanimously praises the fidelity of Shulamith, who had spurned his enticements away from her; and a Jewish interpreter, B. Holländer (1871), following Hezel (1780), supposes that Solomon represents himself as an enticer, only to exhibit the idea of female virtue as triumphing over the greatest seduction. Similarly also Godet (1867),</w:t>
      </w:r>
      <w:r>
        <w:rPr>
          <w:rStyle w:val="FootnoteReference"/>
          <w:rFonts w:ascii="Times New Roman" w:hAnsi="Times New Roman"/>
          <w:color w:val="000000"/>
          <w:sz w:val="24"/>
          <w:szCs w:val="24"/>
        </w:rPr>
        <w:footnoteReference w:id="6"/>
      </w:r>
      <w:r>
        <w:rPr>
          <w:rFonts w:ascii="Times New Roman" w:hAnsi="Times New Roman" w:cs="Times New Roman"/>
          <w:color w:val="7F0000"/>
          <w:sz w:val="13"/>
          <w:szCs w:val="13"/>
        </w:rPr>
        <w:t xml:space="preserve">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who, resting on Ewald, sees here a very complicated mystery presented by Solomon himself, and pointing far beyond him: Solomon, the earthly Messiah; Shulamith, the true Israel; the shepherd, Jahve, and as Jahve who is about to come, the heavenly Solomon; the little sisters, heathenism — it is the old allegory, able for everything, only with changed names and a different division of the parts which here comes in again by the back-door of the seduction- history.</w:t>
      </w:r>
      <w:r>
        <w:rPr>
          <w:rStyle w:val="FootnoteReference"/>
          <w:rFonts w:ascii="Times New Roman" w:hAnsi="Times New Roman"/>
          <w:color w:val="000000"/>
          <w:sz w:val="24"/>
          <w:szCs w:val="24"/>
        </w:rPr>
        <w:footnoteReference w:id="7"/>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Thus this seduction-history has not put an end to the over-ingenious allegorizing. In one point, however, at least, it has aided in the understanding of the Song. Herder saw in the Song a collection of Solomonic songs of love, which he translated (1778), as the oldest and the most beautiful, from the Orient. But Goethe, who in the </w:t>
      </w:r>
      <w:r w:rsidRPr="00125931">
        <w:rPr>
          <w:rFonts w:ascii="Times New Roman" w:hAnsi="Times New Roman" w:cs="Times New Roman"/>
          <w:i/>
          <w:iCs/>
          <w:color w:val="000000"/>
          <w:sz w:val="24"/>
          <w:szCs w:val="24"/>
        </w:rPr>
        <w:t xml:space="preserve">Westöst. Divan </w:t>
      </w:r>
      <w:r w:rsidRPr="00125931">
        <w:rPr>
          <w:rFonts w:ascii="Times New Roman" w:hAnsi="Times New Roman" w:cs="Times New Roman"/>
          <w:color w:val="000000"/>
          <w:sz w:val="24"/>
          <w:szCs w:val="24"/>
        </w:rPr>
        <w:t>(1819) praises the Song as the most divine of all love-songs, recognised, after the appearance of Umbreit’s Comm., the unity also of the “inexplicably mysterious.”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BB2917" w:rsidRDefault="0058777D" w:rsidP="00BB2917">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We are not conscious of any prejudice which makes it impossible for us to do justice to the interpretation to which Umbreit and Ewald gave currency. It abundantly accounts for the reception of the book into the canon, for so interpreted it has a moral motive and aim. And the personality of Solomon has certainly not merely a bright side, which is typical, but also a dark side, which is pregnant with dark issues for his kingdom; it may perhaps be possible that in the Song the latter, and not the former, is brought to view. Then, indeed, the inscription would rest on an error; for that in this case also the Solomonic authorship could be maintained, is an idea which, in the traditional-apologetical interest, mounts up to a faith in the impossible. But the truth goes beyond the tradition; the inscription would then indicate a traditional interpretation which, as is evident from the book itself, does not correspond with its original meaning and aim. “It is clear to every unprejudiced mind,” says Gustav Baur,</w:t>
      </w:r>
      <w:r>
        <w:rPr>
          <w:rStyle w:val="FootnoteReference"/>
          <w:rFonts w:ascii="Times New Roman" w:hAnsi="Times New Roman"/>
          <w:color w:val="000000"/>
          <w:sz w:val="24"/>
          <w:szCs w:val="24"/>
        </w:rPr>
        <w:footnoteReference w:id="8"/>
      </w:r>
      <w:r>
        <w:rPr>
          <w:rFonts w:ascii="Times New Roman" w:hAnsi="Times New Roman" w:cs="Times New Roman"/>
          <w:color w:val="000000"/>
          <w:sz w:val="24"/>
          <w:szCs w:val="13"/>
        </w:rPr>
        <w:t xml:space="preserve"> </w:t>
      </w:r>
      <w:r w:rsidRPr="00125931">
        <w:rPr>
          <w:rFonts w:ascii="Times New Roman" w:hAnsi="Times New Roman" w:cs="Times New Roman"/>
          <w:color w:val="000000"/>
          <w:sz w:val="24"/>
          <w:szCs w:val="24"/>
        </w:rPr>
        <w:t>“that in 2:10-15; 4:8-15, a different person speaks from the royal wooer; for (1) Solomon only says, ‘my friend’ [1:15, etc.]; while, on the other hand, the shepherd heaps up flattering words of warmest love; (2) Solomon praises only the personal beauty of the woman; the shepherd, the sweet voice, the enchanting look, the warm love, the incorruptible chastity of his beloved; — in short, the former reveals the eye and the sensuousness of the king; the latter, the heart of a man who is animated by the divine flame of true love.” We only ask, meanwhile, whether words such as 4:13 are less sensuous than 4:5, and whether the image of the twin gazelles is not more suitable in the mouth of the shepherd than the comparison of the attractions of Shulamith with the exotic plants of Solomon’s garden? “In three passages,” says Godet, “lies open the slender thread which Ewald’s penetrating eye discovered under the flowers and leaves which adorn the poem: ‘The kings has brought me into his palace’ (Song 1:4); ‘I knew not how my heart has brought me to the chariots of a princely people’ (Song 6:12); ‘I was a wall, and have found peace before his eyes’ (Song 8:10).” The same critic also finds in several passages an apparent contrariety between Solomon and the shepherd. “Observe,” says he, “e.g., 1:12, 13, where the shepherd — whom Shulamith calls her spikenard, and compares to a bunch of flowers on her breast — is placed over against the king, who sits on his divan; or 7:9f. where, suddenly interrupting the king, she diverts the words which he speaks concerning herself to her beloved; or 8:7, where, leaning on the arm of her beloved, she expresses her disregard for riches, with which Solomon had sought to purchase her love.” But spikenard is not the figure of the shepherd, not at all the figure of a man; and she who is praised as a “prince’s daughter” (Song 7:2) cannot say (Song 6:12) that, enticed by curiosity to see the royal train, she was taken prisoner, and now finds herself, against her will, among the daughters of Jerusalem; and he whom she addresses (Song 8:12) can be no other than he with whom she now finds herself in her parents’ home. The course of the exposition will show that the shepherd who is distinguished from Solomon is nothing else than a shadow cast by the person of Solomon.</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B2917">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The Song is a dramatic pastoral. The ancients saw in it a </w:t>
      </w:r>
      <w:r w:rsidRPr="00125931">
        <w:rPr>
          <w:rFonts w:ascii="Times New Roman" w:hAnsi="Times New Roman" w:cs="Times New Roman"/>
          <w:i/>
          <w:iCs/>
          <w:color w:val="000000"/>
          <w:sz w:val="24"/>
          <w:szCs w:val="24"/>
        </w:rPr>
        <w:t xml:space="preserve">carmen bucolicum mimicum. </w:t>
      </w:r>
      <w:r w:rsidRPr="00125931">
        <w:rPr>
          <w:rFonts w:ascii="Times New Roman" w:hAnsi="Times New Roman" w:cs="Times New Roman"/>
          <w:color w:val="000000"/>
          <w:sz w:val="24"/>
          <w:szCs w:val="24"/>
        </w:rPr>
        <w:t xml:space="preserve">Laurentius Peträus, in his Heb.-Danish Paraphrase (1640), calls it </w:t>
      </w:r>
      <w:r w:rsidRPr="00125931">
        <w:rPr>
          <w:rFonts w:ascii="Times New Roman" w:hAnsi="Times New Roman" w:cs="Times New Roman"/>
          <w:i/>
          <w:iCs/>
          <w:color w:val="000000"/>
          <w:sz w:val="24"/>
          <w:szCs w:val="24"/>
        </w:rPr>
        <w:t>carmen bucolicum</w:t>
      </w:r>
      <w:r w:rsidRPr="00125931">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ἀμοιβαῖον</w:t>
      </w:r>
      <w:r w:rsidRPr="00E16263">
        <w:rPr>
          <w:rFonts w:ascii="Times New Roman" w:hAnsi="Times New Roman" w:cs="Times New Roman"/>
          <w:color w:val="000000"/>
          <w:sz w:val="24"/>
          <w:szCs w:val="24"/>
        </w:rPr>
        <w:t>,</w:t>
      </w:r>
      <w:r w:rsidRPr="00125931">
        <w:rPr>
          <w:rFonts w:ascii="Times New Roman" w:hAnsi="Times New Roman" w:cs="LSBGreek"/>
          <w:color w:val="000000"/>
          <w:sz w:val="24"/>
          <w:szCs w:val="24"/>
        </w:rPr>
        <w:t xml:space="preserve"> </w:t>
      </w:r>
      <w:r>
        <w:rPr>
          <w:rFonts w:ascii="SBL Greek" w:hAnsi="SBL Greek" w:cs="LSBGreek"/>
          <w:color w:val="0000FF"/>
          <w:sz w:val="24"/>
          <w:szCs w:val="24"/>
          <w:lang w:val="el-GR"/>
        </w:rPr>
        <w:t>δραματικόν</w:t>
      </w:r>
      <w:r w:rsidRPr="00125931">
        <w:rPr>
          <w:rFonts w:ascii="Times New Roman" w:hAnsi="Times New Roman" w:cs="Times New Roman"/>
          <w:color w:val="000000"/>
          <w:sz w:val="24"/>
          <w:szCs w:val="24"/>
        </w:rPr>
        <w:t>); George Wachter (1722), an “opera divided into scenic parts.” It acquires the character of a pastoral poem from this, that Shulamith is a shepherdess, that she thinks of Solomon as a shepherd, and that Solomon condescends to occupy the sphere of life and of thought of the shepherdess. It is not properly an idyll, nor yet properly a drama. Not an idyll, because the life-image which such a miniature drawn from life — such, e.g., as the Adon. of Theocritus presents to us — unfolds itself within a brief time without interruption; in the Song, on the other hand, not merely are the places and persons interchanged, but also the times. The whole, however, does not fall into little detached pictures; but there runs through this wreath of figures a love-relation, which embodies itself externally and internally before our eyes, and attains the end of its desire, and shows itself on the summit of this end as one that is not merely sensuous, but moral. The Song is c</w:t>
      </w:r>
      <w:r>
        <w:rPr>
          <w:rFonts w:ascii="Times New Roman" w:hAnsi="Times New Roman" w:cs="Times New Roman"/>
          <w:color w:val="000000"/>
          <w:sz w:val="24"/>
          <w:szCs w:val="24"/>
        </w:rPr>
        <w:t>ertainly not a theatrical piece:</w:t>
      </w:r>
      <w:r>
        <w:rPr>
          <w:rStyle w:val="FootnoteReference"/>
          <w:rFonts w:ascii="Times New Roman" w:hAnsi="Times New Roman"/>
          <w:color w:val="000000"/>
          <w:sz w:val="24"/>
          <w:szCs w:val="24"/>
        </w:rPr>
        <w:footnoteReference w:id="9"/>
      </w:r>
      <w:r>
        <w:rPr>
          <w:rFonts w:ascii="Times New Roman" w:hAnsi="Times New Roman" w:cs="Times New Roman"/>
          <w:color w:val="000000"/>
          <w:sz w:val="24"/>
          <w:szCs w:val="24"/>
        </w:rPr>
        <w:t xml:space="preserve"> </w:t>
      </w:r>
      <w:r w:rsidRPr="00125931">
        <w:rPr>
          <w:rFonts w:ascii="Times New Roman" w:hAnsi="Times New Roman" w:cs="Times New Roman"/>
          <w:color w:val="000000"/>
          <w:sz w:val="24"/>
          <w:szCs w:val="24"/>
        </w:rPr>
        <w:t>the separate pieces would necessarily have been longer if the poet had had in view the changes of theatrical scenery. But at all events the theatre is not a Semitic institution, but is of Indo-Persian Greek origin. Jewish poetry attempted the drama only after it began in Alexandrinis</w:t>
      </w:r>
      <w:r>
        <w:rPr>
          <w:rFonts w:ascii="Times New Roman" w:hAnsi="Times New Roman" w:cs="Times New Roman"/>
          <w:color w:val="000000"/>
          <w:sz w:val="24"/>
          <w:szCs w:val="24"/>
        </w:rPr>
        <w:t>m</w:t>
      </w:r>
      <w:r>
        <w:rPr>
          <w:rStyle w:val="FootnoteReference"/>
          <w:rFonts w:ascii="Times New Roman" w:hAnsi="Times New Roman"/>
          <w:color w:val="000000"/>
          <w:sz w:val="24"/>
          <w:szCs w:val="24"/>
        </w:rPr>
        <w:footnoteReference w:id="10"/>
      </w:r>
      <w:r>
        <w:rPr>
          <w:rFonts w:ascii="Times New Roman" w:hAnsi="Times New Roman" w:cs="Times New Roman"/>
          <w:color w:val="000000"/>
          <w:sz w:val="24"/>
          <w:szCs w:val="24"/>
        </w:rPr>
        <w:t xml:space="preserve"> </w:t>
      </w:r>
      <w:r w:rsidRPr="00125931">
        <w:rPr>
          <w:rFonts w:ascii="Times New Roman" w:hAnsi="Times New Roman" w:cs="Times New Roman"/>
          <w:color w:val="000000"/>
          <w:sz w:val="24"/>
          <w:szCs w:val="24"/>
        </w:rPr>
        <w:t>to emulate Greece. Grätz’ (1871) polemic against the dramatists is so far justified. But yet we see, as in the Book of Job, so in the Song, the drama in process of formation from the lyric and narrative form of poetry, as it has developed among the Greeks from the lyric, and among the Indians from the epic. In the Book of Job the colloquies are all narrative. In the Song this is never the case;</w:t>
      </w:r>
      <w:r>
        <w:rPr>
          <w:rStyle w:val="FootnoteReference"/>
          <w:rFonts w:ascii="Times New Roman" w:hAnsi="Times New Roman"/>
          <w:color w:val="000000"/>
          <w:sz w:val="24"/>
          <w:szCs w:val="24"/>
        </w:rPr>
        <w:footnoteReference w:id="11"/>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xml:space="preserve">for the one expression, “answered my beloved, and said to me” (Song 2:10), is not to be compared with, “and Job answered and said:” the former expression indicates a monologue. And in the “Daughters of Jerusalem” (Song 1:5, etc.) we have already something like the chorus of the Greek drama. The ancient Greek MSS bear involuntary testimony to this dramatic character of the Song. There are several of them which prefix to the separate addresses the names of the persons speaking, as </w:t>
      </w:r>
      <w:r>
        <w:rPr>
          <w:rFonts w:ascii="SBL Greek" w:hAnsi="SBL Greek" w:cs="Times New Roman"/>
          <w:color w:val="0000FF"/>
          <w:sz w:val="24"/>
          <w:szCs w:val="24"/>
          <w:lang w:val="el-GR"/>
        </w:rPr>
        <w:t>η</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νύμφη</w:t>
      </w:r>
      <w:r w:rsidRPr="00E16263">
        <w:rPr>
          <w:rFonts w:ascii="Times New Roman" w:hAnsi="Times New Roman" w:cs="Times New Roman"/>
          <w:color w:val="000000"/>
          <w:sz w:val="24"/>
          <w:szCs w:val="24"/>
        </w:rPr>
        <w:t>,</w:t>
      </w:r>
      <w:r w:rsidRPr="00125931">
        <w:rPr>
          <w:rFonts w:ascii="Times New Roman" w:hAnsi="Times New Roman" w:cs="LSBGreek"/>
          <w:color w:val="000000"/>
          <w:sz w:val="24"/>
          <w:szCs w:val="24"/>
        </w:rPr>
        <w:t xml:space="preserve"> </w:t>
      </w:r>
      <w:r>
        <w:rPr>
          <w:rFonts w:ascii="SBL Greek" w:hAnsi="SBL Greek" w:cs="LSBGreek"/>
          <w:color w:val="0000FF"/>
          <w:sz w:val="24"/>
          <w:szCs w:val="24"/>
          <w:lang w:val="el-GR"/>
        </w:rPr>
        <w:t>ὁ</w:t>
      </w:r>
      <w:r w:rsidRPr="008C1EA2">
        <w:rPr>
          <w:rFonts w:ascii="SBL Greek" w:hAnsi="SBL Greek" w:cs="LSBGreek"/>
          <w:color w:val="0000FF"/>
          <w:sz w:val="24"/>
          <w:szCs w:val="24"/>
        </w:rPr>
        <w:t xml:space="preserve"> </w:t>
      </w:r>
      <w:r>
        <w:rPr>
          <w:rFonts w:ascii="SBL Greek" w:hAnsi="SBL Greek" w:cs="LSBGreek"/>
          <w:color w:val="0000FF"/>
          <w:sz w:val="24"/>
          <w:szCs w:val="24"/>
          <w:lang w:val="el-GR"/>
        </w:rPr>
        <w:t>νυμφίος</w:t>
      </w:r>
      <w:r w:rsidRPr="00125931">
        <w:rPr>
          <w:rFonts w:ascii="Times New Roman" w:hAnsi="Times New Roman" w:cs="Times New Roman"/>
          <w:color w:val="000000"/>
          <w:sz w:val="24"/>
          <w:szCs w:val="24"/>
        </w:rPr>
        <w:t>.</w:t>
      </w:r>
      <w:r>
        <w:rPr>
          <w:rStyle w:val="FootnoteReference"/>
          <w:rFonts w:ascii="Times New Roman" w:hAnsi="Times New Roman"/>
          <w:color w:val="000000"/>
          <w:sz w:val="24"/>
          <w:szCs w:val="24"/>
        </w:rPr>
        <w:footnoteReference w:id="12"/>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xml:space="preserve">And the Aethiopic translation makes five separate pieces, probably, as the </w:t>
      </w:r>
      <w:r w:rsidRPr="00125931">
        <w:rPr>
          <w:rFonts w:ascii="Times New Roman" w:hAnsi="Times New Roman" w:cs="Times New Roman"/>
          <w:i/>
          <w:iCs/>
          <w:color w:val="000000"/>
          <w:sz w:val="24"/>
          <w:szCs w:val="24"/>
        </w:rPr>
        <w:t xml:space="preserve">Cod. Sinait. </w:t>
      </w:r>
      <w:r w:rsidRPr="00125931">
        <w:rPr>
          <w:rFonts w:ascii="Times New Roman" w:hAnsi="Times New Roman" w:cs="Times New Roman"/>
          <w:color w:val="000000"/>
          <w:sz w:val="24"/>
          <w:szCs w:val="24"/>
        </w:rPr>
        <w:t>shows, after the example of the LXX, which appear as divisions into Acts.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The whole falls into the following six Acts: —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D574EC">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 The mutual affection of the lovers, 1:2-2:7, with the conclusion, “I adjure you, ye daughters of Jerusalem.”</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(2.) The mutual seeking and finding of the lovers, 2:8-3:5, with the conclusion, “I</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adjure you, ye daughters of Jerusalem.”</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(3.) The fetching of the bride, and the marriage, 3:6-5:1, beginning with, “Who is this...?” and ending with, “Drink and be drunken, beloved.”</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(4.) Love scorned, but won again, 5:2-6:9.</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(5.) Shulamith the attractively fair but humble princess, 6:10-8:4, beginning with, “Who is this...?” and ending with, “I adjure you, ye daughters of Jerusalem.”</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(6.) The ratification of the covenant of love in Shulamith’s home, 8:5-14, beginning with, “Who is this...?”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Zöckler reckons only five acts, for he comprehends 5:2-8:4 in one; but he himself confesses its disproportionate length; and the reasons which determine him are invalid; for the analogy of the Book of Job, which, besides, including the prologue and the epilogue, falls into seven formal parts, can prove nothing; and the question, “Who is this?” 6:10, which he interprets as a continuation of the encomium in 6:9, is rather to be regarded, like 3:8; 8:5, as a question with reference to her who is approaching, and as introducing a new act; for the supposition that 6:9 requires to be further explained by a statement of what was included in the “blessing” and the “praising” is unwarranted, since these are ideas requiring no supplement to explain them (Gen. 30:13; Psa. 41:3; 107:32), and the poet, if he had wished to explain the praise as to its contents, would have done this otherwise (cf. Pro. 31:28f.) than in a way so fitted to mislead. Rightly, Thrupp (1862) regards 6:10 as the chorus of the daughters of Jerusalem. He divides as follows: (1) The Anticipation, 1:2-2:7; (2) the Awaiting, 2:8-3:5; (3) the Espousal and its Results, 3:6-5:1; (4) the Absence, 5:2-8; (5) the Presence, 5:9-8:4; (6) Love’s Triumph, 8:5-12, with the Conclusion, 8:13, 14. But how can 5:9 begin a new formal part? It is certainly the reply to Shulamith’s adjuration of the daughters of Jerusalem, and not at all the commencement of a new scene, much less of a new act.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In our division into six parts, the separate acts, for the most part necessarily, and in every case without any violence, divide themselves into two scenes each, thus: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r w:rsidRPr="00125931">
        <w:rPr>
          <w:rFonts w:ascii="Times New Roman" w:hAnsi="Times New Roman" w:cs="Times New Roman"/>
          <w:b/>
          <w:bCs/>
          <w:i/>
          <w:iCs/>
          <w:color w:val="00007F"/>
        </w:rPr>
        <w:t>Act I</w:t>
      </w:r>
      <w:r w:rsidRPr="00125931">
        <w:rPr>
          <w:rFonts w:ascii="Times New Roman" w:hAnsi="Times New Roman" w:cs="Times New Roman"/>
          <w:b/>
          <w:bCs/>
          <w:i/>
          <w:iCs/>
          <w:color w:val="00007F"/>
        </w:rPr>
        <w:tab/>
        <w:t>1:2-2:7</w:t>
      </w:r>
      <w:r>
        <w:rPr>
          <w:rFonts w:ascii="Times New Roman" w:hAnsi="Times New Roman" w:cs="Times New Roman"/>
          <w:b/>
          <w:bCs/>
          <w:i/>
          <w:iCs/>
          <w:color w:val="00007F"/>
        </w:rPr>
        <w:t xml:space="preserve">         </w:t>
      </w:r>
      <w:r w:rsidRPr="00125931">
        <w:rPr>
          <w:rFonts w:ascii="Times New Roman" w:hAnsi="Times New Roman" w:cs="Times New Roman"/>
          <w:b/>
          <w:bCs/>
          <w:i/>
          <w:iCs/>
          <w:color w:val="00007F"/>
        </w:rPr>
        <w:t xml:space="preserve">Scene 1 </w:t>
      </w:r>
      <w:r>
        <w:rPr>
          <w:rFonts w:ascii="Times New Roman" w:hAnsi="Times New Roman" w:cs="Times New Roman"/>
          <w:b/>
          <w:bCs/>
          <w:i/>
          <w:iCs/>
          <w:color w:val="00007F"/>
        </w:rPr>
        <w:t xml:space="preserve">    </w:t>
      </w:r>
      <w:r w:rsidRPr="00125931">
        <w:rPr>
          <w:rFonts w:ascii="Times New Roman" w:hAnsi="Times New Roman" w:cs="Times New Roman"/>
          <w:b/>
          <w:bCs/>
          <w:i/>
          <w:iCs/>
          <w:color w:val="00007F"/>
        </w:rPr>
        <w:t>1:2-8</w:t>
      </w:r>
      <w:r w:rsidRPr="00125931">
        <w:rPr>
          <w:rFonts w:ascii="Times New Roman" w:hAnsi="Times New Roman" w:cs="Times New Roman"/>
          <w:b/>
          <w:bCs/>
          <w:i/>
          <w:iCs/>
          <w:color w:val="00007F"/>
        </w:rPr>
        <w:tab/>
      </w:r>
      <w:r>
        <w:rPr>
          <w:rFonts w:ascii="Times New Roman" w:hAnsi="Times New Roman" w:cs="Times New Roman"/>
          <w:b/>
          <w:bCs/>
          <w:i/>
          <w:iCs/>
          <w:color w:val="00007F"/>
        </w:rPr>
        <w:tab/>
      </w:r>
      <w:r w:rsidRPr="00125931">
        <w:rPr>
          <w:rFonts w:ascii="Times New Roman" w:hAnsi="Times New Roman" w:cs="Times New Roman"/>
          <w:b/>
          <w:bCs/>
          <w:i/>
          <w:iCs/>
          <w:color w:val="00007F"/>
        </w:rPr>
        <w:t>Scene 2</w:t>
      </w:r>
      <w:r>
        <w:rPr>
          <w:rFonts w:ascii="Times New Roman" w:hAnsi="Times New Roman" w:cs="Times New Roman"/>
          <w:b/>
          <w:bCs/>
          <w:i/>
          <w:iCs/>
          <w:color w:val="00007F"/>
        </w:rPr>
        <w:tab/>
      </w:r>
      <w:r>
        <w:rPr>
          <w:rFonts w:ascii="Times New Roman" w:hAnsi="Times New Roman" w:cs="Times New Roman"/>
          <w:b/>
          <w:bCs/>
          <w:i/>
          <w:iCs/>
          <w:color w:val="00007F"/>
        </w:rPr>
        <w:tab/>
      </w:r>
      <w:r w:rsidRPr="00125931">
        <w:rPr>
          <w:rFonts w:ascii="Times New Roman" w:hAnsi="Times New Roman" w:cs="Times New Roman"/>
          <w:b/>
          <w:bCs/>
          <w:i/>
          <w:iCs/>
          <w:color w:val="00007F"/>
        </w:rPr>
        <w:t xml:space="preserve"> 1:9-2:7</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r w:rsidRPr="00125931">
        <w:rPr>
          <w:rFonts w:ascii="Times New Roman" w:hAnsi="Times New Roman" w:cs="Times New Roman"/>
          <w:b/>
          <w:bCs/>
          <w:i/>
          <w:iCs/>
          <w:color w:val="00007F"/>
        </w:rPr>
        <w:t>“</w:t>
      </w:r>
      <w:r w:rsidRPr="00125931">
        <w:rPr>
          <w:rFonts w:ascii="Times New Roman" w:hAnsi="Times New Roman" w:cs="Times New Roman"/>
          <w:b/>
          <w:bCs/>
          <w:i/>
          <w:iCs/>
          <w:color w:val="00007F"/>
        </w:rPr>
        <w:tab/>
        <w:t>II 2:8-3:5</w:t>
      </w:r>
      <w:r w:rsidRPr="00125931">
        <w:rPr>
          <w:rFonts w:ascii="Times New Roman" w:hAnsi="Times New Roman" w:cs="Times New Roman"/>
          <w:b/>
          <w:bCs/>
          <w:i/>
          <w:iCs/>
          <w:color w:val="00007F"/>
        </w:rPr>
        <w:tab/>
        <w:t>“</w:t>
      </w:r>
      <w:r w:rsidRPr="00125931">
        <w:rPr>
          <w:rFonts w:ascii="Times New Roman" w:hAnsi="Times New Roman" w:cs="Times New Roman"/>
          <w:b/>
          <w:bCs/>
          <w:i/>
          <w:iCs/>
          <w:color w:val="00007F"/>
        </w:rPr>
        <w:tab/>
        <w:t>2:8ff.</w:t>
      </w:r>
      <w:r w:rsidRPr="00125931">
        <w:rPr>
          <w:rFonts w:ascii="Times New Roman" w:hAnsi="Times New Roman" w:cs="Times New Roman"/>
          <w:b/>
          <w:bCs/>
          <w:i/>
          <w:iCs/>
          <w:color w:val="00007F"/>
        </w:rPr>
        <w:tab/>
      </w:r>
      <w:r>
        <w:rPr>
          <w:rFonts w:ascii="Times New Roman" w:hAnsi="Times New Roman" w:cs="Times New Roman"/>
          <w:b/>
          <w:bCs/>
          <w:i/>
          <w:iCs/>
          <w:color w:val="00007F"/>
        </w:rPr>
        <w:tab/>
      </w:r>
      <w:r w:rsidRPr="00125931">
        <w:rPr>
          <w:rFonts w:ascii="Times New Roman" w:hAnsi="Times New Roman" w:cs="Times New Roman"/>
          <w:b/>
          <w:bCs/>
          <w:i/>
          <w:iCs/>
          <w:color w:val="00007F"/>
        </w:rPr>
        <w:t>"</w:t>
      </w:r>
      <w:r w:rsidRPr="00125931">
        <w:rPr>
          <w:rFonts w:ascii="Times New Roman" w:hAnsi="Times New Roman" w:cs="Times New Roman"/>
          <w:b/>
          <w:bCs/>
          <w:i/>
          <w:iCs/>
          <w:color w:val="00007F"/>
        </w:rPr>
        <w:tab/>
      </w:r>
      <w:r>
        <w:rPr>
          <w:rFonts w:ascii="Times New Roman" w:hAnsi="Times New Roman" w:cs="Times New Roman"/>
          <w:b/>
          <w:bCs/>
          <w:i/>
          <w:iCs/>
          <w:color w:val="00007F"/>
        </w:rPr>
        <w:tab/>
      </w:r>
      <w:r w:rsidRPr="00125931">
        <w:rPr>
          <w:rFonts w:ascii="Times New Roman" w:hAnsi="Times New Roman" w:cs="Times New Roman"/>
          <w:b/>
          <w:bCs/>
          <w:i/>
          <w:iCs/>
          <w:color w:val="00007F"/>
        </w:rPr>
        <w:t>3:1-5</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b/>
          <w:bCs/>
          <w:i/>
          <w:iCs/>
          <w:color w:val="00007F"/>
          <w:sz w:val="24"/>
        </w:rPr>
      </w:pPr>
      <w:r w:rsidRPr="00125931">
        <w:rPr>
          <w:rFonts w:ascii="Times New Roman" w:hAnsi="Times New Roman" w:cs="Times New Roman"/>
          <w:b/>
          <w:bCs/>
          <w:i/>
          <w:iCs/>
          <w:color w:val="00007F"/>
        </w:rPr>
        <w:t>“</w:t>
      </w:r>
      <w:r w:rsidRPr="00125931">
        <w:rPr>
          <w:rFonts w:ascii="Times New Roman" w:hAnsi="Times New Roman" w:cs="Times New Roman"/>
          <w:b/>
          <w:bCs/>
          <w:i/>
          <w:iCs/>
          <w:color w:val="00007F"/>
        </w:rPr>
        <w:tab/>
        <w:t>III 3:6-5:1</w:t>
      </w:r>
      <w:r w:rsidRPr="00125931">
        <w:rPr>
          <w:rFonts w:ascii="Times New Roman" w:hAnsi="Times New Roman" w:cs="Times New Roman"/>
          <w:b/>
          <w:bCs/>
          <w:i/>
          <w:iCs/>
          <w:color w:val="00007F"/>
        </w:rPr>
        <w:tab/>
        <w:t>“</w:t>
      </w:r>
      <w:r w:rsidRPr="00125931">
        <w:rPr>
          <w:rFonts w:ascii="Times New Roman" w:hAnsi="Times New Roman" w:cs="Times New Roman"/>
          <w:b/>
          <w:bCs/>
          <w:i/>
          <w:iCs/>
          <w:color w:val="00007F"/>
        </w:rPr>
        <w:tab/>
        <w:t>3:6ff.</w:t>
      </w:r>
      <w:r w:rsidRPr="00125931">
        <w:rPr>
          <w:rFonts w:ascii="Times New Roman" w:hAnsi="Times New Roman" w:cs="Times New Roman"/>
          <w:b/>
          <w:bCs/>
          <w:i/>
          <w:iCs/>
          <w:color w:val="00007F"/>
        </w:rPr>
        <w:tab/>
      </w:r>
      <w:r>
        <w:rPr>
          <w:rFonts w:ascii="Times New Roman" w:hAnsi="Times New Roman" w:cs="Times New Roman"/>
          <w:b/>
          <w:bCs/>
          <w:i/>
          <w:iCs/>
          <w:color w:val="00007F"/>
        </w:rPr>
        <w:tab/>
      </w:r>
      <w:r w:rsidRPr="00125931">
        <w:rPr>
          <w:rFonts w:ascii="Times New Roman" w:hAnsi="Times New Roman" w:cs="Times New Roman"/>
          <w:b/>
          <w:bCs/>
          <w:i/>
          <w:iCs/>
          <w:color w:val="00007F"/>
        </w:rPr>
        <w:t>"</w:t>
      </w:r>
      <w:r w:rsidRPr="00125931">
        <w:rPr>
          <w:rFonts w:ascii="Times New Roman" w:hAnsi="Times New Roman" w:cs="Times New Roman"/>
          <w:b/>
          <w:bCs/>
          <w:i/>
          <w:iCs/>
          <w:color w:val="00007F"/>
        </w:rPr>
        <w:tab/>
      </w:r>
      <w:r>
        <w:rPr>
          <w:rFonts w:ascii="Times New Roman" w:hAnsi="Times New Roman" w:cs="Times New Roman"/>
          <w:b/>
          <w:bCs/>
          <w:i/>
          <w:iCs/>
          <w:color w:val="00007F"/>
        </w:rPr>
        <w:tab/>
      </w:r>
      <w:r w:rsidRPr="00125931">
        <w:rPr>
          <w:rFonts w:ascii="Times New Roman" w:hAnsi="Times New Roman" w:cs="Times New Roman"/>
          <w:b/>
          <w:bCs/>
          <w:i/>
          <w:iCs/>
          <w:color w:val="00007F"/>
        </w:rPr>
        <w:t>4:1-5:1</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r w:rsidRPr="00125931">
        <w:rPr>
          <w:rFonts w:ascii="Times New Roman" w:hAnsi="Times New Roman" w:cs="Times New Roman"/>
          <w:b/>
          <w:bCs/>
          <w:i/>
          <w:iCs/>
          <w:color w:val="00007F"/>
        </w:rPr>
        <w:t>“</w:t>
      </w:r>
      <w:r w:rsidRPr="00125931">
        <w:rPr>
          <w:rFonts w:ascii="Times New Roman" w:hAnsi="Times New Roman" w:cs="Times New Roman"/>
          <w:b/>
          <w:bCs/>
          <w:i/>
          <w:iCs/>
          <w:color w:val="00007F"/>
        </w:rPr>
        <w:tab/>
        <w:t>IV 5:2-6:9</w:t>
      </w:r>
      <w:r w:rsidRPr="00125931">
        <w:rPr>
          <w:rFonts w:ascii="Times New Roman" w:hAnsi="Times New Roman" w:cs="Times New Roman"/>
          <w:b/>
          <w:bCs/>
          <w:i/>
          <w:iCs/>
          <w:color w:val="00007F"/>
        </w:rPr>
        <w:tab/>
        <w:t>“</w:t>
      </w:r>
      <w:r w:rsidRPr="00125931">
        <w:rPr>
          <w:rFonts w:ascii="Times New Roman" w:hAnsi="Times New Roman" w:cs="Times New Roman"/>
          <w:b/>
          <w:bCs/>
          <w:i/>
          <w:iCs/>
          <w:color w:val="00007F"/>
        </w:rPr>
        <w:tab/>
        <w:t xml:space="preserve">5:2-6:3 </w:t>
      </w:r>
      <w:r>
        <w:rPr>
          <w:rFonts w:ascii="Times New Roman" w:hAnsi="Times New Roman" w:cs="Times New Roman"/>
          <w:b/>
          <w:bCs/>
          <w:i/>
          <w:iCs/>
          <w:color w:val="00007F"/>
        </w:rPr>
        <w:tab/>
      </w:r>
      <w:r>
        <w:rPr>
          <w:rFonts w:ascii="Times New Roman" w:hAnsi="Times New Roman" w:cs="Times New Roman"/>
          <w:b/>
          <w:bCs/>
          <w:i/>
          <w:iCs/>
          <w:color w:val="00007F"/>
        </w:rPr>
        <w:tab/>
      </w:r>
      <w:r w:rsidRPr="00125931">
        <w:rPr>
          <w:rFonts w:ascii="Times New Roman" w:hAnsi="Times New Roman" w:cs="Times New Roman"/>
          <w:b/>
          <w:bCs/>
          <w:i/>
          <w:iCs/>
          <w:color w:val="00007F"/>
        </w:rPr>
        <w:t>"</w:t>
      </w:r>
      <w:r w:rsidRPr="00125931">
        <w:rPr>
          <w:rFonts w:ascii="Times New Roman" w:hAnsi="Times New Roman" w:cs="Times New Roman"/>
          <w:b/>
          <w:bCs/>
          <w:i/>
          <w:iCs/>
          <w:color w:val="00007F"/>
        </w:rPr>
        <w:tab/>
      </w:r>
      <w:r>
        <w:rPr>
          <w:rFonts w:ascii="Times New Roman" w:hAnsi="Times New Roman" w:cs="Times New Roman"/>
          <w:b/>
          <w:bCs/>
          <w:i/>
          <w:iCs/>
          <w:color w:val="00007F"/>
        </w:rPr>
        <w:tab/>
      </w:r>
      <w:r w:rsidRPr="00125931">
        <w:rPr>
          <w:rFonts w:ascii="Times New Roman" w:hAnsi="Times New Roman" w:cs="Times New Roman"/>
          <w:b/>
          <w:bCs/>
          <w:i/>
          <w:iCs/>
          <w:color w:val="00007F"/>
        </w:rPr>
        <w:t>6:4-9</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b/>
          <w:bCs/>
          <w:i/>
          <w:iCs/>
          <w:color w:val="00007F"/>
          <w:sz w:val="24"/>
        </w:rPr>
      </w:pPr>
      <w:r w:rsidRPr="00125931">
        <w:rPr>
          <w:rFonts w:ascii="Times New Roman" w:hAnsi="Times New Roman" w:cs="Times New Roman"/>
          <w:b/>
          <w:bCs/>
          <w:i/>
          <w:iCs/>
          <w:color w:val="00007F"/>
        </w:rPr>
        <w:t>“</w:t>
      </w:r>
      <w:r w:rsidRPr="00125931">
        <w:rPr>
          <w:rFonts w:ascii="Times New Roman" w:hAnsi="Times New Roman" w:cs="Times New Roman"/>
          <w:b/>
          <w:bCs/>
          <w:i/>
          <w:iCs/>
          <w:color w:val="00007F"/>
        </w:rPr>
        <w:tab/>
        <w:t>V 6:10-8:4</w:t>
      </w:r>
      <w:r w:rsidRPr="00125931">
        <w:rPr>
          <w:rFonts w:ascii="Times New Roman" w:hAnsi="Times New Roman" w:cs="Times New Roman"/>
          <w:b/>
          <w:bCs/>
          <w:i/>
          <w:iCs/>
          <w:color w:val="00007F"/>
        </w:rPr>
        <w:tab/>
        <w:t>“</w:t>
      </w:r>
      <w:r w:rsidRPr="00125931">
        <w:rPr>
          <w:rFonts w:ascii="Times New Roman" w:hAnsi="Times New Roman" w:cs="Times New Roman"/>
          <w:b/>
          <w:bCs/>
          <w:i/>
          <w:iCs/>
          <w:color w:val="00007F"/>
        </w:rPr>
        <w:tab/>
        <w:t>6:10-7:</w:t>
      </w:r>
      <w:r>
        <w:rPr>
          <w:rFonts w:ascii="Times New Roman" w:hAnsi="Times New Roman" w:cs="Times New Roman"/>
          <w:b/>
          <w:bCs/>
          <w:i/>
          <w:iCs/>
          <w:color w:val="00007F"/>
        </w:rPr>
        <w:t xml:space="preserve">6 </w:t>
      </w:r>
      <w:r>
        <w:rPr>
          <w:rFonts w:ascii="Times New Roman" w:hAnsi="Times New Roman" w:cs="Times New Roman"/>
          <w:b/>
          <w:bCs/>
          <w:i/>
          <w:iCs/>
          <w:color w:val="00007F"/>
        </w:rPr>
        <w:tab/>
      </w:r>
      <w:r w:rsidRPr="00125931">
        <w:rPr>
          <w:rFonts w:ascii="Times New Roman" w:hAnsi="Times New Roman" w:cs="Times New Roman"/>
          <w:b/>
          <w:bCs/>
          <w:i/>
          <w:iCs/>
          <w:color w:val="00007F"/>
        </w:rPr>
        <w:t>"</w:t>
      </w:r>
      <w:r w:rsidRPr="00125931">
        <w:rPr>
          <w:rFonts w:ascii="Times New Roman" w:hAnsi="Times New Roman" w:cs="Times New Roman"/>
          <w:b/>
          <w:bCs/>
          <w:i/>
          <w:iCs/>
          <w:color w:val="00007F"/>
        </w:rPr>
        <w:tab/>
      </w:r>
      <w:r>
        <w:rPr>
          <w:rFonts w:ascii="Times New Roman" w:hAnsi="Times New Roman" w:cs="Times New Roman"/>
          <w:b/>
          <w:bCs/>
          <w:i/>
          <w:iCs/>
          <w:color w:val="00007F"/>
        </w:rPr>
        <w:tab/>
      </w:r>
      <w:r w:rsidRPr="00125931">
        <w:rPr>
          <w:rFonts w:ascii="Times New Roman" w:hAnsi="Times New Roman" w:cs="Times New Roman"/>
          <w:b/>
          <w:bCs/>
          <w:i/>
          <w:iCs/>
          <w:color w:val="00007F"/>
        </w:rPr>
        <w:t>7:7-8:4</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r w:rsidRPr="00125931">
        <w:rPr>
          <w:rFonts w:ascii="Times New Roman" w:hAnsi="Times New Roman" w:cs="Times New Roman"/>
          <w:b/>
          <w:bCs/>
          <w:i/>
          <w:iCs/>
          <w:color w:val="00007F"/>
        </w:rPr>
        <w:t>“</w:t>
      </w:r>
      <w:r w:rsidRPr="00125931">
        <w:rPr>
          <w:rFonts w:ascii="Times New Roman" w:hAnsi="Times New Roman" w:cs="Times New Roman"/>
          <w:b/>
          <w:bCs/>
          <w:i/>
          <w:iCs/>
          <w:color w:val="00007F"/>
        </w:rPr>
        <w:tab/>
        <w:t>VI 8:5-14</w:t>
      </w:r>
      <w:r w:rsidRPr="00125931">
        <w:rPr>
          <w:rFonts w:ascii="Times New Roman" w:hAnsi="Times New Roman" w:cs="Times New Roman"/>
          <w:b/>
          <w:bCs/>
          <w:i/>
          <w:iCs/>
          <w:color w:val="00007F"/>
        </w:rPr>
        <w:tab/>
        <w:t>“</w:t>
      </w:r>
      <w:r w:rsidRPr="00125931">
        <w:rPr>
          <w:rFonts w:ascii="Times New Roman" w:hAnsi="Times New Roman" w:cs="Times New Roman"/>
          <w:b/>
          <w:bCs/>
          <w:i/>
          <w:iCs/>
          <w:color w:val="00007F"/>
        </w:rPr>
        <w:tab/>
        <w:t>8:5-7</w:t>
      </w:r>
      <w:r w:rsidRPr="00125931">
        <w:rPr>
          <w:rFonts w:ascii="Times New Roman" w:hAnsi="Times New Roman" w:cs="Times New Roman"/>
          <w:b/>
          <w:bCs/>
          <w:i/>
          <w:iCs/>
          <w:color w:val="00007F"/>
        </w:rPr>
        <w:tab/>
      </w:r>
      <w:r>
        <w:rPr>
          <w:rFonts w:ascii="Times New Roman" w:hAnsi="Times New Roman" w:cs="Times New Roman"/>
          <w:b/>
          <w:bCs/>
          <w:i/>
          <w:iCs/>
          <w:color w:val="00007F"/>
        </w:rPr>
        <w:tab/>
      </w:r>
      <w:r w:rsidRPr="00125931">
        <w:rPr>
          <w:rFonts w:ascii="Times New Roman" w:hAnsi="Times New Roman" w:cs="Times New Roman"/>
          <w:b/>
          <w:bCs/>
          <w:i/>
          <w:iCs/>
          <w:color w:val="00007F"/>
        </w:rPr>
        <w:t>"</w:t>
      </w:r>
      <w:r w:rsidRPr="00125931">
        <w:rPr>
          <w:rFonts w:ascii="Times New Roman" w:hAnsi="Times New Roman" w:cs="Times New Roman"/>
          <w:b/>
          <w:bCs/>
          <w:i/>
          <w:iCs/>
          <w:color w:val="00007F"/>
        </w:rPr>
        <w:tab/>
      </w:r>
      <w:r>
        <w:rPr>
          <w:rFonts w:ascii="Times New Roman" w:hAnsi="Times New Roman" w:cs="Times New Roman"/>
          <w:b/>
          <w:bCs/>
          <w:i/>
          <w:iCs/>
          <w:color w:val="00007F"/>
        </w:rPr>
        <w:tab/>
      </w:r>
      <w:r w:rsidRPr="00125931">
        <w:rPr>
          <w:rFonts w:ascii="Times New Roman" w:hAnsi="Times New Roman" w:cs="Times New Roman"/>
          <w:b/>
          <w:bCs/>
          <w:i/>
          <w:iCs/>
          <w:color w:val="00007F"/>
        </w:rPr>
        <w:t>8:8-14</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first scene of the first act I formerly (1851) extended to 1:17, but it reaches only to 1:8; for up to this point Solomon is absent, but with 1:9 he begins to converse with Shulamith, and the chorus is silent — the scene has thus changed. Kingsbury in his translation (1871) rightly places over 1:9 the superscription, “The Entrance of the King.”</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The change of scenery is not regulated in accordance with stage decoration, for the Song is not a theatrical piece.</w:t>
      </w:r>
      <w:r>
        <w:rPr>
          <w:rStyle w:val="FootnoteReference"/>
          <w:rFonts w:ascii="Times New Roman" w:hAnsi="Times New Roman"/>
          <w:color w:val="000000"/>
          <w:sz w:val="24"/>
          <w:szCs w:val="24"/>
        </w:rPr>
        <w:footnoteReference w:id="13"/>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first act is played both in the dining-room and in the wine-room appertaining to the women of the royal palace. In the second act, Shulamith is again at home. In the third act, which represents the marriage, the bride makes her entrance into Jerusalem from the wilderness, and what we further then hear occurs during the marriage festival. The locality of the fourth act is Jerusalem, without being more particularly defined. That of the fifth act is the park of Etam, and then Solomon’s country house there. And in the sixth act we see the newly-married pair first in the way to Shulem, and then in Shulamith’s parental home. In the first half of the dramatic pictures, Shulamith rises to an equality with Solomon; in the second half, Solomon descends to an equality with Shulamith. At the close of the first, Shulamith is at home in the king’s palace; at the close of the second, Solomon is at home with her in her Galilean home.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3D15C4" w:rsidRDefault="0058777D" w:rsidP="003D15C4">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 xml:space="preserve">In our monograph on the Song (1851), we believe we have proved that it distinctly bears evidences of its Solomonic origin. The familiarity with nature, the fulness and extent of its geographical and artistic references, the mention made of so many exotic plants and foreign things, particularly of such objects of luxury as the Egyptian horses, point to such an authorship; in common with Psa. 72, it has the multiplicity of images taken from plants; with the Book of Job, the dramatic form; with the Proverbs, manifold allusions to Genesis. If not the production of Solomon, it must at least have been written near his time, since the author of Pro. 1-9, the introduction to the older Book of Proverbs, for the origin of which there is no better defined period than that of Jehoshaphat (909-883 B.C.), and the author or authors of the supplement (Pro. 22:17- 24:22), reveal an acquaintance with the Song. Ewald also, and Hitzig, although denying that Solomon is the author because it is directed against him, yet see in it a produce of the most flourishing state of the language and of the people; they ascribe it to a poet of the northern kingdom about 950 B.C. Modern Jewish criticism surpasses, however, on the field of O.T. history, the anachronisms of the Tübingen school. As Zunz has recently </w:t>
      </w:r>
      <w:r w:rsidRPr="00125931">
        <w:rPr>
          <w:rFonts w:ascii="Times New Roman" w:hAnsi="Times New Roman" w:cs="Times New Roman"/>
          <w:i/>
          <w:iCs/>
          <w:color w:val="000000"/>
          <w:sz w:val="24"/>
          <w:szCs w:val="24"/>
        </w:rPr>
        <w:t xml:space="preserve">(Deu. Morgenl. Zeitsch. </w:t>
      </w:r>
      <w:r w:rsidRPr="00125931">
        <w:rPr>
          <w:rFonts w:ascii="Times New Roman" w:hAnsi="Times New Roman" w:cs="Times New Roman"/>
          <w:color w:val="000000"/>
          <w:sz w:val="24"/>
          <w:szCs w:val="24"/>
        </w:rPr>
        <w:t>xxvii.) sought to show that the Book of Leviticus was written about a thousand years after Moses, that there never was a prophet Ezekiel, that the dates of this book are fictitious, etc.; so Grätz attempts to prove that the Song in its Graecising language and Greek customs and symbols bears evidences of the Syro- Macedonian age;</w:t>
      </w:r>
      <w:r>
        <w:rPr>
          <w:rStyle w:val="FootnoteReference"/>
          <w:rFonts w:ascii="Times New Roman" w:hAnsi="Times New Roman"/>
          <w:color w:val="000000"/>
          <w:sz w:val="24"/>
          <w:szCs w:val="24"/>
        </w:rPr>
        <w:footnoteReference w:id="14"/>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that the poet was acquainted with the idylls of Theocritus and the Greek erotic poets, and, so far as his Israelitish standpoint admitted, imitates them; and that he placed an ideal picture of pure Jewish love over against the immorality of the Alexandrine court and its Hellenistic partisans, particularly of Joseph b. Tobia, the collector of taxes in the time of Ptolemy Euergetes (247-221 B.C.), — a picture in which “the Shepherd,”</w:t>
      </w:r>
      <w:r>
        <w:rPr>
          <w:rStyle w:val="FootnoteReference"/>
          <w:rFonts w:ascii="Times New Roman" w:hAnsi="Times New Roman"/>
          <w:color w:val="000000"/>
          <w:sz w:val="24"/>
          <w:szCs w:val="24"/>
        </w:rPr>
        <w:footnoteReference w:id="15"/>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xml:space="preserve">now grown into a fixed idea, renders welcome service, in contrast to Solomon, in whom the poet glances at the court of Alexandria. One is thus reminded of Kirschbaum (1833), who hears in Eze. 33:5 an echo of Cicero’s </w:t>
      </w:r>
      <w:r w:rsidRPr="00125931">
        <w:rPr>
          <w:rFonts w:ascii="Times New Roman" w:hAnsi="Times New Roman" w:cs="Times New Roman"/>
          <w:i/>
          <w:iCs/>
          <w:color w:val="000000"/>
          <w:sz w:val="24"/>
          <w:szCs w:val="24"/>
        </w:rPr>
        <w:t>dixi et salvavi animam</w:t>
      </w:r>
      <w:r w:rsidRPr="00125931">
        <w:rPr>
          <w:rFonts w:ascii="Times New Roman" w:hAnsi="Times New Roman" w:cs="Times New Roman"/>
          <w:color w:val="000000"/>
          <w:sz w:val="24"/>
          <w:szCs w:val="24"/>
        </w:rPr>
        <w:t xml:space="preserve">, and in the Song 2:17, a reference to the Bethar of Barcochba. We do not deny the penetration which this chief of Jewish historians has expended on the establishment of his hypothesis; but the same penetration may prove that the Babylon.-Assyr. </w:t>
      </w:r>
      <w:r w:rsidRPr="00125931">
        <w:rPr>
          <w:rFonts w:ascii="Times New Roman" w:hAnsi="Times New Roman" w:cs="Times New Roman"/>
          <w:i/>
          <w:iCs/>
          <w:color w:val="000000"/>
          <w:sz w:val="24"/>
          <w:szCs w:val="24"/>
        </w:rPr>
        <w:t xml:space="preserve">“syllabaries” </w:t>
      </w:r>
      <w:r w:rsidRPr="00125931">
        <w:rPr>
          <w:rFonts w:ascii="Times New Roman" w:hAnsi="Times New Roman" w:cs="Times New Roman"/>
          <w:color w:val="000000"/>
          <w:sz w:val="24"/>
          <w:szCs w:val="24"/>
        </w:rPr>
        <w:t xml:space="preserve">of the time of Asurbanipal (667-626) belong to the Greek era, because there occurs therein the word </w:t>
      </w:r>
      <w:r w:rsidRPr="00125931">
        <w:rPr>
          <w:rFonts w:ascii="Times New Roman" w:hAnsi="Times New Roman" w:cs="Times New Roman"/>
          <w:i/>
          <w:iCs/>
          <w:color w:val="000000"/>
          <w:sz w:val="24"/>
          <w:szCs w:val="24"/>
        </w:rPr>
        <w:t xml:space="preserve">azamillav </w:t>
      </w:r>
      <w:r w:rsidRPr="00125931">
        <w:rPr>
          <w:rFonts w:ascii="Times New Roman" w:hAnsi="Times New Roman" w:cs="Times New Roman"/>
          <w:color w:val="000000"/>
          <w:sz w:val="24"/>
          <w:szCs w:val="24"/>
        </w:rPr>
        <w:t xml:space="preserve">(knife), and this is the Greek </w:t>
      </w:r>
      <w:r>
        <w:rPr>
          <w:rFonts w:ascii="SBL Greek" w:hAnsi="SBL Greek" w:cs="Times New Roman"/>
          <w:color w:val="0000FF"/>
          <w:sz w:val="24"/>
          <w:szCs w:val="24"/>
          <w:lang w:val="el-GR"/>
        </w:rPr>
        <w:t>σμίλη</w:t>
      </w:r>
      <w:r w:rsidRPr="00125931">
        <w:rPr>
          <w:rFonts w:ascii="Times New Roman" w:hAnsi="Times New Roman" w:cs="Times New Roman"/>
          <w:color w:val="000000"/>
          <w:sz w:val="24"/>
          <w:szCs w:val="24"/>
        </w:rPr>
        <w:t xml:space="preserve">; or that the author of Pro. 1-9 alludes in 7:23 to Eros and his quivers, and in 9:1 betrays a knowledge of the seven </w:t>
      </w:r>
      <w:r w:rsidRPr="00125931">
        <w:rPr>
          <w:rFonts w:ascii="Times New Roman" w:hAnsi="Times New Roman" w:cs="Times New Roman"/>
          <w:i/>
          <w:iCs/>
          <w:color w:val="000000"/>
          <w:sz w:val="24"/>
          <w:szCs w:val="24"/>
        </w:rPr>
        <w:t xml:space="preserve">artes liberales. </w:t>
      </w:r>
      <w:r w:rsidRPr="00125931">
        <w:rPr>
          <w:rFonts w:ascii="Times New Roman" w:hAnsi="Times New Roman" w:cs="Times New Roman"/>
          <w:color w:val="000000"/>
          <w:sz w:val="24"/>
          <w:szCs w:val="24"/>
        </w:rPr>
        <w:t xml:space="preserve">Parallels to the Song are found wherever sensuous love is sung, also in the </w:t>
      </w:r>
      <w:r w:rsidRPr="00125931">
        <w:rPr>
          <w:rFonts w:ascii="Times New Roman" w:hAnsi="Times New Roman" w:cs="Times New Roman"/>
          <w:i/>
          <w:iCs/>
          <w:color w:val="000000"/>
          <w:sz w:val="24"/>
          <w:szCs w:val="24"/>
        </w:rPr>
        <w:t xml:space="preserve">Pastoralia </w:t>
      </w:r>
      <w:r w:rsidRPr="00125931">
        <w:rPr>
          <w:rFonts w:ascii="Times New Roman" w:hAnsi="Times New Roman" w:cs="Times New Roman"/>
          <w:color w:val="000000"/>
          <w:sz w:val="24"/>
          <w:szCs w:val="24"/>
        </w:rPr>
        <w:t>of Longus, without the least dependence of one author upon another. And if such a relation is found between Theocritus and the Song, then it might rather be concluded that he became acquainted with it in Alexandria from Jewish literates,</w:t>
      </w:r>
      <w:r>
        <w:rPr>
          <w:rStyle w:val="FootnoteReference"/>
          <w:rFonts w:ascii="Times New Roman" w:hAnsi="Times New Roman"/>
          <w:color w:val="000000"/>
          <w:sz w:val="24"/>
          <w:szCs w:val="24"/>
        </w:rPr>
        <w:footnoteReference w:id="16"/>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than that the author of the Song has imitated Greek models, as Immanuel Romi, the Arabians and Dante; besides, it is not at all the Song lying before us which Grätz expounds, but the Song modified by violent corrections of all kinds, and fitted to the supposed tendency. Thus he changes (Song 1:3)</w:t>
      </w:r>
      <w:r>
        <w:rPr>
          <w:rFonts w:ascii="SBL Hebrew" w:hAnsi="SBL Hebrew" w:cs="SBL Hebrew"/>
          <w:color w:val="008080"/>
          <w:sz w:val="24"/>
          <w:szCs w:val="28"/>
          <w:rtl/>
        </w:rPr>
        <w:t xml:space="preserve"> שׁמָנֶיךָ </w:t>
      </w:r>
      <w:r w:rsidRPr="00125931">
        <w:rPr>
          <w:rFonts w:ascii="Times New Roman" w:hAnsi="Times New Roman" w:cs="Times New Roman"/>
          <w:color w:val="000000"/>
          <w:sz w:val="24"/>
          <w:szCs w:val="24"/>
        </w:rPr>
        <w:t>(thine unguent) into</w:t>
      </w:r>
      <w:r>
        <w:rPr>
          <w:rFonts w:ascii="SBL Hebrew" w:hAnsi="SBL Hebrew" w:cs="SBL Hebrew"/>
          <w:color w:val="008080"/>
          <w:sz w:val="24"/>
          <w:szCs w:val="28"/>
          <w:rtl/>
        </w:rPr>
        <w:t xml:space="preserve">בִּשָׂמִיךָ </w:t>
      </w:r>
      <w:r w:rsidRPr="00125931">
        <w:rPr>
          <w:rFonts w:ascii="Times New Roman" w:hAnsi="Times New Roman" w:cs="Times New Roman"/>
          <w:color w:val="000000"/>
          <w:sz w:val="24"/>
          <w:szCs w:val="24"/>
        </w:rPr>
        <w:t>, and</w:t>
      </w:r>
      <w:r>
        <w:rPr>
          <w:rFonts w:ascii="SBL Hebrew" w:hAnsi="SBL Hebrew" w:cs="SBL Hebrew"/>
          <w:color w:val="008080"/>
          <w:sz w:val="24"/>
          <w:szCs w:val="28"/>
          <w:rtl/>
        </w:rPr>
        <w:t xml:space="preserve"> שֶׁמֶן תּוּרַק </w:t>
      </w:r>
      <w:r w:rsidRPr="00125931">
        <w:rPr>
          <w:rFonts w:ascii="Times New Roman" w:hAnsi="Times New Roman" w:cs="Times New Roman"/>
          <w:color w:val="000000"/>
          <w:sz w:val="24"/>
          <w:szCs w:val="24"/>
        </w:rPr>
        <w:t>(ointment poured forth) into</w:t>
      </w:r>
      <w:r>
        <w:rPr>
          <w:rFonts w:ascii="SBL Hebrew" w:hAnsi="SBL Hebrew" w:cs="SBL Hebrew"/>
          <w:color w:val="008080"/>
          <w:sz w:val="24"/>
          <w:szCs w:val="28"/>
          <w:rtl/>
        </w:rPr>
        <w:t xml:space="preserve">שׁמך תַּמְרוּק </w:t>
      </w:r>
      <w:r w:rsidRPr="00125931">
        <w:rPr>
          <w:rFonts w:ascii="Times New Roman" w:hAnsi="Times New Roman" w:cs="Times New Roman"/>
          <w:color w:val="000000"/>
          <w:sz w:val="24"/>
          <w:szCs w:val="24"/>
        </w:rPr>
        <w:t>. — Shulamith says this of her beautiful shepherd, and what follows (Song 1:4) the damsels say to him; he changes</w:t>
      </w:r>
      <w:r>
        <w:rPr>
          <w:rFonts w:ascii="SBL Hebrew" w:hAnsi="SBL Hebrew" w:cs="SBL Hebrew"/>
          <w:color w:val="008080"/>
          <w:sz w:val="24"/>
          <w:szCs w:val="28"/>
          <w:rtl/>
        </w:rPr>
        <w:t xml:space="preserve"> משׁכני </w:t>
      </w:r>
      <w:r w:rsidRPr="00125931">
        <w:rPr>
          <w:rFonts w:ascii="Times New Roman" w:hAnsi="Times New Roman" w:cs="Times New Roman"/>
          <w:color w:val="000000"/>
          <w:sz w:val="24"/>
          <w:szCs w:val="24"/>
        </w:rPr>
        <w:t>into</w:t>
      </w:r>
      <w:r>
        <w:rPr>
          <w:rFonts w:ascii="SBL Hebrew" w:hAnsi="SBL Hebrew" w:cs="SBL Hebrew"/>
          <w:color w:val="008080"/>
          <w:sz w:val="24"/>
          <w:szCs w:val="28"/>
          <w:rtl/>
        </w:rPr>
        <w:t xml:space="preserve"> הביאני ,משׁכנו </w:t>
      </w:r>
      <w:r w:rsidRPr="00125931">
        <w:rPr>
          <w:rFonts w:ascii="Times New Roman" w:hAnsi="Times New Roman" w:cs="Times New Roman"/>
          <w:color w:val="000000"/>
          <w:sz w:val="24"/>
          <w:szCs w:val="24"/>
        </w:rPr>
        <w:t>into</w:t>
      </w:r>
      <w:r>
        <w:rPr>
          <w:rFonts w:ascii="SBL Hebrew" w:hAnsi="SBL Hebrew" w:cs="SBL Hebrew"/>
          <w:color w:val="008080"/>
          <w:sz w:val="24"/>
          <w:szCs w:val="28"/>
          <w:rtl/>
        </w:rPr>
        <w:t xml:space="preserve">הביאנו </w:t>
      </w:r>
      <w:r w:rsidRPr="00125931">
        <w:rPr>
          <w:rFonts w:ascii="Times New Roman" w:hAnsi="Times New Roman" w:cs="Times New Roman"/>
          <w:color w:val="000000"/>
          <w:sz w:val="24"/>
          <w:szCs w:val="24"/>
        </w:rPr>
        <w:t>, and then remarks: “Shulamith mentions it as to the praise of her beloved, that the damsels, attracted by his beauty, love him, and say to him, ‘Draw us, we will run after thee; though the king brought us into his changers, we would rejoice only with thee, and prefer thee to the king.’ “ His too confident conjectural criticism presents us with imaginary words, such as (Song 3:10)</w:t>
      </w:r>
      <w:r>
        <w:rPr>
          <w:rFonts w:ascii="SBL Hebrew" w:hAnsi="SBL Hebrew" w:cs="SBL Hebrew"/>
          <w:color w:val="008080"/>
          <w:sz w:val="24"/>
          <w:szCs w:val="28"/>
          <w:rtl/>
        </w:rPr>
        <w:t xml:space="preserve"> אֲהָבִים </w:t>
      </w:r>
      <w:r w:rsidRPr="00125931">
        <w:rPr>
          <w:rFonts w:ascii="Times New Roman" w:hAnsi="Times New Roman" w:cs="Times New Roman"/>
          <w:color w:val="000000"/>
          <w:sz w:val="24"/>
          <w:szCs w:val="24"/>
        </w:rPr>
        <w:t xml:space="preserve">(ebony); with unfortunate specimens of style, such as (Song 6:10), “Thou hast made me weak, O daughter of Aminadab;” and with unheard- of renderings, such as (Song 8:5), “There where thy mother has wounded thee;” for he supposes that Shulamith is chastised by her mother because of her love. </w:t>
      </w:r>
      <w:r w:rsidRPr="00125931">
        <w:rPr>
          <w:rFonts w:ascii="Times New Roman" w:hAnsi="Times New Roman" w:cs="Times New Roman"/>
          <w:i/>
          <w:iCs/>
          <w:color w:val="000000"/>
          <w:sz w:val="24"/>
          <w:szCs w:val="24"/>
        </w:rPr>
        <w:t xml:space="preserve">This </w:t>
      </w:r>
      <w:r w:rsidRPr="00125931">
        <w:rPr>
          <w:rFonts w:ascii="Times New Roman" w:hAnsi="Times New Roman" w:cs="Times New Roman"/>
          <w:color w:val="000000"/>
          <w:sz w:val="24"/>
          <w:szCs w:val="24"/>
        </w:rPr>
        <w:t>Song is certainly not written by Solomon, nor yet does it date from the Syro-Macedonian time, but was invented in Breslau in the 19th century of our era!</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BB2917" w:rsidRDefault="0058777D" w:rsidP="00BB2917">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 xml:space="preserve">Grätz (1871) has placed yet farther down than the Song the Book of Ecclesiastes, in which he has also found Graecisms; the tyrannical king therein censured is, as he maintains, Herod the Great, and the last three verses (Eccl. 12:12-14) are not so much the epilogue of the book as that of the Hagiographa which closes with it. Certainly, if this was first formed by the decision of the conference in Jerusalem about 65, and of the synod in Jabne about 90, and the reception of the Books of Ecclesiastes and the Song was carried not without controversy, then it lies near to regard these two books as the most recent, originating not long before. But the fact is this: We learn from </w:t>
      </w:r>
      <w:r w:rsidRPr="00125931">
        <w:rPr>
          <w:rFonts w:ascii="Times New Roman" w:hAnsi="Times New Roman" w:cs="Times New Roman"/>
          <w:i/>
          <w:iCs/>
          <w:color w:val="000000"/>
          <w:sz w:val="24"/>
          <w:szCs w:val="24"/>
        </w:rPr>
        <w:t xml:space="preserve">Jud-ajim </w:t>
      </w:r>
      <w:r w:rsidRPr="00125931">
        <w:rPr>
          <w:rFonts w:ascii="Times New Roman" w:hAnsi="Times New Roman" w:cs="Times New Roman"/>
          <w:color w:val="000000"/>
          <w:sz w:val="24"/>
          <w:szCs w:val="24"/>
        </w:rPr>
        <w:t xml:space="preserve">iii. 5, iv. 6, cf. </w:t>
      </w:r>
      <w:r w:rsidRPr="00125931">
        <w:rPr>
          <w:rFonts w:ascii="Times New Roman" w:hAnsi="Times New Roman" w:cs="Times New Roman"/>
          <w:i/>
          <w:iCs/>
          <w:color w:val="000000"/>
          <w:sz w:val="24"/>
          <w:szCs w:val="24"/>
        </w:rPr>
        <w:t xml:space="preserve">Edujoth </w:t>
      </w:r>
      <w:r w:rsidRPr="00125931">
        <w:rPr>
          <w:rFonts w:ascii="Times New Roman" w:hAnsi="Times New Roman" w:cs="Times New Roman"/>
          <w:color w:val="000000"/>
          <w:sz w:val="24"/>
          <w:szCs w:val="24"/>
        </w:rPr>
        <w:t>v. 3, that in the decade before the destruction of Jerusalem the saying was current among the disciples of Hillel and Shammai, that “all Holy Scriptures (</w:t>
      </w:r>
      <w:r w:rsidRPr="00125931">
        <w:rPr>
          <w:rFonts w:ascii="LSBTrans" w:hAnsi="LSBTrans" w:cs="LSBTrans"/>
          <w:color w:val="000000"/>
          <w:sz w:val="24"/>
          <w:szCs w:val="24"/>
        </w:rPr>
        <w:t>Kethub•Ñm</w:t>
      </w:r>
      <w:r w:rsidRPr="00125931">
        <w:rPr>
          <w:rFonts w:ascii="Times New Roman" w:hAnsi="Times New Roman" w:cs="Times New Roman"/>
          <w:color w:val="000000"/>
          <w:sz w:val="24"/>
          <w:szCs w:val="24"/>
        </w:rPr>
        <w:t>) pollute the hands;”</w:t>
      </w:r>
      <w:r>
        <w:rPr>
          <w:rStyle w:val="FootnoteReference"/>
          <w:rFonts w:ascii="Times New Roman" w:hAnsi="Times New Roman"/>
          <w:color w:val="000000"/>
          <w:sz w:val="24"/>
          <w:szCs w:val="24"/>
        </w:rPr>
        <w:footnoteReference w:id="17"/>
      </w:r>
      <w:r>
        <w:rPr>
          <w:rFonts w:ascii="Times New Roman" w:hAnsi="Times New Roman" w:cs="Times New Roman"/>
          <w:color w:val="000000"/>
          <w:sz w:val="24"/>
          <w:szCs w:val="13"/>
        </w:rPr>
        <w:t xml:space="preserve"> </w:t>
      </w:r>
      <w:r w:rsidRPr="00125931">
        <w:rPr>
          <w:rFonts w:ascii="Times New Roman" w:hAnsi="Times New Roman" w:cs="Times New Roman"/>
          <w:color w:val="000000"/>
          <w:sz w:val="24"/>
          <w:szCs w:val="24"/>
        </w:rPr>
        <w:t>but that the question whether Ecclesiastes is included was answered in the negative by the school of Shammai, and in the affirmative by the school of Hillel — of the Song nothing is here said. But we learn further, that several decades later the Song also was comprehended in this controversy along with Ecclesiastes; and in an assembly of seventy-two doctors of the law in Jabne, that decree, “all Holy Scriptures (</w:t>
      </w:r>
      <w:r w:rsidRPr="00125931">
        <w:rPr>
          <w:rFonts w:ascii="LSBTrans" w:hAnsi="LSBTrans" w:cs="LSBTrans"/>
          <w:color w:val="000000"/>
          <w:sz w:val="24"/>
          <w:szCs w:val="24"/>
        </w:rPr>
        <w:t>Kethub•Ñm</w:t>
      </w:r>
      <w:r w:rsidRPr="00125931">
        <w:rPr>
          <w:rFonts w:ascii="Times New Roman" w:hAnsi="Times New Roman" w:cs="Times New Roman"/>
          <w:color w:val="000000"/>
          <w:sz w:val="24"/>
          <w:szCs w:val="24"/>
        </w:rPr>
        <w:t xml:space="preserve">) pollute the hands,” was extended to Ecclesiastes and the Song. R. Akiba (or some one else) asserted, in opposition to those who doubted the canonicity of the Song, “No day in the whole history of the world is so much worth as that in which the Song of Songs was given; for all the </w:t>
      </w:r>
      <w:r w:rsidRPr="00125931">
        <w:rPr>
          <w:rFonts w:ascii="LSBTrans" w:hAnsi="LSBTrans" w:cs="LSBTrans"/>
          <w:color w:val="000000"/>
          <w:sz w:val="24"/>
          <w:szCs w:val="24"/>
        </w:rPr>
        <w:t xml:space="preserve">Kethub•Ñm </w:t>
      </w:r>
      <w:r w:rsidRPr="00125931">
        <w:rPr>
          <w:rFonts w:ascii="Times New Roman" w:hAnsi="Times New Roman" w:cs="Times New Roman"/>
          <w:color w:val="000000"/>
          <w:sz w:val="24"/>
          <w:szCs w:val="24"/>
        </w:rPr>
        <w:t>are holy, but the Song of Songs is most holy.” From this Grätz draws the conclusion that the Hagiographa was received as canonical for the first time about 65, and that its canon was finally fixed so as to include Ecclesiastes and the Song, not till about 90; but this conclusion rests on the false supposition that “Holy Scriptures” (</w:t>
      </w:r>
      <w:r w:rsidRPr="00125931">
        <w:rPr>
          <w:rFonts w:ascii="LSBTrans" w:hAnsi="LSBTrans" w:cs="LSBTrans"/>
          <w:color w:val="000000"/>
          <w:sz w:val="24"/>
          <w:szCs w:val="24"/>
        </w:rPr>
        <w:t>Kethub•Ñm</w:t>
      </w:r>
      <w:r w:rsidRPr="00125931">
        <w:rPr>
          <w:rFonts w:ascii="Times New Roman" w:hAnsi="Times New Roman" w:cs="Times New Roman"/>
          <w:color w:val="000000"/>
          <w:sz w:val="24"/>
          <w:szCs w:val="24"/>
        </w:rPr>
        <w:t xml:space="preserve">) is to be understood exclusive of the Hagiographa, which is just as erroneous as that </w:t>
      </w:r>
      <w:r w:rsidRPr="00125931">
        <w:rPr>
          <w:rFonts w:ascii="LSBTrans" w:hAnsi="LSBTrans" w:cs="LSBTrans"/>
          <w:color w:val="000000"/>
          <w:sz w:val="24"/>
          <w:szCs w:val="24"/>
        </w:rPr>
        <w:t xml:space="preserve">SephaÑrim </w:t>
      </w:r>
      <w:r w:rsidRPr="00125931">
        <w:rPr>
          <w:rFonts w:ascii="Times New Roman" w:hAnsi="Times New Roman" w:cs="Times New Roman"/>
          <w:color w:val="000000"/>
          <w:sz w:val="24"/>
          <w:szCs w:val="24"/>
        </w:rPr>
        <w:t xml:space="preserve">designates the prophets, with the exclusion of the Hagiographa. Holy </w:t>
      </w:r>
      <w:r w:rsidRPr="00125931">
        <w:rPr>
          <w:rFonts w:ascii="LSBTrans" w:hAnsi="LSBTrans" w:cs="LSBTrans"/>
          <w:color w:val="000000"/>
          <w:sz w:val="24"/>
          <w:szCs w:val="24"/>
        </w:rPr>
        <w:t xml:space="preserve">Kethub•Ñm </w:t>
      </w:r>
      <w:r w:rsidRPr="00125931">
        <w:rPr>
          <w:rFonts w:ascii="Times New Roman" w:hAnsi="Times New Roman" w:cs="Times New Roman"/>
          <w:color w:val="000000"/>
          <w:sz w:val="24"/>
          <w:szCs w:val="24"/>
        </w:rPr>
        <w:t xml:space="preserve">is a general designation, without distinction, of all the canonical books, e.g., </w:t>
      </w:r>
      <w:r w:rsidRPr="00125931">
        <w:rPr>
          <w:rFonts w:ascii="Times New Roman" w:hAnsi="Times New Roman" w:cs="Times New Roman"/>
          <w:i/>
          <w:iCs/>
          <w:color w:val="000000"/>
          <w:sz w:val="24"/>
          <w:szCs w:val="24"/>
        </w:rPr>
        <w:t xml:space="preserve">Bathra </w:t>
      </w:r>
      <w:r w:rsidRPr="00125931">
        <w:rPr>
          <w:rFonts w:ascii="Times New Roman" w:hAnsi="Times New Roman" w:cs="Times New Roman"/>
          <w:color w:val="000000"/>
          <w:sz w:val="24"/>
          <w:szCs w:val="24"/>
        </w:rPr>
        <w:t xml:space="preserve">i. 6, and </w:t>
      </w:r>
      <w:r w:rsidRPr="00125931">
        <w:rPr>
          <w:rFonts w:ascii="LSBTrans" w:hAnsi="LSBTrans" w:cs="LSBTrans"/>
          <w:color w:val="000000"/>
          <w:sz w:val="24"/>
          <w:szCs w:val="24"/>
        </w:rPr>
        <w:t xml:space="preserve">Sephar•Ñm </w:t>
      </w:r>
      <w:r w:rsidRPr="00125931">
        <w:rPr>
          <w:rFonts w:ascii="Times New Roman" w:hAnsi="Times New Roman" w:cs="Times New Roman"/>
          <w:color w:val="000000"/>
          <w:sz w:val="24"/>
          <w:szCs w:val="24"/>
        </w:rPr>
        <w:t xml:space="preserve">in like manner, with the exception only of the </w:t>
      </w:r>
      <w:r w:rsidRPr="00125931">
        <w:rPr>
          <w:rFonts w:ascii="LSBTrans" w:hAnsi="LSBTrans" w:cs="LSBTrans"/>
          <w:color w:val="000000"/>
          <w:sz w:val="24"/>
          <w:szCs w:val="24"/>
        </w:rPr>
        <w:t xml:space="preserve">ToÑra, </w:t>
      </w:r>
      <w:r w:rsidRPr="00125931">
        <w:rPr>
          <w:rFonts w:ascii="Times New Roman" w:hAnsi="Times New Roman" w:cs="Times New Roman"/>
          <w:i/>
          <w:iCs/>
          <w:color w:val="000000"/>
          <w:sz w:val="24"/>
          <w:szCs w:val="24"/>
        </w:rPr>
        <w:t xml:space="preserve">Megilla </w:t>
      </w:r>
      <w:r w:rsidRPr="00125931">
        <w:rPr>
          <w:rFonts w:ascii="Times New Roman" w:hAnsi="Times New Roman" w:cs="Times New Roman"/>
          <w:color w:val="000000"/>
          <w:sz w:val="24"/>
          <w:szCs w:val="24"/>
        </w:rPr>
        <w:t xml:space="preserve">i. 8, 333. 1, </w:t>
      </w:r>
      <w:r w:rsidRPr="00125931">
        <w:rPr>
          <w:rFonts w:ascii="Times New Roman" w:hAnsi="Times New Roman" w:cs="Times New Roman"/>
          <w:i/>
          <w:iCs/>
          <w:color w:val="000000"/>
          <w:sz w:val="24"/>
          <w:szCs w:val="24"/>
        </w:rPr>
        <w:t xml:space="preserve">Shabbath </w:t>
      </w:r>
      <w:r w:rsidRPr="00125931">
        <w:rPr>
          <w:rFonts w:ascii="Times New Roman" w:hAnsi="Times New Roman" w:cs="Times New Roman"/>
          <w:color w:val="000000"/>
          <w:sz w:val="24"/>
          <w:szCs w:val="24"/>
        </w:rPr>
        <w:t>115</w:t>
      </w:r>
      <w:r w:rsidRPr="00125931">
        <w:rPr>
          <w:rFonts w:ascii="Times New Roman" w:hAnsi="Times New Roman" w:cs="Times New Roman"/>
          <w:i/>
          <w:iCs/>
          <w:color w:val="000000"/>
          <w:sz w:val="24"/>
          <w:szCs w:val="24"/>
        </w:rPr>
        <w:t xml:space="preserve">b. </w:t>
      </w:r>
      <w:r w:rsidRPr="00125931">
        <w:rPr>
          <w:rFonts w:ascii="Times New Roman" w:hAnsi="Times New Roman" w:cs="Times New Roman"/>
          <w:color w:val="000000"/>
          <w:sz w:val="24"/>
          <w:szCs w:val="24"/>
        </w:rPr>
        <w:t xml:space="preserve">And it rests on a misapprehension of the question discussed: the question was not whether Ecclesiastes and the Song should be admitted, but whether they had been justly admitted, and whether the same sacred character should be ascribed to them as to the other holy writings; for in </w:t>
      </w:r>
      <w:r w:rsidRPr="00125931">
        <w:rPr>
          <w:rFonts w:ascii="Times New Roman" w:hAnsi="Times New Roman" w:cs="Times New Roman"/>
          <w:i/>
          <w:iCs/>
          <w:color w:val="000000"/>
          <w:sz w:val="24"/>
          <w:szCs w:val="24"/>
        </w:rPr>
        <w:t xml:space="preserve">Bathra </w:t>
      </w:r>
      <w:r w:rsidRPr="00125931">
        <w:rPr>
          <w:rFonts w:ascii="Times New Roman" w:hAnsi="Times New Roman" w:cs="Times New Roman"/>
          <w:color w:val="000000"/>
          <w:sz w:val="24"/>
          <w:szCs w:val="24"/>
        </w:rPr>
        <w:t>14</w:t>
      </w:r>
      <w:r w:rsidRPr="00125931">
        <w:rPr>
          <w:rFonts w:ascii="Times New Roman" w:hAnsi="Times New Roman" w:cs="Times New Roman"/>
          <w:i/>
          <w:iCs/>
          <w:color w:val="000000"/>
          <w:sz w:val="24"/>
          <w:szCs w:val="24"/>
        </w:rPr>
        <w:t xml:space="preserve">b </w:t>
      </w:r>
      <w:r w:rsidRPr="00125931">
        <w:rPr>
          <w:rFonts w:ascii="Times New Roman" w:hAnsi="Times New Roman" w:cs="Times New Roman"/>
          <w:color w:val="000000"/>
          <w:sz w:val="24"/>
          <w:szCs w:val="24"/>
        </w:rPr>
        <w:t>-15</w:t>
      </w:r>
      <w:r w:rsidRPr="00125931">
        <w:rPr>
          <w:rFonts w:ascii="Times New Roman" w:hAnsi="Times New Roman" w:cs="Times New Roman"/>
          <w:i/>
          <w:iCs/>
          <w:color w:val="000000"/>
          <w:sz w:val="24"/>
          <w:szCs w:val="24"/>
        </w:rPr>
        <w:t xml:space="preserve">a </w:t>
      </w:r>
      <w:r w:rsidRPr="00125931">
        <w:rPr>
          <w:rFonts w:ascii="Times New Roman" w:hAnsi="Times New Roman" w:cs="Times New Roman"/>
          <w:color w:val="000000"/>
          <w:sz w:val="24"/>
          <w:szCs w:val="24"/>
        </w:rPr>
        <w:t>(without a parallel in the Palest. Talmud) the enriching of the canon by the addition of the Books of Isaiah, Proverbs, the Song, and Ecclesiastes, is ascribed to the Hezekiah-</w:t>
      </w:r>
      <w:r w:rsidRPr="00125931">
        <w:rPr>
          <w:rFonts w:ascii="Times New Roman" w:hAnsi="Times New Roman" w:cs="Times New Roman"/>
          <w:i/>
          <w:iCs/>
          <w:color w:val="000000"/>
          <w:sz w:val="24"/>
          <w:szCs w:val="24"/>
        </w:rPr>
        <w:t xml:space="preserve">Collegium </w:t>
      </w:r>
      <w:r w:rsidRPr="00125931">
        <w:rPr>
          <w:rFonts w:ascii="Times New Roman" w:hAnsi="Times New Roman" w:cs="Times New Roman"/>
          <w:color w:val="000000"/>
          <w:sz w:val="24"/>
          <w:szCs w:val="24"/>
        </w:rPr>
        <w:t xml:space="preserve">(Pro. 21:5), and thus is dated back in the period before the rise of the great synagogue. That Philo does not cite the Song proves nothing; he cites none of the five Megilloth. But Josephus </w:t>
      </w:r>
      <w:r w:rsidRPr="00125931">
        <w:rPr>
          <w:rFonts w:ascii="Times New Roman" w:hAnsi="Times New Roman" w:cs="Times New Roman"/>
          <w:i/>
          <w:iCs/>
          <w:color w:val="000000"/>
          <w:sz w:val="24"/>
          <w:szCs w:val="24"/>
        </w:rPr>
        <w:t xml:space="preserve">(C. Ap. </w:t>
      </w:r>
      <w:r w:rsidRPr="00125931">
        <w:rPr>
          <w:rFonts w:ascii="Times New Roman" w:hAnsi="Times New Roman" w:cs="Times New Roman"/>
          <w:color w:val="000000"/>
          <w:sz w:val="24"/>
          <w:szCs w:val="24"/>
        </w:rPr>
        <w:t xml:space="preserve">1, § 8; cf. Euseb. </w:t>
      </w:r>
      <w:r w:rsidRPr="00125931">
        <w:rPr>
          <w:rFonts w:ascii="Times New Roman" w:hAnsi="Times New Roman" w:cs="Times New Roman"/>
          <w:i/>
          <w:iCs/>
          <w:color w:val="000000"/>
          <w:sz w:val="24"/>
          <w:szCs w:val="24"/>
        </w:rPr>
        <w:t xml:space="preserve">H. E. </w:t>
      </w:r>
      <w:r w:rsidRPr="00125931">
        <w:rPr>
          <w:rFonts w:ascii="Times New Roman" w:hAnsi="Times New Roman" w:cs="Times New Roman"/>
          <w:color w:val="000000"/>
          <w:sz w:val="24"/>
          <w:szCs w:val="24"/>
        </w:rPr>
        <w:t xml:space="preserve">iii. 10), since he enumerates five books of the Mosaic law, thirteen books of prophetic history and prediction, and four books of a hymno-ethical character, certainly means by these four the Psalms, Proverbs, Ecclesiastes, and the Song, which in the Alexandrine canon stand thus connected. His work, </w:t>
      </w:r>
      <w:r w:rsidRPr="00125931">
        <w:rPr>
          <w:rFonts w:ascii="Times New Roman" w:hAnsi="Times New Roman" w:cs="Times New Roman"/>
          <w:i/>
          <w:iCs/>
          <w:color w:val="000000"/>
          <w:sz w:val="24"/>
          <w:szCs w:val="24"/>
        </w:rPr>
        <w:t>Cont. Apion</w:t>
      </w:r>
      <w:r w:rsidRPr="00125931">
        <w:rPr>
          <w:rFonts w:ascii="Times New Roman" w:hAnsi="Times New Roman" w:cs="Times New Roman"/>
          <w:color w:val="000000"/>
          <w:sz w:val="24"/>
          <w:szCs w:val="24"/>
        </w:rPr>
        <w:t xml:space="preserve">, was not indeed written till about 100 A.D.; but Josephus there speaks of a fact which had existed for centuries. The Song and Ecclesiastes formed part of the sacred books among the Hellenists as well as among the Palestinian Jews of the first Christian century; but, as those Talmud notices show, not without opposition. The Old Testament canon, as well as that of the New Testament, had then also its </w:t>
      </w:r>
      <w:r w:rsidRPr="00125931">
        <w:rPr>
          <w:rFonts w:ascii="Times New Roman" w:hAnsi="Times New Roman" w:cs="Times New Roman"/>
          <w:i/>
          <w:iCs/>
          <w:color w:val="000000"/>
          <w:sz w:val="24"/>
          <w:szCs w:val="24"/>
        </w:rPr>
        <w:t xml:space="preserve">Antilegomena. </w:t>
      </w:r>
      <w:r w:rsidRPr="00125931">
        <w:rPr>
          <w:rFonts w:ascii="Times New Roman" w:hAnsi="Times New Roman" w:cs="Times New Roman"/>
          <w:color w:val="000000"/>
          <w:sz w:val="24"/>
          <w:szCs w:val="24"/>
        </w:rPr>
        <w:t xml:space="preserve">These books were opposed not because of their late origin, but because their contents apparently militated against the truth of revelation and the spiritual nature of revealed religion. Similar doubts, though not so strong and lasting, were also uttered with reference to Proverbs, Esther, and Ezekiel.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The history of the exposition of this book is given in detail by Christian D. Ginsburg in </w:t>
      </w:r>
      <w:r w:rsidRPr="00125931">
        <w:rPr>
          <w:rFonts w:ascii="Times New Roman" w:hAnsi="Times New Roman" w:cs="Times New Roman"/>
          <w:i/>
          <w:iCs/>
          <w:color w:val="000000"/>
          <w:sz w:val="24"/>
          <w:szCs w:val="24"/>
        </w:rPr>
        <w:t>The Song of Songs</w:t>
      </w:r>
      <w:r w:rsidRPr="00125931">
        <w:rPr>
          <w:rFonts w:ascii="Times New Roman" w:hAnsi="Times New Roman" w:cs="Times New Roman"/>
          <w:color w:val="000000"/>
          <w:sz w:val="24"/>
          <w:szCs w:val="24"/>
        </w:rPr>
        <w:t xml:space="preserve">, London 1857; and by Zöckler in “The Song,” forming part of Lange’s </w:t>
      </w:r>
      <w:r w:rsidRPr="00125931">
        <w:rPr>
          <w:rFonts w:ascii="Times New Roman" w:hAnsi="Times New Roman" w:cs="Times New Roman"/>
          <w:i/>
          <w:iCs/>
          <w:color w:val="000000"/>
          <w:sz w:val="24"/>
          <w:szCs w:val="24"/>
        </w:rPr>
        <w:t>Bibelwerk</w:t>
      </w:r>
      <w:r w:rsidRPr="00125931">
        <w:rPr>
          <w:rFonts w:ascii="Times New Roman" w:hAnsi="Times New Roman" w:cs="Times New Roman"/>
          <w:color w:val="000000"/>
          <w:sz w:val="24"/>
          <w:szCs w:val="24"/>
        </w:rPr>
        <w:t xml:space="preserve">, 1868, and supplemented by an account of the English interpretations and translations in the Anglo-American translation of this work by Green. Zunz, in the preface to Rebenstein’s (Bernstein’s) </w:t>
      </w:r>
      <w:r w:rsidRPr="00125931">
        <w:rPr>
          <w:rFonts w:ascii="Times New Roman" w:hAnsi="Times New Roman" w:cs="Times New Roman"/>
          <w:i/>
          <w:iCs/>
          <w:color w:val="000000"/>
          <w:sz w:val="24"/>
          <w:szCs w:val="24"/>
        </w:rPr>
        <w:t>Lied der Lieder</w:t>
      </w:r>
      <w:r w:rsidRPr="00125931">
        <w:rPr>
          <w:rFonts w:ascii="Times New Roman" w:hAnsi="Times New Roman" w:cs="Times New Roman"/>
          <w:color w:val="000000"/>
          <w:sz w:val="24"/>
          <w:szCs w:val="24"/>
        </w:rPr>
        <w:t>, 1834, has given an historical account of the Jewish expositors. Steinschneider’s</w:t>
      </w:r>
      <w:r>
        <w:rPr>
          <w:rFonts w:ascii="SBL Hebrew" w:hAnsi="SBL Hebrew" w:cs="SBL Hebrew"/>
          <w:color w:val="008080"/>
          <w:sz w:val="24"/>
          <w:szCs w:val="28"/>
          <w:rtl/>
        </w:rPr>
        <w:t xml:space="preserve"> המזכיר </w:t>
      </w:r>
      <w:r w:rsidRPr="00125931">
        <w:rPr>
          <w:rFonts w:ascii="Times New Roman" w:hAnsi="Times New Roman" w:cs="Times New Roman"/>
          <w:i/>
          <w:iCs/>
          <w:color w:val="000000"/>
          <w:sz w:val="24"/>
          <w:szCs w:val="24"/>
        </w:rPr>
        <w:t xml:space="preserve">(Heb. Bibliograph. </w:t>
      </w:r>
      <w:r w:rsidRPr="00125931">
        <w:rPr>
          <w:rFonts w:ascii="Times New Roman" w:hAnsi="Times New Roman" w:cs="Times New Roman"/>
          <w:color w:val="000000"/>
          <w:sz w:val="24"/>
          <w:szCs w:val="24"/>
        </w:rPr>
        <w:t xml:space="preserve">1869, p. 110ff.) presents a yet fuller account of the Jewish commentaries. The Münich royal library contains a considerable number of these, — e.g., by Moses b. Tibbon, Shemariah, Immanuel Romi, Moses Calais (who embraced Christianity). Our commentary presents various new contributions to the history of the interpretation of this book. No other book of Scripture has been so much abused, by an unscientific spiritualizing, and an over-scientific unspiritual treatment, as this has. Luther says, at the close of his exposition: </w:t>
      </w:r>
      <w:r w:rsidRPr="00125931">
        <w:rPr>
          <w:rFonts w:ascii="Times New Roman" w:hAnsi="Times New Roman" w:cs="Times New Roman"/>
          <w:i/>
          <w:iCs/>
          <w:color w:val="000000"/>
          <w:sz w:val="24"/>
          <w:szCs w:val="24"/>
        </w:rPr>
        <w:t>Quodsi erro</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veniam meretur primus labor</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nam aliorum cogitationes longe plus absurditatis habent. </w:t>
      </w:r>
      <w:r w:rsidRPr="00125931">
        <w:rPr>
          <w:rFonts w:ascii="Times New Roman" w:hAnsi="Times New Roman" w:cs="Times New Roman"/>
          <w:color w:val="000000"/>
          <w:sz w:val="24"/>
          <w:szCs w:val="24"/>
        </w:rPr>
        <w:t xml:space="preserve">To inventory the </w:t>
      </w:r>
      <w:r w:rsidRPr="00125931">
        <w:rPr>
          <w:rFonts w:ascii="Times New Roman" w:hAnsi="Times New Roman" w:cs="Times New Roman"/>
          <w:i/>
          <w:iCs/>
          <w:color w:val="000000"/>
          <w:sz w:val="24"/>
          <w:szCs w:val="24"/>
        </w:rPr>
        <w:t xml:space="preserve">maculatur </w:t>
      </w:r>
      <w:r w:rsidRPr="00125931">
        <w:rPr>
          <w:rFonts w:ascii="Times New Roman" w:hAnsi="Times New Roman" w:cs="Times New Roman"/>
          <w:color w:val="000000"/>
          <w:sz w:val="24"/>
          <w:szCs w:val="24"/>
        </w:rPr>
        <w:t>of these absurdities is a repulsive undertaking, and, in the main, a useless labour, from which we absolve ourselves.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1A61B0">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25931">
        <w:rPr>
          <w:rFonts w:ascii="Times New Roman" w:hAnsi="Times New Roman" w:cs="Times New Roman"/>
          <w:b/>
          <w:bCs/>
          <w:color w:val="000000"/>
          <w:sz w:val="24"/>
          <w:szCs w:val="24"/>
        </w:rPr>
        <w:t>EXPOSITION</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1:1]] [[@Bible:Song 1]]Song 1:1.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BB2917" w:rsidRDefault="0058777D" w:rsidP="00BB2917">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The title of the book at once denotes that it is a connected whole, and is the work of one author. — Ch. 1:1. </w:t>
      </w:r>
      <w:r w:rsidRPr="00125931">
        <w:rPr>
          <w:rFonts w:ascii="Times New Roman" w:hAnsi="Times New Roman" w:cs="Times New Roman"/>
          <w:i/>
          <w:iCs/>
          <w:color w:val="000000"/>
          <w:sz w:val="24"/>
          <w:szCs w:val="24"/>
        </w:rPr>
        <w:t>The Song of Songs</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composed by Solomon. </w:t>
      </w:r>
      <w:r w:rsidRPr="00125931">
        <w:rPr>
          <w:rFonts w:ascii="Times New Roman" w:hAnsi="Times New Roman" w:cs="Times New Roman"/>
          <w:color w:val="000000"/>
          <w:sz w:val="24"/>
          <w:szCs w:val="24"/>
        </w:rPr>
        <w:t>The genitival connection, “Song of Songs,” cannot here signify the Song consisting of a number of songs, any more than calling the Bible “The Book of books” leads us to think of the 24 + 27 canonical books of which it consists. Nor can it mean “one of Solomon’s songs;” the title, as it here stands, would then be the paraphrase of</w:t>
      </w:r>
      <w:r>
        <w:rPr>
          <w:rFonts w:ascii="SBL Hebrew" w:hAnsi="SBL Hebrew" w:cs="SBL Hebrew"/>
          <w:color w:val="008080"/>
          <w:sz w:val="24"/>
          <w:szCs w:val="28"/>
          <w:rtl/>
        </w:rPr>
        <w:t xml:space="preserve">שׁיר שׁירי שׁי </w:t>
      </w:r>
      <w:r w:rsidRPr="00125931">
        <w:rPr>
          <w:rFonts w:ascii="Times New Roman" w:hAnsi="Times New Roman" w:cs="Times New Roman"/>
          <w:color w:val="000000"/>
          <w:sz w:val="24"/>
          <w:szCs w:val="24"/>
        </w:rPr>
        <w:t>, chosen for the purpose of avoiding the redoubled genitives; but “one of the songs” must rather have been expressed by</w:t>
      </w:r>
      <w:r>
        <w:rPr>
          <w:rFonts w:ascii="SBL Hebrew" w:hAnsi="SBL Hebrew" w:cs="SBL Hebrew"/>
          <w:color w:val="008080"/>
          <w:sz w:val="24"/>
          <w:szCs w:val="28"/>
          <w:rtl/>
        </w:rPr>
        <w:t xml:space="preserve">שׁיר מִשִּׁירי </w:t>
      </w:r>
      <w:r w:rsidRPr="00125931">
        <w:rPr>
          <w:rFonts w:ascii="Times New Roman" w:hAnsi="Times New Roman" w:cs="Times New Roman"/>
          <w:color w:val="000000"/>
          <w:sz w:val="24"/>
          <w:szCs w:val="24"/>
        </w:rPr>
        <w:t xml:space="preserve">. It has already been rightly explained in the </w:t>
      </w:r>
      <w:r w:rsidRPr="00125931">
        <w:rPr>
          <w:rFonts w:ascii="Times New Roman" w:hAnsi="Times New Roman" w:cs="Times New Roman"/>
          <w:i/>
          <w:iCs/>
          <w:color w:val="000000"/>
          <w:sz w:val="24"/>
          <w:szCs w:val="24"/>
        </w:rPr>
        <w:t>Midrash:</w:t>
      </w:r>
      <w:r>
        <w:rPr>
          <w:rStyle w:val="FootnoteReference"/>
          <w:rFonts w:ascii="Times New Roman" w:hAnsi="Times New Roman"/>
          <w:i/>
          <w:iCs/>
          <w:color w:val="000000"/>
          <w:sz w:val="24"/>
          <w:szCs w:val="24"/>
        </w:rPr>
        <w:footnoteReference w:id="18"/>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 </w:t>
      </w:r>
      <w:r w:rsidRPr="00125931">
        <w:rPr>
          <w:rFonts w:ascii="Times New Roman" w:hAnsi="Times New Roman" w:cs="Times New Roman"/>
          <w:color w:val="000000"/>
          <w:sz w:val="24"/>
          <w:szCs w:val="24"/>
        </w:rPr>
        <w:t xml:space="preserve">“the most praiseworthy, most excellent, most highly-treasured among the songs.” The connection is superl. according to the sense (cf. </w:t>
      </w:r>
      <w:r>
        <w:rPr>
          <w:rFonts w:ascii="SBL Greek" w:hAnsi="SBL Greek" w:cs="Times New Roman"/>
          <w:color w:val="0000FF"/>
          <w:sz w:val="24"/>
          <w:szCs w:val="24"/>
          <w:lang w:val="el-GR"/>
        </w:rPr>
        <w:t>ἄῤῥητα</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ἀῤῥήτων</w:t>
      </w:r>
      <w:r w:rsidRPr="008C1EA2">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of Sophocles), and signifies that song which, as such, surpasses the songs one and all of them; as “servant of servants,” Gen. 9:25, denotes a servant who is such more than all servants together. The plur. of the second word is for this superl. sense indispensable (vid., Dietrich’s </w:t>
      </w:r>
      <w:r w:rsidRPr="00125931">
        <w:rPr>
          <w:rFonts w:ascii="Times New Roman" w:hAnsi="Times New Roman" w:cs="Times New Roman"/>
          <w:i/>
          <w:iCs/>
          <w:color w:val="000000"/>
          <w:sz w:val="24"/>
          <w:szCs w:val="24"/>
        </w:rPr>
        <w:t xml:space="preserve">Abhand. zur hebr. Gramm. </w:t>
      </w:r>
      <w:r w:rsidRPr="00125931">
        <w:rPr>
          <w:rFonts w:ascii="Times New Roman" w:hAnsi="Times New Roman" w:cs="Times New Roman"/>
          <w:color w:val="000000"/>
          <w:sz w:val="24"/>
          <w:szCs w:val="24"/>
        </w:rPr>
        <w:t xml:space="preserve">p. 12), but the article is not necessary: it is regularly wanting where the complex idea takes the place of the predicate, Gen. 9:25, Exo. 29:37, or of the inner member of a genitival connection of words, Jer. 3:19; but it is also wanting in other places, as Eze. 16:7 and Ecc. 1:2; 12:8, where the indeterminate plur. denotes not totality, but an unlimited number; here it was necessary, because a definite Song — that, namely, lying before us — must be designated as the paragon of songs. The relative clause, </w:t>
      </w:r>
      <w:r w:rsidRPr="00125931">
        <w:rPr>
          <w:rFonts w:ascii="LSBTrans" w:hAnsi="LSBTrans" w:cs="LSBTrans"/>
          <w:color w:val="000000"/>
          <w:sz w:val="24"/>
          <w:szCs w:val="24"/>
        </w:rPr>
        <w:t xml:space="preserve">”asher lishloÝmoÝ,” </w:t>
      </w:r>
      <w:r w:rsidRPr="00125931">
        <w:rPr>
          <w:rFonts w:ascii="Times New Roman" w:hAnsi="Times New Roman" w:cs="Times New Roman"/>
          <w:color w:val="000000"/>
          <w:sz w:val="24"/>
          <w:szCs w:val="24"/>
        </w:rPr>
        <w:t xml:space="preserve">does not refer to the single word “Songs” (Gr. Venet. </w:t>
      </w:r>
      <w:r>
        <w:rPr>
          <w:rFonts w:ascii="SBL Greek" w:hAnsi="SBL Greek" w:cs="Times New Roman"/>
          <w:color w:val="0000FF"/>
          <w:sz w:val="24"/>
          <w:szCs w:val="24"/>
          <w:lang w:val="el-GR"/>
        </w:rPr>
        <w:t>τῶν</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125931">
        <w:rPr>
          <w:rFonts w:ascii="Times New Roman" w:hAnsi="Times New Roman" w:cs="Times New Roman"/>
          <w:color w:val="000000"/>
          <w:sz w:val="24"/>
          <w:szCs w:val="24"/>
        </w:rPr>
        <w:t>), as it would if the expression were</w:t>
      </w:r>
      <w:r>
        <w:rPr>
          <w:rFonts w:ascii="SBL Hebrew" w:hAnsi="SBL Hebrew" w:cs="SBL Hebrew"/>
          <w:color w:val="008080"/>
          <w:sz w:val="24"/>
          <w:szCs w:val="28"/>
          <w:rtl/>
        </w:rPr>
        <w:t xml:space="preserve">שׁיר מהַשִּׁי </w:t>
      </w:r>
      <w:r w:rsidRPr="00125931">
        <w:rPr>
          <w:rFonts w:ascii="Times New Roman" w:hAnsi="Times New Roman" w:cs="Times New Roman"/>
          <w:color w:val="000000"/>
          <w:sz w:val="24"/>
          <w:szCs w:val="24"/>
        </w:rPr>
        <w:t xml:space="preserve">, but to the whole idea of “the Song of Songs.” A relative clause of similar formation and reference occurs at 1Ki. 4:2: “These are the princes, </w:t>
      </w:r>
      <w:r w:rsidRPr="00125931">
        <w:rPr>
          <w:rFonts w:ascii="Times New Roman" w:hAnsi="Times New Roman" w:cs="Times New Roman"/>
          <w:i/>
          <w:iCs/>
          <w:color w:val="000000"/>
          <w:sz w:val="24"/>
          <w:szCs w:val="24"/>
        </w:rPr>
        <w:t>asher lo</w:t>
      </w:r>
      <w:r w:rsidRPr="00125931">
        <w:rPr>
          <w:rFonts w:ascii="Times New Roman" w:hAnsi="Times New Roman" w:cs="Times New Roman"/>
          <w:color w:val="000000"/>
          <w:sz w:val="24"/>
          <w:szCs w:val="24"/>
        </w:rPr>
        <w:t xml:space="preserve">, which belonged to him (Solomon).” They who deny the Solomonic authorship usually explain: The Song of Songs which concerns or refers to Solomon, and point in favour of this interpretation to LXX B. </w:t>
      </w:r>
      <w:r>
        <w:rPr>
          <w:rFonts w:ascii="SBL Greek" w:hAnsi="SBL Greek" w:cs="Times New Roman"/>
          <w:color w:val="0000FF"/>
          <w:sz w:val="24"/>
          <w:szCs w:val="24"/>
          <w:lang w:val="el-GR"/>
        </w:rPr>
        <w:t>ὅ</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ἐστι</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Σαλ</w:t>
      </w:r>
      <w:r w:rsidRPr="008C1EA2">
        <w:rPr>
          <w:rFonts w:ascii="SBL Greek" w:hAnsi="SBL Greek" w:cs="Times New Roman"/>
          <w:color w:val="0000FF"/>
          <w:sz w:val="24"/>
          <w:szCs w:val="24"/>
        </w:rPr>
        <w:t>.</w:t>
      </w:r>
      <w:r w:rsidRPr="00125931">
        <w:rPr>
          <w:rFonts w:ascii="Times New Roman" w:hAnsi="Times New Roman" w:cs="Times New Roman"/>
          <w:color w:val="000000"/>
          <w:sz w:val="24"/>
          <w:szCs w:val="24"/>
        </w:rPr>
        <w:t xml:space="preserve">, which, however, is only a latent genit., for which LXX A. </w:t>
      </w:r>
      <w:r>
        <w:rPr>
          <w:rFonts w:ascii="SBL Greek" w:hAnsi="SBL Greek" w:cs="Times New Roman"/>
          <w:color w:val="0000FF"/>
          <w:sz w:val="24"/>
          <w:szCs w:val="24"/>
          <w:lang w:val="el-GR"/>
        </w:rPr>
        <w:t>τῷ</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Σαλ</w:t>
      </w:r>
      <w:r w:rsidRPr="008C1EA2">
        <w:rPr>
          <w:rFonts w:ascii="SBL Greek" w:hAnsi="SBL Greek" w:cs="Times New Roman"/>
          <w:color w:val="0000FF"/>
          <w:sz w:val="24"/>
          <w:szCs w:val="24"/>
        </w:rPr>
        <w:t xml:space="preserve">. </w:t>
      </w:r>
      <w:r w:rsidRPr="00125931">
        <w:rPr>
          <w:rFonts w:ascii="Times New Roman" w:hAnsi="Times New Roman" w:cs="Times New Roman"/>
          <w:i/>
          <w:iCs/>
          <w:color w:val="000000"/>
          <w:sz w:val="24"/>
          <w:szCs w:val="24"/>
        </w:rPr>
        <w:t xml:space="preserve">Lamed </w:t>
      </w:r>
      <w:r w:rsidRPr="00125931">
        <w:rPr>
          <w:rFonts w:ascii="Times New Roman" w:hAnsi="Times New Roman" w:cs="Times New Roman"/>
          <w:color w:val="000000"/>
          <w:sz w:val="24"/>
          <w:szCs w:val="24"/>
        </w:rPr>
        <w:t xml:space="preserve">may indeed introduce the reference of a writing, as at Jer. 23:9; but if the writing is more closely designated as a “Song,” “Psalm,” and the like, then </w:t>
      </w:r>
      <w:r w:rsidRPr="00125931">
        <w:rPr>
          <w:rFonts w:ascii="Times New Roman" w:hAnsi="Times New Roman" w:cs="Times New Roman"/>
          <w:i/>
          <w:iCs/>
          <w:color w:val="000000"/>
          <w:sz w:val="24"/>
          <w:szCs w:val="24"/>
        </w:rPr>
        <w:t xml:space="preserve">Lamed </w:t>
      </w:r>
      <w:r w:rsidRPr="00125931">
        <w:rPr>
          <w:rFonts w:ascii="Times New Roman" w:hAnsi="Times New Roman" w:cs="Times New Roman"/>
          <w:color w:val="000000"/>
          <w:sz w:val="24"/>
          <w:szCs w:val="24"/>
        </w:rPr>
        <w:t xml:space="preserve">with the name of a person foll. is always the </w:t>
      </w:r>
      <w:r w:rsidRPr="00125931">
        <w:rPr>
          <w:rFonts w:ascii="Times New Roman" w:hAnsi="Times New Roman" w:cs="Times New Roman"/>
          <w:i/>
          <w:iCs/>
          <w:color w:val="000000"/>
          <w:sz w:val="24"/>
          <w:szCs w:val="24"/>
        </w:rPr>
        <w:t>Lamed auctoris</w:t>
      </w:r>
      <w:r w:rsidRPr="00125931">
        <w:rPr>
          <w:rFonts w:ascii="Times New Roman" w:hAnsi="Times New Roman" w:cs="Times New Roman"/>
          <w:color w:val="000000"/>
          <w:sz w:val="24"/>
          <w:szCs w:val="24"/>
        </w:rPr>
        <w:t>; in this case the idea of reference to, as e.g., at Isa. 1:1, cf. 1Ki. 5:13, is unequivocally expressed by</w:t>
      </w:r>
      <w:r>
        <w:rPr>
          <w:rFonts w:ascii="SBL Hebrew" w:hAnsi="SBL Hebrew" w:cs="SBL Hebrew"/>
          <w:color w:val="008080"/>
          <w:sz w:val="24"/>
          <w:szCs w:val="28"/>
          <w:rtl/>
        </w:rPr>
        <w:t xml:space="preserve">על </w:t>
      </w:r>
      <w:r w:rsidRPr="00125931">
        <w:rPr>
          <w:rFonts w:ascii="Times New Roman" w:hAnsi="Times New Roman" w:cs="Times New Roman"/>
          <w:color w:val="000000"/>
          <w:sz w:val="24"/>
          <w:szCs w:val="24"/>
        </w:rPr>
        <w:t>. We shall find that the dramatized history which we have here, or as we might also say, the fable of the melodrama and its dress, altogether correspond with the traits of character, the favourite turns, the sphere of vision, and the otherwise well- known style of authorship peculiar to Solomon. We may even suppose that the superscription was written by the author, and thus by Solomon himself. For in the superscription of the Proverbs he is surnamed “son of David, king of Israel,” and similarly in Ecclesiastes. But he who entitles him merely “Solomon” is most probably himself. On the other hand, that the title is by the author himself, is not favoured by the fact that instead of the</w:t>
      </w:r>
      <w:r>
        <w:rPr>
          <w:rFonts w:ascii="SBL Hebrew" w:hAnsi="SBL Hebrew" w:cs="SBL Hebrew"/>
          <w:color w:val="008080"/>
          <w:sz w:val="24"/>
          <w:szCs w:val="28"/>
          <w:rtl/>
        </w:rPr>
        <w:t xml:space="preserve">שׁ </w:t>
      </w:r>
      <w:r w:rsidRPr="00125931">
        <w:rPr>
          <w:rFonts w:ascii="Times New Roman" w:hAnsi="Times New Roman" w:cs="Times New Roman"/>
          <w:color w:val="000000"/>
          <w:sz w:val="24"/>
          <w:szCs w:val="24"/>
        </w:rPr>
        <w:t xml:space="preserve">, everywhere else used in the book, the fuller form </w:t>
      </w:r>
      <w:r w:rsidRPr="00125931">
        <w:rPr>
          <w:rFonts w:ascii="Times New Roman" w:hAnsi="Times New Roman" w:cs="Times New Roman"/>
          <w:i/>
          <w:iCs/>
          <w:color w:val="000000"/>
          <w:sz w:val="24"/>
          <w:szCs w:val="24"/>
        </w:rPr>
        <w:t xml:space="preserve">asher </w:t>
      </w:r>
      <w:r w:rsidRPr="00125931">
        <w:rPr>
          <w:rFonts w:ascii="Times New Roman" w:hAnsi="Times New Roman" w:cs="Times New Roman"/>
          <w:color w:val="000000"/>
          <w:sz w:val="24"/>
          <w:szCs w:val="24"/>
        </w:rPr>
        <w:t xml:space="preserve">is employed. There is the same reason for this as for the fact that Jeremiah in his prophecies always uses </w:t>
      </w:r>
      <w:r w:rsidRPr="00125931">
        <w:rPr>
          <w:rFonts w:ascii="Times New Roman" w:hAnsi="Times New Roman" w:cs="Times New Roman"/>
          <w:i/>
          <w:iCs/>
          <w:color w:val="000000"/>
          <w:sz w:val="24"/>
          <w:szCs w:val="24"/>
        </w:rPr>
        <w:t>asher</w:t>
      </w:r>
      <w:r w:rsidRPr="00125931">
        <w:rPr>
          <w:rFonts w:ascii="Times New Roman" w:hAnsi="Times New Roman" w:cs="Times New Roman"/>
          <w:color w:val="000000"/>
          <w:sz w:val="24"/>
          <w:szCs w:val="24"/>
        </w:rPr>
        <w:t>, but in the Lamentations interchanges</w:t>
      </w:r>
      <w:r>
        <w:rPr>
          <w:rFonts w:ascii="SBL Hebrew" w:hAnsi="SBL Hebrew" w:cs="SBL Hebrew"/>
          <w:color w:val="008080"/>
          <w:sz w:val="24"/>
          <w:szCs w:val="28"/>
          <w:rtl/>
        </w:rPr>
        <w:t xml:space="preserve"> שׁ </w:t>
      </w:r>
      <w:r w:rsidRPr="00125931">
        <w:rPr>
          <w:rFonts w:ascii="Times New Roman" w:hAnsi="Times New Roman" w:cs="Times New Roman"/>
          <w:color w:val="000000"/>
          <w:sz w:val="24"/>
          <w:szCs w:val="24"/>
        </w:rPr>
        <w:t xml:space="preserve">with </w:t>
      </w:r>
      <w:r w:rsidRPr="00125931">
        <w:rPr>
          <w:rFonts w:ascii="Times New Roman" w:hAnsi="Times New Roman" w:cs="Times New Roman"/>
          <w:i/>
          <w:iCs/>
          <w:color w:val="000000"/>
          <w:sz w:val="24"/>
          <w:szCs w:val="24"/>
        </w:rPr>
        <w:t xml:space="preserve">asher. </w:t>
      </w:r>
      <w:r w:rsidRPr="00125931">
        <w:rPr>
          <w:rFonts w:ascii="Times New Roman" w:hAnsi="Times New Roman" w:cs="Times New Roman"/>
          <w:color w:val="000000"/>
          <w:sz w:val="24"/>
          <w:szCs w:val="24"/>
        </w:rPr>
        <w:t>This original demonstrative</w:t>
      </w:r>
      <w:r>
        <w:rPr>
          <w:rFonts w:ascii="SBL Hebrew" w:hAnsi="SBL Hebrew" w:cs="SBL Hebrew"/>
          <w:color w:val="008080"/>
          <w:sz w:val="24"/>
          <w:szCs w:val="28"/>
          <w:rtl/>
        </w:rPr>
        <w:t xml:space="preserve"> שׁ </w:t>
      </w:r>
      <w:r w:rsidRPr="00125931">
        <w:rPr>
          <w:rFonts w:ascii="Times New Roman" w:hAnsi="Times New Roman" w:cs="Times New Roman"/>
          <w:color w:val="000000"/>
          <w:sz w:val="24"/>
          <w:szCs w:val="24"/>
        </w:rPr>
        <w:t>is old- Canaanitish, as the Phoenician</w:t>
      </w:r>
      <w:r>
        <w:rPr>
          <w:rFonts w:ascii="SBL Hebrew" w:hAnsi="SBL Hebrew" w:cs="SBL Hebrew"/>
          <w:color w:val="008080"/>
          <w:sz w:val="24"/>
          <w:szCs w:val="28"/>
          <w:rtl/>
        </w:rPr>
        <w:t xml:space="preserve">אש </w:t>
      </w:r>
      <w:r w:rsidRPr="00125931">
        <w:rPr>
          <w:rFonts w:ascii="Times New Roman" w:hAnsi="Times New Roman" w:cs="Times New Roman"/>
          <w:color w:val="000000"/>
          <w:sz w:val="24"/>
          <w:szCs w:val="24"/>
        </w:rPr>
        <w:t xml:space="preserve">, arrested half-way toward the form </w:t>
      </w:r>
      <w:r w:rsidRPr="00125931">
        <w:rPr>
          <w:rFonts w:ascii="Times New Roman" w:hAnsi="Times New Roman" w:cs="Times New Roman"/>
          <w:i/>
          <w:iCs/>
          <w:color w:val="000000"/>
          <w:sz w:val="24"/>
          <w:szCs w:val="24"/>
        </w:rPr>
        <w:t>asher</w:t>
      </w:r>
      <w:r w:rsidRPr="00125931">
        <w:rPr>
          <w:rFonts w:ascii="Times New Roman" w:hAnsi="Times New Roman" w:cs="Times New Roman"/>
          <w:color w:val="000000"/>
          <w:sz w:val="24"/>
          <w:szCs w:val="24"/>
        </w:rPr>
        <w:t>, shows.</w:t>
      </w:r>
      <w:r>
        <w:rPr>
          <w:rStyle w:val="FootnoteReference"/>
          <w:rFonts w:ascii="Times New Roman" w:hAnsi="Times New Roman"/>
          <w:color w:val="000000"/>
          <w:sz w:val="24"/>
          <w:szCs w:val="24"/>
        </w:rPr>
        <w:footnoteReference w:id="19"/>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BB2917" w:rsidRDefault="0058777D" w:rsidP="00BB2917">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In the Book of Kings it appears as a North Palest. provincialism, to the prose of the pre-exilian literature it is otherwise foreign;</w:t>
      </w:r>
      <w:r>
        <w:rPr>
          <w:rStyle w:val="FootnoteReference"/>
          <w:rFonts w:ascii="Times New Roman" w:hAnsi="Times New Roman"/>
          <w:color w:val="000000"/>
          <w:sz w:val="24"/>
          <w:szCs w:val="24"/>
        </w:rPr>
        <w:footnoteReference w:id="20"/>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xml:space="preserve">but the pre-exilian </w:t>
      </w:r>
      <w:r w:rsidRPr="00125931">
        <w:rPr>
          <w:rFonts w:ascii="Times New Roman" w:hAnsi="Times New Roman" w:cs="Times New Roman"/>
          <w:i/>
          <w:iCs/>
          <w:color w:val="000000"/>
          <w:sz w:val="24"/>
          <w:szCs w:val="24"/>
        </w:rPr>
        <w:t xml:space="preserve">shir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 xml:space="preserve">kinah </w:t>
      </w:r>
      <w:r w:rsidRPr="00125931">
        <w:rPr>
          <w:rFonts w:ascii="Times New Roman" w:hAnsi="Times New Roman" w:cs="Times New Roman"/>
          <w:color w:val="000000"/>
          <w:sz w:val="24"/>
          <w:szCs w:val="24"/>
        </w:rPr>
        <w:t>(cf. also Job. 19:29) make use of it as an ornament. In the post-exilian literature it occurs in poetry (Psa. 122:3, etc.) and in prose (1Ch. 5:20; 27:27); in Ecclesiastes it is already a component part of the rabbinism in full growth. In a pre-exilian book-title</w:t>
      </w:r>
      <w:r>
        <w:rPr>
          <w:rFonts w:ascii="SBL Hebrew" w:hAnsi="SBL Hebrew" w:cs="SBL Hebrew"/>
          <w:color w:val="008080"/>
          <w:sz w:val="24"/>
          <w:szCs w:val="28"/>
          <w:rtl/>
        </w:rPr>
        <w:t xml:space="preserve"> שׁ </w:t>
      </w:r>
      <w:r w:rsidRPr="00125931">
        <w:rPr>
          <w:rFonts w:ascii="Times New Roman" w:hAnsi="Times New Roman" w:cs="Times New Roman"/>
          <w:color w:val="000000"/>
          <w:sz w:val="24"/>
          <w:szCs w:val="24"/>
        </w:rPr>
        <w:t xml:space="preserve">in place of </w:t>
      </w:r>
      <w:r w:rsidRPr="00125931">
        <w:rPr>
          <w:rFonts w:ascii="Times New Roman" w:hAnsi="Times New Roman" w:cs="Times New Roman"/>
          <w:i/>
          <w:iCs/>
          <w:color w:val="000000"/>
          <w:sz w:val="24"/>
          <w:szCs w:val="24"/>
        </w:rPr>
        <w:t xml:space="preserve">asher </w:t>
      </w:r>
      <w:r w:rsidRPr="00125931">
        <w:rPr>
          <w:rFonts w:ascii="Times New Roman" w:hAnsi="Times New Roman" w:cs="Times New Roman"/>
          <w:color w:val="000000"/>
          <w:sz w:val="24"/>
          <w:szCs w:val="24"/>
        </w:rPr>
        <w:t>is thus not to be expected. On the other hand, in the Song itself it is no sign of a post- exilian composition, as Grätz supposes. The history of the language and literature refutes this.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pStyle w:val="Heading2"/>
        <w:rPr>
          <w:color w:val="000000"/>
          <w:sz w:val="24"/>
        </w:rPr>
      </w:pPr>
      <w:r w:rsidRPr="00125931">
        <w:t>First Act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32"/>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25931">
        <w:rPr>
          <w:rFonts w:ascii="Times New Roman" w:hAnsi="Times New Roman" w:cs="Times New Roman"/>
          <w:b/>
          <w:bCs/>
          <w:color w:val="000000"/>
          <w:sz w:val="24"/>
          <w:szCs w:val="24"/>
        </w:rPr>
        <w:t>THE MUTUAL AFFECTION OF THE LOVERS — CH. 1:2-2:7</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B972BB" w:rsidRDefault="0058777D" w:rsidP="00B972BB">
      <w:pPr>
        <w:pStyle w:val="Heading3"/>
      </w:pPr>
      <w:r w:rsidRPr="00B972BB">
        <w:t>First Scene of the Act, 1:2-8</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first act of the melodrama, which presents the loving relationship in the glow of the first love, now opens, 1:5, 6, are evidently the words of Shulamith. Here one person speaks of herself throughout in the singular. But in vv. 2-4 one and several together speak. Ewald also attributes vv. 2-4 to Shulamith, as words spoken by her concerning her shepherd and to him. She says, “Draw me after thee, so will we run,” for she wishes to be brought by him out of Solomon’s court. But how can the praise, “an ointment poured forth is thy name,” — an expression which reminds us of what is said of Solomon, 1Ki. 5:11 [1Ki. 4:31], “and his fame was in all nations round about,” — be applicable to the shepherd? How could Shulamith say to the shepherd, “virgins love thee,” and including herself with others, say to him also, “we will exult and rejoice in thee”? on which Ewald remarks: it is as if something kept her back from speaking of herself alone. How this contradicts the psychology of love aiming at marriage! This love is jealous, and does not draw in rivals by head and ears. No; in vv. 2-4 it is the daughters of Jerusalem, whom Shulamith addresses in v. 5, who speak. The one who is praised is Solomon. The ladies of the palace are at table (vid., under v. 12), and Solomon, after whom she who is placed amid this splendour which is strange to her asks longingly (v. 7), is not now present. The two pentastichal strophes, vv. 2-4, are a scholion, the table song of the ladies; the solo in both cases passes over into a chorus.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D53214" w:rsidRDefault="0058777D" w:rsidP="00D53214">
      <w:pPr>
        <w:pStyle w:val="Heading4"/>
        <w:rPr>
          <w:color w:val="0000FF"/>
        </w:rPr>
      </w:pPr>
      <w:r w:rsidRPr="00D53214">
        <w:rPr>
          <w:color w:val="0000FF"/>
        </w:rPr>
        <w:t xml:space="preserve">[[@Bible:Song 1:2]]Song 1:2.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From these words with which as a solo the first strophe begins: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Let him kiss me with kisses of his mouth,</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we at once perceive that she who here speaks is only one of many among whom Solomon’s kisses are distributed; for </w:t>
      </w:r>
      <w:r w:rsidRPr="00125931">
        <w:rPr>
          <w:rFonts w:ascii="Times New Roman" w:hAnsi="Times New Roman" w:cs="Times New Roman"/>
          <w:i/>
          <w:iCs/>
          <w:color w:val="000000"/>
          <w:sz w:val="24"/>
          <w:szCs w:val="24"/>
        </w:rPr>
        <w:t xml:space="preserve">min </w:t>
      </w:r>
      <w:r w:rsidRPr="00125931">
        <w:rPr>
          <w:rFonts w:ascii="Times New Roman" w:hAnsi="Times New Roman" w:cs="Times New Roman"/>
          <w:color w:val="000000"/>
          <w:sz w:val="24"/>
          <w:szCs w:val="24"/>
        </w:rPr>
        <w:t>is partitive, as e.g., Exo. 16:27 (cf. Jer. 48:32 and Isa. 16:9), with the underlying phrase</w:t>
      </w:r>
      <w:r>
        <w:rPr>
          <w:rFonts w:ascii="SBL Hebrew" w:hAnsi="SBL Hebrew" w:cs="SBL Hebrew"/>
          <w:color w:val="008080"/>
          <w:sz w:val="24"/>
          <w:szCs w:val="28"/>
          <w:rtl/>
        </w:rPr>
        <w:t xml:space="preserve">נשַׁק נשִׁיקָה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osculum osculari = figere</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jungere</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dare. Nashak </w:t>
      </w:r>
      <w:r w:rsidRPr="00125931">
        <w:rPr>
          <w:rFonts w:ascii="Times New Roman" w:hAnsi="Times New Roman" w:cs="Times New Roman"/>
          <w:color w:val="000000"/>
          <w:sz w:val="24"/>
          <w:szCs w:val="24"/>
        </w:rPr>
        <w:t>properly means to join to each other and to join together, particularly mouth to mouth.</w:t>
      </w:r>
      <w:r>
        <w:rPr>
          <w:rFonts w:ascii="SBL Hebrew" w:hAnsi="SBL Hebrew" w:cs="SBL Hebrew"/>
          <w:color w:val="008080"/>
          <w:sz w:val="24"/>
          <w:szCs w:val="28"/>
          <w:rtl/>
        </w:rPr>
        <w:t xml:space="preserve"> פִּיהוּ </w:t>
      </w:r>
      <w:r w:rsidRPr="00125931">
        <w:rPr>
          <w:rFonts w:ascii="Times New Roman" w:hAnsi="Times New Roman" w:cs="Times New Roman"/>
          <w:color w:val="000000"/>
          <w:sz w:val="24"/>
          <w:szCs w:val="24"/>
        </w:rPr>
        <w:t>is the parallel form of</w:t>
      </w:r>
      <w:r>
        <w:rPr>
          <w:rFonts w:ascii="SBL Hebrew" w:hAnsi="SBL Hebrew" w:cs="SBL Hebrew"/>
          <w:color w:val="008080"/>
          <w:sz w:val="24"/>
          <w:szCs w:val="28"/>
          <w:rtl/>
        </w:rPr>
        <w:t xml:space="preserve">פִּיו </w:t>
      </w:r>
      <w:r w:rsidRPr="00125931">
        <w:rPr>
          <w:rFonts w:ascii="Times New Roman" w:hAnsi="Times New Roman" w:cs="Times New Roman"/>
          <w:color w:val="000000"/>
          <w:sz w:val="24"/>
          <w:szCs w:val="24"/>
        </w:rPr>
        <w:t>, and is found in prose as well as in poetry; it is here preferred for the sake of the rhythm. Böttcher prefers, with Hitzig,</w:t>
      </w:r>
      <w:r>
        <w:rPr>
          <w:rFonts w:ascii="SBL Hebrew" w:hAnsi="SBL Hebrew" w:cs="SBL Hebrew"/>
          <w:color w:val="008080"/>
          <w:sz w:val="24"/>
          <w:szCs w:val="28"/>
          <w:rtl/>
        </w:rPr>
        <w:t xml:space="preserve"> ישְׁקנִי </w:t>
      </w:r>
      <w:r w:rsidRPr="00125931">
        <w:rPr>
          <w:rFonts w:ascii="Times New Roman" w:hAnsi="Times New Roman" w:cs="Times New Roman"/>
          <w:color w:val="000000"/>
          <w:sz w:val="24"/>
          <w:szCs w:val="24"/>
        </w:rPr>
        <w:t xml:space="preserve">(“let him give me to drink”); but “to give to drink with kisses” is an expression unsupported. In line 2 the expression changes into an address: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For better is thy love than wine.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BB2917">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Instead of “thy love,” the LXX render “thy breasts,” for they had before them the word written defectively as in the traditional text, and read</w:t>
      </w:r>
      <w:r>
        <w:rPr>
          <w:rFonts w:ascii="SBL Hebrew" w:hAnsi="SBL Hebrew" w:cs="SBL Hebrew"/>
          <w:color w:val="008080"/>
          <w:sz w:val="24"/>
          <w:szCs w:val="28"/>
          <w:rtl/>
        </w:rPr>
        <w:t xml:space="preserve">דַּדֶּיךָ </w:t>
      </w:r>
      <w:r w:rsidRPr="00125931">
        <w:rPr>
          <w:rFonts w:ascii="Times New Roman" w:hAnsi="Times New Roman" w:cs="Times New Roman"/>
          <w:color w:val="000000"/>
          <w:sz w:val="24"/>
          <w:szCs w:val="24"/>
        </w:rPr>
        <w:t>. Even granting that the dual</w:t>
      </w:r>
      <w:r>
        <w:rPr>
          <w:rFonts w:ascii="SBL Hebrew" w:hAnsi="SBL Hebrew" w:cs="SBL Hebrew"/>
          <w:color w:val="008080"/>
          <w:sz w:val="24"/>
          <w:szCs w:val="28"/>
          <w:rtl/>
        </w:rPr>
        <w:t xml:space="preserve"> דַּדַּיִם </w:t>
      </w:r>
      <w:r w:rsidRPr="00125931">
        <w:rPr>
          <w:rFonts w:ascii="Times New Roman" w:hAnsi="Times New Roman" w:cs="Times New Roman"/>
          <w:color w:val="000000"/>
          <w:sz w:val="24"/>
          <w:szCs w:val="24"/>
        </w:rPr>
        <w:t>or</w:t>
      </w:r>
      <w:r>
        <w:rPr>
          <w:rFonts w:ascii="SBL Hebrew" w:hAnsi="SBL Hebrew" w:cs="SBL Hebrew"/>
          <w:color w:val="008080"/>
          <w:sz w:val="24"/>
          <w:szCs w:val="28"/>
          <w:rtl/>
        </w:rPr>
        <w:t xml:space="preserve"> דַּדִים </w:t>
      </w:r>
      <w:r w:rsidRPr="00125931">
        <w:rPr>
          <w:rFonts w:ascii="Times New Roman" w:hAnsi="Times New Roman" w:cs="Times New Roman"/>
          <w:color w:val="000000"/>
          <w:sz w:val="24"/>
          <w:szCs w:val="24"/>
        </w:rPr>
        <w:t xml:space="preserve">could be used in the sense of the Greek </w:t>
      </w:r>
      <w:r>
        <w:rPr>
          <w:rFonts w:ascii="SBL Greek" w:hAnsi="SBL Greek" w:cs="Times New Roman"/>
          <w:color w:val="0000FF"/>
          <w:sz w:val="24"/>
          <w:szCs w:val="24"/>
          <w:lang w:val="el-GR"/>
        </w:rPr>
        <w:t>μαστοι</w:t>
      </w:r>
      <w:r w:rsidRPr="008C1EA2">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(Rev. 1:13),</w:t>
      </w:r>
      <w:r>
        <w:rPr>
          <w:rStyle w:val="FootnoteReference"/>
          <w:rFonts w:ascii="Times New Roman" w:hAnsi="Times New Roman"/>
          <w:color w:val="000000"/>
          <w:sz w:val="24"/>
          <w:szCs w:val="24"/>
        </w:rPr>
        <w:footnoteReference w:id="21"/>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of the breasts of a man (for which Isa. 32:12, Targ., furnishes no sufficient authority); yet in the mouth of a woman it were unseemly, and also is itself absurd as the language of praise. But, on the other hand, that</w:t>
      </w:r>
      <w:r>
        <w:rPr>
          <w:rFonts w:ascii="SBL Hebrew" w:hAnsi="SBL Hebrew" w:cs="SBL Hebrew"/>
          <w:color w:val="008080"/>
          <w:sz w:val="24"/>
          <w:szCs w:val="28"/>
          <w:rtl/>
        </w:rPr>
        <w:t xml:space="preserve"> דּדיִךְ </w:t>
      </w:r>
      <w:r w:rsidRPr="00125931">
        <w:rPr>
          <w:rFonts w:ascii="Times New Roman" w:hAnsi="Times New Roman" w:cs="Times New Roman"/>
          <w:color w:val="000000"/>
          <w:sz w:val="24"/>
          <w:szCs w:val="24"/>
        </w:rPr>
        <w:t xml:space="preserve">is not the true reading (“for more lovely — thus he says to me — are,” etc.), R. Ismael rightly says, in reply to R. Akiba, </w:t>
      </w:r>
      <w:r w:rsidRPr="00125931">
        <w:rPr>
          <w:rFonts w:ascii="Times New Roman" w:hAnsi="Times New Roman" w:cs="Times New Roman"/>
          <w:i/>
          <w:iCs/>
          <w:color w:val="000000"/>
          <w:sz w:val="24"/>
          <w:szCs w:val="24"/>
        </w:rPr>
        <w:t xml:space="preserve">Aboda zara </w:t>
      </w:r>
      <w:r w:rsidRPr="00125931">
        <w:rPr>
          <w:rFonts w:ascii="Times New Roman" w:hAnsi="Times New Roman" w:cs="Times New Roman"/>
          <w:color w:val="000000"/>
          <w:sz w:val="24"/>
          <w:szCs w:val="24"/>
        </w:rPr>
        <w:t>29</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and refers to</w:t>
      </w:r>
      <w:r>
        <w:rPr>
          <w:rFonts w:ascii="SBL Hebrew" w:hAnsi="SBL Hebrew" w:cs="SBL Hebrew"/>
          <w:color w:val="008080"/>
          <w:sz w:val="24"/>
          <w:szCs w:val="28"/>
          <w:rtl/>
        </w:rPr>
        <w:t xml:space="preserve"> שׁמָנִיךָ </w:t>
      </w:r>
      <w:r w:rsidRPr="00125931">
        <w:rPr>
          <w:rFonts w:ascii="Times New Roman" w:hAnsi="Times New Roman" w:cs="Times New Roman"/>
          <w:color w:val="000000"/>
          <w:sz w:val="24"/>
          <w:szCs w:val="24"/>
        </w:rPr>
        <w:t>following (v. 3), which requires the mas. for</w:t>
      </w:r>
      <w:r>
        <w:rPr>
          <w:rFonts w:ascii="SBL Hebrew" w:hAnsi="SBL Hebrew" w:cs="SBL Hebrew"/>
          <w:color w:val="008080"/>
          <w:sz w:val="24"/>
          <w:szCs w:val="28"/>
          <w:rtl/>
        </w:rPr>
        <w:t xml:space="preserve">דדיך </w:t>
      </w:r>
      <w:r w:rsidRPr="00125931">
        <w:rPr>
          <w:rFonts w:ascii="Times New Roman" w:hAnsi="Times New Roman" w:cs="Times New Roman"/>
          <w:color w:val="000000"/>
          <w:sz w:val="24"/>
          <w:szCs w:val="24"/>
        </w:rPr>
        <w:t xml:space="preserve">. Rightly the Gr. Venet. </w:t>
      </w:r>
      <w:r>
        <w:rPr>
          <w:rFonts w:ascii="SBL Greek" w:hAnsi="SBL Greek" w:cs="Times New Roman"/>
          <w:color w:val="0000FF"/>
          <w:sz w:val="24"/>
          <w:szCs w:val="24"/>
          <w:lang w:val="el-GR"/>
        </w:rPr>
        <w:t>οι</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σοι</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ἔρωτες</w:t>
      </w:r>
      <w:r w:rsidRPr="00125931">
        <w:rPr>
          <w:rFonts w:ascii="Times New Roman" w:hAnsi="Times New Roman" w:cs="Times New Roman"/>
          <w:color w:val="000000"/>
          <w:sz w:val="24"/>
          <w:szCs w:val="24"/>
        </w:rPr>
        <w:t>, for</w:t>
      </w:r>
      <w:r>
        <w:rPr>
          <w:rFonts w:ascii="SBL Hebrew" w:hAnsi="SBL Hebrew" w:cs="SBL Hebrew"/>
          <w:color w:val="008080"/>
          <w:sz w:val="24"/>
          <w:szCs w:val="28"/>
          <w:rtl/>
        </w:rPr>
        <w:t xml:space="preserve"> דּוֹדִים </w:t>
      </w:r>
      <w:r w:rsidRPr="00125931">
        <w:rPr>
          <w:rFonts w:ascii="Times New Roman" w:hAnsi="Times New Roman" w:cs="Times New Roman"/>
          <w:color w:val="000000"/>
          <w:sz w:val="24"/>
          <w:szCs w:val="24"/>
        </w:rPr>
        <w:t>is related to</w:t>
      </w:r>
      <w:r>
        <w:rPr>
          <w:rFonts w:ascii="SBL Hebrew" w:hAnsi="SBL Hebrew" w:cs="SBL Hebrew"/>
          <w:color w:val="008080"/>
          <w:sz w:val="24"/>
          <w:szCs w:val="28"/>
          <w:rtl/>
        </w:rPr>
        <w:t xml:space="preserve">אַחֲבָה </w:t>
      </w:r>
      <w:r w:rsidRPr="00125931">
        <w:rPr>
          <w:rFonts w:ascii="Times New Roman" w:hAnsi="Times New Roman" w:cs="Times New Roman"/>
          <w:color w:val="000000"/>
          <w:sz w:val="24"/>
          <w:szCs w:val="24"/>
        </w:rPr>
        <w:t xml:space="preserve">, almost as </w:t>
      </w:r>
      <w:r>
        <w:rPr>
          <w:rFonts w:ascii="SBL Greek" w:hAnsi="SBL Greek" w:cs="Times New Roman"/>
          <w:color w:val="0000FF"/>
          <w:sz w:val="24"/>
          <w:szCs w:val="24"/>
          <w:lang w:val="el-GR"/>
        </w:rPr>
        <w:t>ἔρως</w:t>
      </w:r>
      <w:r w:rsidRPr="008C1EA2">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to </w:t>
      </w:r>
      <w:r>
        <w:rPr>
          <w:rFonts w:ascii="SBL Greek" w:hAnsi="SBL Greek" w:cs="Times New Roman"/>
          <w:color w:val="0000FF"/>
          <w:sz w:val="24"/>
          <w:szCs w:val="24"/>
          <w:lang w:val="el-GR"/>
        </w:rPr>
        <w:t>ἀγάπη</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Minne </w:t>
      </w:r>
      <w:r w:rsidRPr="00125931">
        <w:rPr>
          <w:rFonts w:ascii="Times New Roman" w:hAnsi="Times New Roman" w:cs="Times New Roman"/>
          <w:color w:val="000000"/>
          <w:sz w:val="24"/>
          <w:szCs w:val="24"/>
        </w:rPr>
        <w:t xml:space="preserve">to </w:t>
      </w:r>
      <w:r w:rsidRPr="00125931">
        <w:rPr>
          <w:rFonts w:ascii="Times New Roman" w:hAnsi="Times New Roman" w:cs="Times New Roman"/>
          <w:i/>
          <w:iCs/>
          <w:color w:val="000000"/>
          <w:sz w:val="24"/>
          <w:szCs w:val="24"/>
        </w:rPr>
        <w:t xml:space="preserve">Liebe. </w:t>
      </w:r>
      <w:r w:rsidRPr="00125931">
        <w:rPr>
          <w:rFonts w:ascii="Times New Roman" w:hAnsi="Times New Roman" w:cs="Times New Roman"/>
          <w:color w:val="000000"/>
          <w:sz w:val="24"/>
          <w:szCs w:val="24"/>
        </w:rPr>
        <w:t>It is a plur. like</w:t>
      </w:r>
      <w:r>
        <w:rPr>
          <w:rFonts w:ascii="SBL Hebrew" w:hAnsi="SBL Hebrew" w:cs="SBL Hebrew"/>
          <w:color w:val="008080"/>
          <w:sz w:val="24"/>
          <w:szCs w:val="28"/>
          <w:rtl/>
        </w:rPr>
        <w:t xml:space="preserve">חַיִּים </w:t>
      </w:r>
      <w:r w:rsidRPr="00125931">
        <w:rPr>
          <w:rFonts w:ascii="Times New Roman" w:hAnsi="Times New Roman" w:cs="Times New Roman"/>
          <w:color w:val="000000"/>
          <w:sz w:val="24"/>
          <w:szCs w:val="24"/>
        </w:rPr>
        <w:t xml:space="preserve">, which, although a </w:t>
      </w:r>
      <w:r w:rsidRPr="00125931">
        <w:rPr>
          <w:rFonts w:ascii="Times New Roman" w:hAnsi="Times New Roman" w:cs="Times New Roman"/>
          <w:i/>
          <w:iCs/>
          <w:color w:val="000000"/>
          <w:sz w:val="24"/>
          <w:szCs w:val="24"/>
        </w:rPr>
        <w:t>pluraletantum</w:t>
      </w:r>
      <w:r w:rsidRPr="00125931">
        <w:rPr>
          <w:rFonts w:ascii="Times New Roman" w:hAnsi="Times New Roman" w:cs="Times New Roman"/>
          <w:color w:val="000000"/>
          <w:sz w:val="24"/>
          <w:szCs w:val="24"/>
        </w:rPr>
        <w:t>, is yet connected with the plur. of the pred. The verbal stem</w:t>
      </w:r>
      <w:r>
        <w:rPr>
          <w:rFonts w:ascii="SBL Hebrew" w:hAnsi="SBL Hebrew" w:cs="SBL Hebrew"/>
          <w:color w:val="008080"/>
          <w:sz w:val="24"/>
          <w:szCs w:val="28"/>
          <w:rtl/>
        </w:rPr>
        <w:t xml:space="preserve"> דוד </w:t>
      </w:r>
      <w:r w:rsidRPr="00125931">
        <w:rPr>
          <w:rFonts w:ascii="Times New Roman" w:hAnsi="Times New Roman" w:cs="Times New Roman"/>
          <w:color w:val="000000"/>
          <w:sz w:val="24"/>
          <w:szCs w:val="24"/>
        </w:rPr>
        <w:t>is an abbreviated reduplicative stem (Ewald, § 118. 1); the root</w:t>
      </w:r>
      <w:r>
        <w:rPr>
          <w:rFonts w:ascii="SBL Hebrew" w:hAnsi="SBL Hebrew" w:cs="SBL Hebrew"/>
          <w:color w:val="008080"/>
          <w:sz w:val="24"/>
          <w:szCs w:val="28"/>
          <w:rtl/>
        </w:rPr>
        <w:t xml:space="preserve"> דו </w:t>
      </w:r>
      <w:r w:rsidRPr="00125931">
        <w:rPr>
          <w:rFonts w:ascii="Times New Roman" w:hAnsi="Times New Roman" w:cs="Times New Roman"/>
          <w:color w:val="000000"/>
          <w:sz w:val="24"/>
          <w:szCs w:val="24"/>
        </w:rPr>
        <w:t>appears to signify “to move by thrusts or pushes” (vid., under Psa. 42:5); of a fluid, “to cause to boil up,” to which the word</w:t>
      </w:r>
      <w:r>
        <w:rPr>
          <w:rFonts w:ascii="SBL Hebrew" w:hAnsi="SBL Hebrew" w:cs="SBL Hebrew"/>
          <w:color w:val="008080"/>
          <w:sz w:val="24"/>
          <w:szCs w:val="28"/>
          <w:rtl/>
        </w:rPr>
        <w:t xml:space="preserve">דּוּד </w:t>
      </w:r>
      <w:r w:rsidRPr="00125931">
        <w:rPr>
          <w:rFonts w:ascii="Times New Roman" w:hAnsi="Times New Roman" w:cs="Times New Roman"/>
          <w:color w:val="000000"/>
          <w:sz w:val="24"/>
          <w:szCs w:val="24"/>
        </w:rPr>
        <w:t>, a kitchen-pot, is referred.</w:t>
      </w:r>
      <w:r>
        <w:rPr>
          <w:rStyle w:val="FootnoteReference"/>
          <w:rFonts w:ascii="Times New Roman" w:hAnsi="Times New Roman"/>
          <w:color w:val="000000"/>
          <w:sz w:val="24"/>
          <w:szCs w:val="24"/>
        </w:rPr>
        <w:footnoteReference w:id="22"/>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It is the very same verbal stem from which</w:t>
      </w:r>
      <w:r>
        <w:rPr>
          <w:rFonts w:ascii="SBL Hebrew" w:hAnsi="SBL Hebrew" w:cs="SBL Hebrew"/>
          <w:color w:val="008080"/>
          <w:sz w:val="24"/>
          <w:szCs w:val="28"/>
          <w:rtl/>
        </w:rPr>
        <w:t xml:space="preserve"> דָּוִד </w:t>
      </w:r>
      <w:r w:rsidRPr="00125931">
        <w:rPr>
          <w:rFonts w:ascii="Times New Roman" w:hAnsi="Times New Roman" w:cs="Times New Roman"/>
          <w:color w:val="000000"/>
          <w:sz w:val="24"/>
          <w:szCs w:val="24"/>
        </w:rPr>
        <w:t>(David), the beloved, and the name of the foundress of Carthage,</w:t>
      </w:r>
      <w:r>
        <w:rPr>
          <w:rFonts w:ascii="SBL Hebrew" w:hAnsi="SBL Hebrew" w:cs="SBL Hebrew"/>
          <w:color w:val="008080"/>
          <w:sz w:val="24"/>
          <w:szCs w:val="28"/>
          <w:rtl/>
        </w:rPr>
        <w:t xml:space="preserve"> דִּידֹה </w:t>
      </w:r>
      <w:r w:rsidRPr="00125931">
        <w:rPr>
          <w:rFonts w:ascii="Times New Roman" w:hAnsi="Times New Roman" w:cs="Times New Roman"/>
          <w:color w:val="000000"/>
          <w:sz w:val="24"/>
          <w:szCs w:val="24"/>
        </w:rPr>
        <w:t>( =</w:t>
      </w:r>
      <w:r>
        <w:rPr>
          <w:rFonts w:ascii="SBL Hebrew" w:hAnsi="SBL Hebrew" w:cs="SBL Hebrew"/>
          <w:color w:val="008080"/>
          <w:sz w:val="24"/>
          <w:szCs w:val="28"/>
          <w:rtl/>
        </w:rPr>
        <w:t xml:space="preserve">דִּידוֹן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Minna</w:t>
      </w:r>
      <w:r w:rsidRPr="00125931">
        <w:rPr>
          <w:rFonts w:ascii="Times New Roman" w:hAnsi="Times New Roman" w:cs="Times New Roman"/>
          <w:color w:val="000000"/>
          <w:sz w:val="24"/>
          <w:szCs w:val="24"/>
        </w:rPr>
        <w:t xml:space="preserve">, is derived. The adj. </w:t>
      </w:r>
      <w:r w:rsidRPr="00125931">
        <w:rPr>
          <w:rFonts w:ascii="Times New Roman" w:hAnsi="Times New Roman" w:cs="Times New Roman"/>
          <w:i/>
          <w:iCs/>
          <w:color w:val="000000"/>
          <w:sz w:val="24"/>
          <w:szCs w:val="24"/>
        </w:rPr>
        <w:t xml:space="preserve">tov </w:t>
      </w:r>
      <w:r w:rsidRPr="00125931">
        <w:rPr>
          <w:rFonts w:ascii="Times New Roman" w:hAnsi="Times New Roman" w:cs="Times New Roman"/>
          <w:color w:val="000000"/>
          <w:sz w:val="24"/>
          <w:szCs w:val="24"/>
        </w:rPr>
        <w:t>appears here and at 3</w:t>
      </w:r>
      <w:r w:rsidRPr="00125931">
        <w:rPr>
          <w:rFonts w:ascii="Times New Roman" w:hAnsi="Times New Roman" w:cs="Times New Roman"/>
          <w:i/>
          <w:iCs/>
          <w:color w:val="000000"/>
          <w:sz w:val="24"/>
          <w:szCs w:val="24"/>
        </w:rPr>
        <w:t xml:space="preserve">a </w:t>
      </w:r>
      <w:r w:rsidRPr="00125931">
        <w:rPr>
          <w:rFonts w:ascii="Times New Roman" w:hAnsi="Times New Roman" w:cs="Times New Roman"/>
          <w:color w:val="000000"/>
          <w:sz w:val="24"/>
          <w:szCs w:val="24"/>
        </w:rPr>
        <w:t>twice in its nearest primary meaning, denoting that which is pleasant to the taste and (thus particularly in Arab.) to the smell.</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1:3]]Song 1:3.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This comparison </w:t>
      </w:r>
      <w:r w:rsidRPr="00125931">
        <w:rPr>
          <w:rFonts w:ascii="Times New Roman" w:hAnsi="Times New Roman" w:cs="Times New Roman"/>
          <w:i/>
          <w:iCs/>
          <w:color w:val="000000"/>
          <w:sz w:val="24"/>
          <w:szCs w:val="24"/>
        </w:rPr>
        <w:t>suaves prae vino</w:t>
      </w:r>
      <w:r w:rsidRPr="00125931">
        <w:rPr>
          <w:rFonts w:ascii="Times New Roman" w:hAnsi="Times New Roman" w:cs="Times New Roman"/>
          <w:color w:val="000000"/>
          <w:sz w:val="24"/>
          <w:szCs w:val="24"/>
        </w:rPr>
        <w:t xml:space="preserve">, as well as that which in line 3 of the pentastich, v. 3,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To the smell thy ointments are sweet,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shows that when this song is sung wine is presented and perfumes are sprinkled; but the love of the host is, for those who sing, more excellent than all. It is maintained that</w:t>
      </w:r>
      <w:r>
        <w:rPr>
          <w:rFonts w:ascii="SBL Hebrew" w:hAnsi="SBL Hebrew" w:cs="SBL Hebrew"/>
          <w:color w:val="008080"/>
          <w:sz w:val="24"/>
          <w:szCs w:val="28"/>
          <w:rtl/>
        </w:rPr>
        <w:t xml:space="preserve"> ריחַ </w:t>
      </w:r>
      <w:r w:rsidRPr="00125931">
        <w:rPr>
          <w:rFonts w:ascii="Times New Roman" w:hAnsi="Times New Roman" w:cs="Times New Roman"/>
          <w:color w:val="000000"/>
          <w:sz w:val="24"/>
          <w:szCs w:val="24"/>
        </w:rPr>
        <w:t xml:space="preserve">signifies fragrance emitted, and not smell. Hence Hengst., Hahn, Hölem., and Zöck. explain: in odour thy ointments are sweet. Now the words can certainly, after Jos. 22:10, Job. 32:4, 1Ki. 10:23, mean “sweet in (of) smell;” but in such cases the word with </w:t>
      </w:r>
      <w:r w:rsidRPr="00125931">
        <w:rPr>
          <w:rFonts w:ascii="Times New Roman" w:hAnsi="Times New Roman" w:cs="Times New Roman"/>
          <w:i/>
          <w:iCs/>
          <w:color w:val="000000"/>
          <w:sz w:val="24"/>
          <w:szCs w:val="24"/>
        </w:rPr>
        <w:t xml:space="preserve">Lamed </w:t>
      </w:r>
      <w:r w:rsidRPr="00125931">
        <w:rPr>
          <w:rFonts w:ascii="Times New Roman" w:hAnsi="Times New Roman" w:cs="Times New Roman"/>
          <w:color w:val="000000"/>
          <w:sz w:val="24"/>
          <w:szCs w:val="24"/>
        </w:rPr>
        <w:t xml:space="preserve">of reference naturally stands after that to which it gives the nearer reference, not as here before it. Therefore Hengst.: </w:t>
      </w:r>
      <w:r w:rsidRPr="00125931">
        <w:rPr>
          <w:rFonts w:ascii="Times New Roman" w:hAnsi="Times New Roman" w:cs="Times New Roman"/>
          <w:i/>
          <w:iCs/>
          <w:color w:val="000000"/>
          <w:sz w:val="24"/>
          <w:szCs w:val="24"/>
        </w:rPr>
        <w:t>ad odorem unguentorem tuorum quod attinet bonus est</w:t>
      </w:r>
      <w:r w:rsidRPr="00125931">
        <w:rPr>
          <w:rFonts w:ascii="Times New Roman" w:hAnsi="Times New Roman" w:cs="Times New Roman"/>
          <w:color w:val="000000"/>
          <w:sz w:val="24"/>
          <w:szCs w:val="24"/>
        </w:rPr>
        <w:t>, but such giving prominence to the subject and attraction (cf. 1Sa. 2:4</w:t>
      </w:r>
      <w:r w:rsidRPr="00125931">
        <w:rPr>
          <w:rFonts w:ascii="Times New Roman" w:hAnsi="Times New Roman" w:cs="Times New Roman"/>
          <w:i/>
          <w:iCs/>
          <w:color w:val="000000"/>
          <w:sz w:val="24"/>
          <w:szCs w:val="24"/>
        </w:rPr>
        <w:t xml:space="preserve">a </w:t>
      </w:r>
      <w:r w:rsidRPr="00125931">
        <w:rPr>
          <w:rFonts w:ascii="Times New Roman" w:hAnsi="Times New Roman" w:cs="Times New Roman"/>
          <w:color w:val="000000"/>
          <w:sz w:val="24"/>
          <w:szCs w:val="24"/>
        </w:rPr>
        <w:t>; Job. 15:20) exclude one another; the accentuation correctly places</w:t>
      </w:r>
      <w:r>
        <w:rPr>
          <w:rFonts w:ascii="SBL Hebrew" w:hAnsi="SBL Hebrew" w:cs="SBL Hebrew"/>
          <w:color w:val="008080"/>
          <w:sz w:val="24"/>
          <w:szCs w:val="28"/>
          <w:rtl/>
        </w:rPr>
        <w:t xml:space="preserve"> לריח </w:t>
      </w:r>
      <w:r w:rsidRPr="00125931">
        <w:rPr>
          <w:rFonts w:ascii="Times New Roman" w:hAnsi="Times New Roman" w:cs="Times New Roman"/>
          <w:color w:val="000000"/>
          <w:sz w:val="24"/>
          <w:szCs w:val="24"/>
        </w:rPr>
        <w:t xml:space="preserve">out of the gen. connection. Certainly this word, like the Arab. </w:t>
      </w:r>
      <w:r w:rsidRPr="00125931">
        <w:rPr>
          <w:rFonts w:ascii="LSBTrans" w:hAnsi="LSBTrans" w:cs="LSBTrans"/>
          <w:color w:val="000000"/>
          <w:sz w:val="24"/>
          <w:szCs w:val="24"/>
        </w:rPr>
        <w:t xml:space="preserve">ryhå, </w:t>
      </w:r>
      <w:r w:rsidRPr="00125931">
        <w:rPr>
          <w:rFonts w:ascii="Times New Roman" w:hAnsi="Times New Roman" w:cs="Times New Roman"/>
          <w:color w:val="000000"/>
          <w:sz w:val="24"/>
          <w:szCs w:val="24"/>
        </w:rPr>
        <w:t xml:space="preserve">elsewhere signifies </w:t>
      </w:r>
      <w:r w:rsidRPr="00125931">
        <w:rPr>
          <w:rFonts w:ascii="Times New Roman" w:hAnsi="Times New Roman" w:cs="Times New Roman"/>
          <w:i/>
          <w:iCs/>
          <w:color w:val="000000"/>
          <w:sz w:val="24"/>
          <w:szCs w:val="24"/>
        </w:rPr>
        <w:t>odor</w:t>
      </w:r>
      <w:r w:rsidRPr="00125931">
        <w:rPr>
          <w:rFonts w:ascii="Times New Roman" w:hAnsi="Times New Roman" w:cs="Times New Roman"/>
          <w:color w:val="000000"/>
          <w:sz w:val="24"/>
          <w:szCs w:val="24"/>
        </w:rPr>
        <w:t xml:space="preserve">, and the </w:t>
      </w:r>
      <w:r w:rsidRPr="00125931">
        <w:rPr>
          <w:rFonts w:ascii="Times New Roman" w:hAnsi="Times New Roman" w:cs="Times New Roman"/>
          <w:i/>
          <w:iCs/>
          <w:color w:val="000000"/>
          <w:sz w:val="24"/>
          <w:szCs w:val="24"/>
        </w:rPr>
        <w:t>Hiph.</w:t>
      </w:r>
      <w:r>
        <w:rPr>
          <w:rFonts w:ascii="SBL Hebrew" w:hAnsi="SBL Hebrew" w:cs="SBL Hebrew"/>
          <w:color w:val="008080"/>
          <w:sz w:val="24"/>
          <w:szCs w:val="28"/>
          <w:rtl/>
        </w:rPr>
        <w:t xml:space="preserve"> הרִיחַ </w:t>
      </w:r>
      <w:r w:rsidRPr="00125931">
        <w:rPr>
          <w:rFonts w:ascii="Times New Roman" w:hAnsi="Times New Roman" w:cs="Times New Roman"/>
          <w:color w:val="000000"/>
          <w:sz w:val="24"/>
          <w:szCs w:val="24"/>
        </w:rPr>
        <w:t>(</w:t>
      </w:r>
      <w:r w:rsidRPr="00125931">
        <w:rPr>
          <w:rFonts w:ascii="LSBTrans" w:hAnsi="LSBTrans" w:cs="LSBTrans"/>
          <w:color w:val="000000"/>
          <w:sz w:val="24"/>
          <w:szCs w:val="24"/>
        </w:rPr>
        <w:t>arahå</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odorari</w:t>
      </w:r>
      <w:r w:rsidRPr="00125931">
        <w:rPr>
          <w:rFonts w:ascii="Times New Roman" w:hAnsi="Times New Roman" w:cs="Times New Roman"/>
          <w:color w:val="000000"/>
          <w:sz w:val="24"/>
          <w:szCs w:val="24"/>
        </w:rPr>
        <w:t>; but why should not</w:t>
      </w:r>
      <w:r>
        <w:rPr>
          <w:rFonts w:ascii="SBL Hebrew" w:hAnsi="SBL Hebrew" w:cs="SBL Hebrew"/>
          <w:color w:val="008080"/>
          <w:sz w:val="24"/>
          <w:szCs w:val="28"/>
          <w:rtl/>
        </w:rPr>
        <w:t xml:space="preserve"> ריח </w:t>
      </w:r>
      <w:r w:rsidRPr="00125931">
        <w:rPr>
          <w:rFonts w:ascii="Times New Roman" w:hAnsi="Times New Roman" w:cs="Times New Roman"/>
          <w:color w:val="000000"/>
          <w:sz w:val="24"/>
          <w:szCs w:val="24"/>
        </w:rPr>
        <w:t xml:space="preserve">be also used in the sense of </w:t>
      </w:r>
      <w:r w:rsidRPr="00125931">
        <w:rPr>
          <w:rFonts w:ascii="Times New Roman" w:hAnsi="Times New Roman" w:cs="Times New Roman"/>
          <w:i/>
          <w:iCs/>
          <w:color w:val="000000"/>
          <w:sz w:val="24"/>
          <w:szCs w:val="24"/>
        </w:rPr>
        <w:t>odoratus</w:t>
      </w:r>
      <w:r w:rsidRPr="00125931">
        <w:rPr>
          <w:rFonts w:ascii="Times New Roman" w:hAnsi="Times New Roman" w:cs="Times New Roman"/>
          <w:color w:val="000000"/>
          <w:sz w:val="24"/>
          <w:szCs w:val="24"/>
        </w:rPr>
        <w:t>, since in the post-bibl. Heb.</w:t>
      </w:r>
      <w:r>
        <w:rPr>
          <w:rFonts w:ascii="SBL Hebrew" w:hAnsi="SBL Hebrew" w:cs="SBL Hebrew"/>
          <w:color w:val="008080"/>
          <w:sz w:val="24"/>
          <w:szCs w:val="28"/>
          <w:rtl/>
        </w:rPr>
        <w:t xml:space="preserve"> חושׁ הריח </w:t>
      </w:r>
      <w:r w:rsidRPr="00125931">
        <w:rPr>
          <w:rFonts w:ascii="Times New Roman" w:hAnsi="Times New Roman" w:cs="Times New Roman"/>
          <w:color w:val="000000"/>
          <w:sz w:val="24"/>
          <w:szCs w:val="24"/>
        </w:rPr>
        <w:t xml:space="preserve">means the sense of smell, and also in Germ. </w:t>
      </w:r>
      <w:r w:rsidRPr="00125931">
        <w:rPr>
          <w:rFonts w:ascii="Times New Roman" w:hAnsi="Times New Roman" w:cs="Times New Roman"/>
          <w:i/>
          <w:iCs/>
          <w:color w:val="000000"/>
          <w:sz w:val="24"/>
          <w:szCs w:val="24"/>
        </w:rPr>
        <w:t xml:space="preserve">“riechen” </w:t>
      </w:r>
      <w:r w:rsidRPr="00125931">
        <w:rPr>
          <w:rFonts w:ascii="Times New Roman" w:hAnsi="Times New Roman" w:cs="Times New Roman"/>
          <w:color w:val="000000"/>
          <w:sz w:val="24"/>
          <w:szCs w:val="24"/>
        </w:rPr>
        <w:t xml:space="preserve">means to emit fragrance as well as to perceive fragrance? We explain after Gen. 2:9, where </w:t>
      </w:r>
      <w:r w:rsidRPr="00125931">
        <w:rPr>
          <w:rFonts w:ascii="Times New Roman" w:hAnsi="Times New Roman" w:cs="Times New Roman"/>
          <w:i/>
          <w:iCs/>
          <w:color w:val="000000"/>
          <w:sz w:val="24"/>
          <w:szCs w:val="24"/>
        </w:rPr>
        <w:t xml:space="preserve">Lamed </w:t>
      </w:r>
      <w:r w:rsidRPr="00125931">
        <w:rPr>
          <w:rFonts w:ascii="Times New Roman" w:hAnsi="Times New Roman" w:cs="Times New Roman"/>
          <w:color w:val="000000"/>
          <w:sz w:val="24"/>
          <w:szCs w:val="24"/>
        </w:rPr>
        <w:t>introduces the sense of sight, as here the sense of smell. Zöckl. and others reply that in such a case the word would have been</w:t>
      </w:r>
      <w:r>
        <w:rPr>
          <w:rFonts w:ascii="SBL Hebrew" w:hAnsi="SBL Hebrew" w:cs="SBL Hebrew"/>
          <w:color w:val="008080"/>
          <w:sz w:val="24"/>
          <w:szCs w:val="28"/>
          <w:rtl/>
        </w:rPr>
        <w:t xml:space="preserve">לריח </w:t>
      </w:r>
      <w:r w:rsidRPr="00125931">
        <w:rPr>
          <w:rFonts w:ascii="Times New Roman" w:hAnsi="Times New Roman" w:cs="Times New Roman"/>
          <w:color w:val="000000"/>
          <w:sz w:val="24"/>
          <w:szCs w:val="24"/>
        </w:rPr>
        <w:t xml:space="preserve">; but the art. is wanting also at Gen. 2:9 (cf. 3:6), and was not necessary, especially in poetry, which has the same relation to the art. as to </w:t>
      </w:r>
      <w:r w:rsidRPr="00125931">
        <w:rPr>
          <w:rFonts w:ascii="Times New Roman" w:hAnsi="Times New Roman" w:cs="Times New Roman"/>
          <w:i/>
          <w:iCs/>
          <w:color w:val="000000"/>
          <w:sz w:val="24"/>
          <w:szCs w:val="24"/>
        </w:rPr>
        <w:t>asher</w:t>
      </w:r>
      <w:r w:rsidRPr="00125931">
        <w:rPr>
          <w:rFonts w:ascii="Times New Roman" w:hAnsi="Times New Roman" w:cs="Times New Roman"/>
          <w:color w:val="000000"/>
          <w:sz w:val="24"/>
          <w:szCs w:val="24"/>
        </w:rPr>
        <w:t>, which, wherever practicable, is omitted.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Thus in line 4:</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An ointment poured forth is thy name.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0F568C">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By “thy ointments,” line 3, spices are meant, by which the palace was perfumed; but the fragrance of which, as line 4 says, is surpassed by the fragrance of his name.</w:t>
      </w:r>
      <w:r>
        <w:rPr>
          <w:rFonts w:ascii="SBL Hebrew" w:hAnsi="SBL Hebrew" w:cs="SBL Hebrew"/>
          <w:color w:val="008080"/>
          <w:sz w:val="24"/>
          <w:szCs w:val="28"/>
          <w:rtl/>
        </w:rPr>
        <w:t xml:space="preserve"> שׁם </w:t>
      </w:r>
      <w:r w:rsidRPr="00125931">
        <w:rPr>
          <w:rFonts w:ascii="Times New Roman" w:hAnsi="Times New Roman" w:cs="Times New Roman"/>
          <w:color w:val="000000"/>
          <w:sz w:val="24"/>
          <w:szCs w:val="24"/>
        </w:rPr>
        <w:t>(name) and</w:t>
      </w:r>
      <w:r>
        <w:rPr>
          <w:rFonts w:ascii="SBL Hebrew" w:hAnsi="SBL Hebrew" w:cs="SBL Hebrew"/>
          <w:color w:val="008080"/>
          <w:sz w:val="24"/>
          <w:szCs w:val="28"/>
          <w:rtl/>
        </w:rPr>
        <w:t xml:space="preserve">שׁמֶן </w:t>
      </w:r>
      <w:r w:rsidRPr="00125931">
        <w:rPr>
          <w:rFonts w:ascii="Times New Roman" w:hAnsi="Times New Roman" w:cs="Times New Roman"/>
          <w:color w:val="000000"/>
          <w:sz w:val="24"/>
          <w:szCs w:val="24"/>
        </w:rPr>
        <w:t>(fragrance) form a paranomasia by which the comparison is brought nearer Ecc. 7:1. Both words are elsewhere mas.; but sooner than</w:t>
      </w:r>
      <w:r>
        <w:rPr>
          <w:rFonts w:ascii="SBL Hebrew" w:hAnsi="SBL Hebrew" w:cs="SBL Hebrew"/>
          <w:color w:val="008080"/>
          <w:sz w:val="24"/>
          <w:szCs w:val="28"/>
          <w:rtl/>
        </w:rPr>
        <w:t xml:space="preserve">שׁם </w:t>
      </w:r>
      <w:r w:rsidRPr="00125931">
        <w:rPr>
          <w:rFonts w:ascii="Times New Roman" w:hAnsi="Times New Roman" w:cs="Times New Roman"/>
          <w:color w:val="000000"/>
          <w:sz w:val="24"/>
          <w:szCs w:val="24"/>
        </w:rPr>
        <w:t>, so frequently and universally mas. (although its plur. Is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שׁמוֹת </w:t>
      </w:r>
      <w:r w:rsidRPr="00125931">
        <w:rPr>
          <w:rFonts w:ascii="Times New Roman" w:hAnsi="Times New Roman" w:cs="Times New Roman"/>
          <w:color w:val="000000"/>
          <w:sz w:val="24"/>
          <w:szCs w:val="24"/>
        </w:rPr>
        <w:t>, but cf.</w:t>
      </w:r>
      <w:r>
        <w:rPr>
          <w:rFonts w:ascii="SBL Hebrew" w:hAnsi="SBL Hebrew" w:cs="SBL Hebrew"/>
          <w:color w:val="008080"/>
          <w:sz w:val="24"/>
          <w:szCs w:val="28"/>
          <w:rtl/>
        </w:rPr>
        <w:t xml:space="preserve">אָבוֹת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 שׁמן </w:t>
      </w:r>
      <w:r w:rsidRPr="00125931">
        <w:rPr>
          <w:rFonts w:ascii="Times New Roman" w:hAnsi="Times New Roman" w:cs="Times New Roman"/>
          <w:color w:val="000000"/>
          <w:sz w:val="24"/>
          <w:szCs w:val="24"/>
        </w:rPr>
        <w:t xml:space="preserve">may be used as fem., although a parallel example is wanting (cf. </w:t>
      </w:r>
      <w:r w:rsidRPr="00125931">
        <w:rPr>
          <w:rFonts w:ascii="LSBTrans" w:hAnsi="LSBTrans" w:cs="LSBTrans"/>
          <w:color w:val="000000"/>
          <w:sz w:val="24"/>
          <w:szCs w:val="24"/>
        </w:rPr>
        <w:t xml:space="preserve">dêvaÔsh, moÝr, noÝpheÔth, keÔmaÝh, </w:t>
      </w:r>
      <w:r w:rsidRPr="00125931">
        <w:rPr>
          <w:rFonts w:ascii="Times New Roman" w:hAnsi="Times New Roman" w:cs="Times New Roman"/>
          <w:color w:val="000000"/>
          <w:sz w:val="24"/>
          <w:szCs w:val="24"/>
        </w:rPr>
        <w:t>and the like, which are constantly mas.). Ewald therefore translates</w:t>
      </w:r>
      <w:r>
        <w:rPr>
          <w:rFonts w:ascii="SBL Hebrew" w:hAnsi="SBL Hebrew" w:cs="SBL Hebrew"/>
          <w:color w:val="008080"/>
          <w:sz w:val="24"/>
          <w:szCs w:val="28"/>
          <w:rtl/>
        </w:rPr>
        <w:t xml:space="preserve"> חמן תורק </w:t>
      </w:r>
      <w:r w:rsidRPr="00125931">
        <w:rPr>
          <w:rFonts w:ascii="Times New Roman" w:hAnsi="Times New Roman" w:cs="Times New Roman"/>
          <w:color w:val="000000"/>
          <w:sz w:val="24"/>
          <w:szCs w:val="24"/>
        </w:rPr>
        <w:t xml:space="preserve">as a proper name: “O sweet </w:t>
      </w:r>
      <w:r w:rsidRPr="00125931">
        <w:rPr>
          <w:rFonts w:ascii="Times New Roman" w:hAnsi="Times New Roman" w:cs="Times New Roman"/>
          <w:i/>
          <w:iCs/>
          <w:color w:val="000000"/>
          <w:sz w:val="24"/>
          <w:szCs w:val="24"/>
        </w:rPr>
        <w:t xml:space="preserve">Salbenduft” </w:t>
      </w:r>
      <w:r w:rsidRPr="00125931">
        <w:rPr>
          <w:rFonts w:ascii="Times New Roman" w:hAnsi="Times New Roman" w:cs="Times New Roman"/>
          <w:color w:val="000000"/>
          <w:sz w:val="24"/>
          <w:szCs w:val="24"/>
        </w:rPr>
        <w:t xml:space="preserve">[Fragrance of Ointment]; and Böttcher sees in </w:t>
      </w:r>
      <w:r w:rsidRPr="00125931">
        <w:rPr>
          <w:rFonts w:ascii="LSBTrans" w:hAnsi="LSBTrans" w:cs="LSBTrans"/>
          <w:color w:val="000000"/>
          <w:sz w:val="24"/>
          <w:szCs w:val="24"/>
        </w:rPr>
        <w:t xml:space="preserve">turaÔk </w:t>
      </w:r>
      <w:r w:rsidRPr="00125931">
        <w:rPr>
          <w:rFonts w:ascii="Times New Roman" w:hAnsi="Times New Roman" w:cs="Times New Roman"/>
          <w:color w:val="000000"/>
          <w:sz w:val="24"/>
          <w:szCs w:val="24"/>
        </w:rPr>
        <w:t>a subst. in the sense of “sprinkling” [</w:t>
      </w:r>
      <w:r w:rsidRPr="00125931">
        <w:rPr>
          <w:rFonts w:ascii="Times New Roman" w:hAnsi="Times New Roman" w:cs="Times New Roman"/>
          <w:i/>
          <w:iCs/>
          <w:color w:val="000000"/>
          <w:sz w:val="24"/>
          <w:szCs w:val="24"/>
        </w:rPr>
        <w:t xml:space="preserve">Spreng-Oel </w:t>
      </w:r>
      <w:r w:rsidRPr="00125931">
        <w:rPr>
          <w:rFonts w:ascii="Times New Roman" w:hAnsi="Times New Roman" w:cs="Times New Roman"/>
          <w:color w:val="000000"/>
          <w:sz w:val="24"/>
          <w:szCs w:val="24"/>
        </w:rPr>
        <w:t xml:space="preserve">]; but a name like </w:t>
      </w:r>
      <w:r w:rsidRPr="00125931">
        <w:rPr>
          <w:rFonts w:ascii="Times New Roman" w:hAnsi="Times New Roman" w:cs="Times New Roman"/>
          <w:i/>
          <w:iCs/>
          <w:color w:val="000000"/>
          <w:sz w:val="24"/>
          <w:szCs w:val="24"/>
        </w:rPr>
        <w:t xml:space="preserve">“Rosenoel” </w:t>
      </w:r>
      <w:r w:rsidRPr="00125931">
        <w:rPr>
          <w:rFonts w:ascii="Times New Roman" w:hAnsi="Times New Roman" w:cs="Times New Roman"/>
          <w:color w:val="000000"/>
          <w:sz w:val="24"/>
          <w:szCs w:val="24"/>
        </w:rPr>
        <w:t>[oil of roses] would be more appropriately formed, and a subst. form</w:t>
      </w:r>
      <w:r>
        <w:rPr>
          <w:rFonts w:ascii="SBL Hebrew" w:hAnsi="SBL Hebrew" w:cs="SBL Hebrew"/>
          <w:color w:val="008080"/>
          <w:sz w:val="24"/>
          <w:szCs w:val="28"/>
          <w:rtl/>
        </w:rPr>
        <w:t xml:space="preserve"> תורק </w:t>
      </w:r>
      <w:r w:rsidRPr="00125931">
        <w:rPr>
          <w:rFonts w:ascii="Times New Roman" w:hAnsi="Times New Roman" w:cs="Times New Roman"/>
          <w:color w:val="000000"/>
          <w:sz w:val="24"/>
          <w:szCs w:val="24"/>
        </w:rPr>
        <w:t>is, in Heb. at least, unexampled (for neither</w:t>
      </w:r>
      <w:r>
        <w:rPr>
          <w:rFonts w:ascii="SBL Hebrew" w:hAnsi="SBL Hebrew" w:cs="SBL Hebrew"/>
          <w:color w:val="008080"/>
          <w:sz w:val="24"/>
          <w:szCs w:val="28"/>
          <w:rtl/>
        </w:rPr>
        <w:t xml:space="preserve"> תּוּגָה </w:t>
      </w:r>
      <w:r w:rsidRPr="00125931">
        <w:rPr>
          <w:rFonts w:ascii="Times New Roman" w:hAnsi="Times New Roman" w:cs="Times New Roman"/>
          <w:color w:val="000000"/>
          <w:sz w:val="24"/>
          <w:szCs w:val="24"/>
        </w:rPr>
        <w:t>nor</w:t>
      </w:r>
      <w:r>
        <w:rPr>
          <w:rFonts w:ascii="SBL Hebrew" w:hAnsi="SBL Hebrew" w:cs="SBL Hebrew"/>
          <w:color w:val="008080"/>
          <w:sz w:val="24"/>
          <w:szCs w:val="28"/>
          <w:rtl/>
        </w:rPr>
        <w:t xml:space="preserve">תּוּבַל </w:t>
      </w:r>
      <w:r w:rsidRPr="00125931">
        <w:rPr>
          <w:rFonts w:ascii="Times New Roman" w:hAnsi="Times New Roman" w:cs="Times New Roman"/>
          <w:color w:val="000000"/>
          <w:sz w:val="24"/>
          <w:szCs w:val="24"/>
        </w:rPr>
        <w:t xml:space="preserve">, in the name Tubal-Cain, is parallel). Fürst imagines “a province in Palestine where excellent oil was got,” called </w:t>
      </w:r>
      <w:r w:rsidRPr="00125931">
        <w:rPr>
          <w:rFonts w:ascii="Times New Roman" w:hAnsi="Times New Roman" w:cs="Times New Roman"/>
          <w:i/>
          <w:iCs/>
          <w:color w:val="000000"/>
          <w:sz w:val="24"/>
          <w:szCs w:val="24"/>
        </w:rPr>
        <w:t>Turak</w:t>
      </w:r>
      <w:r w:rsidRPr="00125931">
        <w:rPr>
          <w:rFonts w:ascii="Times New Roman" w:hAnsi="Times New Roman" w:cs="Times New Roman"/>
          <w:color w:val="000000"/>
          <w:sz w:val="24"/>
          <w:szCs w:val="24"/>
        </w:rPr>
        <w:t xml:space="preserve">; “Turkish” </w:t>
      </w:r>
      <w:r w:rsidRPr="00125931">
        <w:rPr>
          <w:rFonts w:ascii="Times New Roman" w:hAnsi="Times New Roman" w:cs="Times New Roman"/>
          <w:i/>
          <w:iCs/>
          <w:color w:val="000000"/>
          <w:sz w:val="24"/>
          <w:szCs w:val="24"/>
        </w:rPr>
        <w:t xml:space="preserve">Rosenöl </w:t>
      </w:r>
      <w:r w:rsidRPr="00125931">
        <w:rPr>
          <w:rFonts w:ascii="Times New Roman" w:hAnsi="Times New Roman" w:cs="Times New Roman"/>
          <w:color w:val="000000"/>
          <w:sz w:val="24"/>
          <w:szCs w:val="24"/>
        </w:rPr>
        <w:t xml:space="preserve">recommends itself, on the contrary, by the fact of its actual existence. Certainly less is hazarded when we regard </w:t>
      </w:r>
      <w:r w:rsidRPr="00125931">
        <w:rPr>
          <w:rFonts w:ascii="LSBTrans" w:hAnsi="LSBTrans" w:cs="LSBTrans"/>
          <w:color w:val="000000"/>
          <w:sz w:val="24"/>
          <w:szCs w:val="24"/>
        </w:rPr>
        <w:t xml:space="preserve">sheÔmeÔn, </w:t>
      </w:r>
      <w:r w:rsidRPr="00125931">
        <w:rPr>
          <w:rFonts w:ascii="Times New Roman" w:hAnsi="Times New Roman" w:cs="Times New Roman"/>
          <w:color w:val="000000"/>
          <w:sz w:val="24"/>
          <w:szCs w:val="24"/>
        </w:rPr>
        <w:t xml:space="preserve">as here treated exceptionally, as fem.; thus, not: </w:t>
      </w:r>
      <w:r w:rsidRPr="00125931">
        <w:rPr>
          <w:rFonts w:ascii="Times New Roman" w:hAnsi="Times New Roman" w:cs="Times New Roman"/>
          <w:i/>
          <w:iCs/>
          <w:color w:val="000000"/>
          <w:sz w:val="24"/>
          <w:szCs w:val="24"/>
        </w:rPr>
        <w:t>ut unguentum nomen tuum effunditur</w:t>
      </w:r>
      <w:r w:rsidRPr="00125931">
        <w:rPr>
          <w:rFonts w:ascii="Times New Roman" w:hAnsi="Times New Roman" w:cs="Times New Roman"/>
          <w:color w:val="000000"/>
          <w:sz w:val="24"/>
          <w:szCs w:val="24"/>
        </w:rPr>
        <w:t xml:space="preserve">, which, besides, is unsuitable, since one does not empty out or pour out a name; but: </w:t>
      </w:r>
      <w:r w:rsidRPr="00125931">
        <w:rPr>
          <w:rFonts w:ascii="Times New Roman" w:hAnsi="Times New Roman" w:cs="Times New Roman"/>
          <w:i/>
          <w:iCs/>
          <w:color w:val="000000"/>
          <w:sz w:val="24"/>
          <w:szCs w:val="24"/>
        </w:rPr>
        <w:t xml:space="preserve">unguentum quod effunditur </w:t>
      </w:r>
      <w:r w:rsidRPr="00125931">
        <w:rPr>
          <w:rFonts w:ascii="Times New Roman" w:hAnsi="Times New Roman" w:cs="Times New Roman"/>
          <w:color w:val="000000"/>
          <w:sz w:val="24"/>
          <w:szCs w:val="24"/>
        </w:rPr>
        <w:t>(Hengst., Hahn, and others), an ointment which is taken out of its depository and is sprinkled far and wide, is thy name. The harsh expression</w:t>
      </w:r>
      <w:r>
        <w:rPr>
          <w:rFonts w:ascii="Times New Roman" w:hAnsi="Times New Roman" w:cs="LSBHebrew"/>
          <w:color w:val="007F7F"/>
          <w:sz w:val="24"/>
          <w:szCs w:val="28"/>
          <w:rtl/>
        </w:rPr>
        <w:t xml:space="preserve"> </w:t>
      </w:r>
      <w:r>
        <w:rPr>
          <w:rFonts w:ascii="SBL Hebrew" w:hAnsi="SBL Hebrew" w:cs="SBL Hebrew"/>
          <w:color w:val="008080"/>
          <w:sz w:val="24"/>
          <w:szCs w:val="28"/>
          <w:rtl/>
        </w:rPr>
        <w:t xml:space="preserve">שׁמן מוּרָק </w:t>
      </w:r>
      <w:r w:rsidRPr="00125931">
        <w:rPr>
          <w:rFonts w:ascii="Times New Roman" w:hAnsi="Times New Roman" w:cs="Times New Roman"/>
          <w:color w:val="000000"/>
          <w:sz w:val="24"/>
          <w:szCs w:val="24"/>
        </w:rPr>
        <w:t xml:space="preserve">is intentionally avoided; the old Heb. language is not </w:t>
      </w:r>
      <w:r>
        <w:rPr>
          <w:rFonts w:ascii="SBL Greek" w:hAnsi="SBL Greek" w:cs="Times New Roman"/>
          <w:color w:val="0000FF"/>
          <w:sz w:val="24"/>
          <w:szCs w:val="24"/>
          <w:lang w:val="el-GR"/>
        </w:rPr>
        <w:t>φιλομέτοχος</w:t>
      </w:r>
      <w:r w:rsidRPr="008C1EA2">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(fond of participles); and, besides,</w:t>
      </w:r>
      <w:r>
        <w:rPr>
          <w:rFonts w:ascii="SBL Hebrew" w:hAnsi="SBL Hebrew" w:cs="SBL Hebrew"/>
          <w:color w:val="008080"/>
          <w:sz w:val="24"/>
          <w:szCs w:val="28"/>
          <w:rtl/>
        </w:rPr>
        <w:t xml:space="preserve"> מורק </w:t>
      </w:r>
      <w:r w:rsidRPr="00125931">
        <w:rPr>
          <w:rFonts w:ascii="Times New Roman" w:hAnsi="Times New Roman" w:cs="Times New Roman"/>
          <w:color w:val="000000"/>
          <w:sz w:val="24"/>
          <w:szCs w:val="24"/>
        </w:rPr>
        <w:t>sounds badly with</w:t>
      </w:r>
      <w:r>
        <w:rPr>
          <w:rFonts w:ascii="SBL Hebrew" w:hAnsi="SBL Hebrew" w:cs="SBL Hebrew"/>
          <w:color w:val="008080"/>
          <w:sz w:val="24"/>
          <w:szCs w:val="28"/>
          <w:rtl/>
        </w:rPr>
        <w:t xml:space="preserve">מרק </w:t>
      </w:r>
      <w:r w:rsidRPr="00125931">
        <w:rPr>
          <w:rFonts w:ascii="Times New Roman" w:hAnsi="Times New Roman" w:cs="Times New Roman"/>
          <w:color w:val="000000"/>
          <w:sz w:val="24"/>
          <w:szCs w:val="24"/>
        </w:rPr>
        <w:t>, to rub off, to wash away. Perhaps, also,</w:t>
      </w:r>
      <w:r>
        <w:rPr>
          <w:rFonts w:ascii="SBL Hebrew" w:hAnsi="SBL Hebrew" w:cs="SBL Hebrew"/>
          <w:color w:val="008080"/>
          <w:sz w:val="24"/>
          <w:szCs w:val="28"/>
          <w:rtl/>
        </w:rPr>
        <w:t xml:space="preserve"> שׁמן יוּרַק </w:t>
      </w:r>
      <w:r w:rsidRPr="00125931">
        <w:rPr>
          <w:rFonts w:ascii="Times New Roman" w:hAnsi="Times New Roman" w:cs="Times New Roman"/>
          <w:color w:val="000000"/>
          <w:sz w:val="24"/>
          <w:szCs w:val="24"/>
        </w:rPr>
        <w:t xml:space="preserve">is intentionally avoided, because of the collision of the weak sounds </w:t>
      </w:r>
      <w:r w:rsidRPr="00125931">
        <w:rPr>
          <w:rFonts w:ascii="Times New Roman" w:hAnsi="Times New Roman" w:cs="Times New Roman"/>
          <w:i/>
          <w:iCs/>
          <w:color w:val="000000"/>
          <w:sz w:val="24"/>
          <w:szCs w:val="24"/>
        </w:rPr>
        <w:t xml:space="preserve">n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 xml:space="preserve">j. </w:t>
      </w:r>
      <w:r w:rsidRPr="00125931">
        <w:rPr>
          <w:rFonts w:ascii="Times New Roman" w:hAnsi="Times New Roman" w:cs="Times New Roman"/>
          <w:color w:val="000000"/>
          <w:sz w:val="24"/>
          <w:szCs w:val="24"/>
        </w:rPr>
        <w:t xml:space="preserve">The name </w:t>
      </w:r>
      <w:r w:rsidRPr="00125931">
        <w:rPr>
          <w:rFonts w:ascii="LSBTrans" w:hAnsi="LSBTrans" w:cs="LSBTrans"/>
          <w:color w:val="000000"/>
          <w:sz w:val="24"/>
          <w:szCs w:val="24"/>
        </w:rPr>
        <w:t xml:space="preserve">SheÝm </w:t>
      </w:r>
      <w:r w:rsidRPr="00125931">
        <w:rPr>
          <w:rFonts w:ascii="Times New Roman" w:hAnsi="Times New Roman" w:cs="Times New Roman"/>
          <w:color w:val="000000"/>
          <w:sz w:val="24"/>
          <w:szCs w:val="24"/>
        </w:rPr>
        <w:t xml:space="preserve">is derived from the verb </w:t>
      </w:r>
      <w:r w:rsidRPr="00125931">
        <w:rPr>
          <w:rFonts w:ascii="LSBTrans" w:hAnsi="LSBTrans" w:cs="LSBTrans"/>
          <w:color w:val="000000"/>
          <w:sz w:val="24"/>
          <w:szCs w:val="24"/>
        </w:rPr>
        <w:t xml:space="preserve">shaÝmaÝ, </w:t>
      </w:r>
      <w:r w:rsidRPr="00125931">
        <w:rPr>
          <w:rFonts w:ascii="Times New Roman" w:hAnsi="Times New Roman" w:cs="Times New Roman"/>
          <w:color w:val="000000"/>
          <w:sz w:val="24"/>
          <w:szCs w:val="24"/>
        </w:rPr>
        <w:t>to be high, prominent, remarkable: whence also the name for the heavens (vid., under Psa. 8:2). That attractive charm (lines 2, 3), and this glory (line 4), make him, the praised, an object of general love, line 5, v. 3</w:t>
      </w:r>
      <w:r w:rsidRPr="00125931">
        <w:rPr>
          <w:rFonts w:ascii="Times New Roman" w:hAnsi="Times New Roman" w:cs="Times New Roman"/>
          <w:i/>
          <w:iCs/>
          <w:color w:val="000000"/>
          <w:sz w:val="24"/>
          <w:szCs w:val="24"/>
        </w:rPr>
        <w:t>b</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Therefore virgins love thee.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This “therefore” reminds us of Psa. 45.</w:t>
      </w:r>
      <w:r>
        <w:rPr>
          <w:rFonts w:ascii="SBL Hebrew" w:hAnsi="SBL Hebrew" w:cs="SBL Hebrew"/>
          <w:color w:val="008080"/>
          <w:sz w:val="24"/>
          <w:szCs w:val="28"/>
          <w:rtl/>
        </w:rPr>
        <w:t xml:space="preserve"> עלמוֹת </w:t>
      </w:r>
      <w:r w:rsidRPr="00125931">
        <w:rPr>
          <w:rFonts w:ascii="Times New Roman" w:hAnsi="Times New Roman" w:cs="Times New Roman"/>
          <w:color w:val="000000"/>
          <w:sz w:val="24"/>
          <w:szCs w:val="24"/>
        </w:rPr>
        <w:t>(sing. Isa. 7:14), from</w:t>
      </w:r>
      <w:r>
        <w:rPr>
          <w:rFonts w:ascii="SBL Hebrew" w:hAnsi="SBL Hebrew" w:cs="SBL Hebrew"/>
          <w:color w:val="008080"/>
          <w:sz w:val="24"/>
          <w:szCs w:val="28"/>
          <w:rtl/>
        </w:rPr>
        <w:t xml:space="preserve"> עלם </w:t>
      </w:r>
      <w:r w:rsidRPr="00125931">
        <w:rPr>
          <w:rFonts w:ascii="Times New Roman" w:hAnsi="Times New Roman" w:cs="Times New Roman"/>
          <w:color w:val="000000"/>
          <w:sz w:val="24"/>
          <w:szCs w:val="24"/>
        </w:rPr>
        <w:t xml:space="preserve">(Arab.), </w:t>
      </w:r>
      <w:r w:rsidRPr="00125931">
        <w:rPr>
          <w:rFonts w:ascii="Times New Roman" w:hAnsi="Times New Roman" w:cs="Times New Roman"/>
          <w:i/>
          <w:iCs/>
          <w:color w:val="000000"/>
          <w:sz w:val="24"/>
          <w:szCs w:val="24"/>
        </w:rPr>
        <w:t>ghalima</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pubescere</w:t>
      </w:r>
      <w:r w:rsidRPr="00125931">
        <w:rPr>
          <w:rFonts w:ascii="Times New Roman" w:hAnsi="Times New Roman" w:cs="Times New Roman"/>
          <w:color w:val="000000"/>
          <w:sz w:val="24"/>
          <w:szCs w:val="24"/>
        </w:rPr>
        <w:t>, are maidens growing to maturity. The intrans. form</w:t>
      </w:r>
      <w:r>
        <w:rPr>
          <w:rFonts w:ascii="SBL Hebrew" w:hAnsi="SBL Hebrew" w:cs="SBL Hebrew"/>
          <w:color w:val="008080"/>
          <w:sz w:val="24"/>
          <w:szCs w:val="28"/>
          <w:rtl/>
        </w:rPr>
        <w:t xml:space="preserve">אֲהבוּךָ </w:t>
      </w:r>
      <w:r w:rsidRPr="00125931">
        <w:rPr>
          <w:rFonts w:ascii="Times New Roman" w:hAnsi="Times New Roman" w:cs="Times New Roman"/>
          <w:color w:val="000000"/>
          <w:sz w:val="24"/>
          <w:szCs w:val="24"/>
        </w:rPr>
        <w:t xml:space="preserve">, with transitive signification, indicates a pathos. The perf. is not to be translated </w:t>
      </w:r>
      <w:r w:rsidRPr="00125931">
        <w:rPr>
          <w:rFonts w:ascii="Times New Roman" w:hAnsi="Times New Roman" w:cs="Times New Roman"/>
          <w:i/>
          <w:iCs/>
          <w:color w:val="000000"/>
          <w:sz w:val="24"/>
          <w:szCs w:val="24"/>
        </w:rPr>
        <w:t>dilexerunt</w:t>
      </w:r>
      <w:r w:rsidRPr="00125931">
        <w:rPr>
          <w:rFonts w:ascii="Times New Roman" w:hAnsi="Times New Roman" w:cs="Times New Roman"/>
          <w:color w:val="000000"/>
          <w:sz w:val="24"/>
          <w:szCs w:val="24"/>
        </w:rPr>
        <w:t xml:space="preserve">, but is to be judged of according to Gesen. § 126. 3: they have acquired love to thee (= love thee), as the </w:t>
      </w:r>
      <w:r>
        <w:rPr>
          <w:rFonts w:ascii="SBL Greek" w:hAnsi="SBL Greek" w:cs="Times New Roman"/>
          <w:color w:val="0000FF"/>
          <w:sz w:val="24"/>
          <w:szCs w:val="24"/>
          <w:lang w:val="el-GR"/>
        </w:rPr>
        <w:t>ἠγάπησάν</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σε</w:t>
      </w:r>
      <w:r w:rsidRPr="008C1EA2">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of the Greek translators is to be understood. The singers themselves are the evidence of the existence of this love.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With these words the first pentastich of the table-song terminates. The mystical interpretation regards it as a song of praise and of loving affection which is sung to Christ the King, the fairest of the children of men, by the church which is His own. The Targum, in line first, thinks of the “mouth to mouth” [Num. 12:8] in the intercourse of Moses with God. Evidence of divine love is also elsewhere thought of as a kiss: the post-bibl. Heb. calls the gentlest death the death</w:t>
      </w:r>
      <w:r>
        <w:rPr>
          <w:rFonts w:ascii="SBL Hebrew" w:hAnsi="SBL Hebrew" w:cs="SBL Hebrew"/>
          <w:color w:val="008080"/>
          <w:sz w:val="24"/>
          <w:szCs w:val="28"/>
          <w:rtl/>
        </w:rPr>
        <w:t xml:space="preserve">בנשׁיקה </w:t>
      </w:r>
      <w:r w:rsidRPr="00125931">
        <w:rPr>
          <w:rFonts w:ascii="Times New Roman" w:hAnsi="Times New Roman" w:cs="Times New Roman"/>
          <w:color w:val="000000"/>
          <w:sz w:val="24"/>
          <w:szCs w:val="24"/>
        </w:rPr>
        <w:t>, i.e., by which God takes away the soul with a kiss.</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1:4]]Song 1:4.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second pentastich also begins with a solo:</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4 Draw me, so will we run after thee.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All recent interpreters (except Böttcher) translate, like Luther, “Draw me after thee, so we run.” Thus also the Targ., but doubtfully: </w:t>
      </w:r>
      <w:r w:rsidRPr="00125931">
        <w:rPr>
          <w:rFonts w:ascii="Times New Roman" w:hAnsi="Times New Roman" w:cs="Times New Roman"/>
          <w:i/>
          <w:iCs/>
          <w:color w:val="000000"/>
          <w:sz w:val="24"/>
          <w:szCs w:val="24"/>
        </w:rPr>
        <w:t xml:space="preserve">Trahe nos post te et curremus post viam bonitatis tuae. </w:t>
      </w:r>
      <w:r w:rsidRPr="00125931">
        <w:rPr>
          <w:rFonts w:ascii="Times New Roman" w:hAnsi="Times New Roman" w:cs="Times New Roman"/>
          <w:color w:val="000000"/>
          <w:sz w:val="24"/>
          <w:szCs w:val="24"/>
        </w:rPr>
        <w:t xml:space="preserve">But the accentuation which gives </w:t>
      </w:r>
      <w:r w:rsidRPr="00125931">
        <w:rPr>
          <w:rFonts w:ascii="Times New Roman" w:hAnsi="Times New Roman" w:cs="Times New Roman"/>
          <w:i/>
          <w:iCs/>
          <w:color w:val="000000"/>
          <w:sz w:val="24"/>
          <w:szCs w:val="24"/>
        </w:rPr>
        <w:t xml:space="preserve">Tiphcha </w:t>
      </w:r>
      <w:r w:rsidRPr="00125931">
        <w:rPr>
          <w:rFonts w:ascii="Times New Roman" w:hAnsi="Times New Roman" w:cs="Times New Roman"/>
          <w:color w:val="000000"/>
          <w:sz w:val="24"/>
          <w:szCs w:val="24"/>
        </w:rPr>
        <w:t>to</w:t>
      </w:r>
      <w:r>
        <w:rPr>
          <w:rFonts w:ascii="SBL Hebrew" w:hAnsi="SBL Hebrew" w:cs="SBL Hebrew"/>
          <w:color w:val="008080"/>
          <w:sz w:val="24"/>
          <w:szCs w:val="28"/>
          <w:rtl/>
        </w:rPr>
        <w:t xml:space="preserve"> מָשְׁי </w:t>
      </w:r>
      <w:r w:rsidRPr="00125931">
        <w:rPr>
          <w:rFonts w:ascii="Times New Roman" w:hAnsi="Times New Roman" w:cs="Times New Roman"/>
          <w:color w:val="000000"/>
          <w:sz w:val="24"/>
          <w:szCs w:val="24"/>
        </w:rPr>
        <w:t xml:space="preserve">requires the punctuation to be that adopted by the Peshito and the Vulg., and according to which the passage is construed by the Greeks (except, perhaps, by the Quinta): Draw me, so will we, following thee, run (vid., Dachselt, </w:t>
      </w:r>
      <w:r w:rsidRPr="00125931">
        <w:rPr>
          <w:rFonts w:ascii="Times New Roman" w:hAnsi="Times New Roman" w:cs="Times New Roman"/>
          <w:i/>
          <w:iCs/>
          <w:color w:val="000000"/>
          <w:sz w:val="24"/>
          <w:szCs w:val="24"/>
        </w:rPr>
        <w:t>Biblia Accentuata</w:t>
      </w:r>
      <w:r w:rsidRPr="00125931">
        <w:rPr>
          <w:rFonts w:ascii="Times New Roman" w:hAnsi="Times New Roman" w:cs="Times New Roman"/>
          <w:color w:val="000000"/>
          <w:sz w:val="24"/>
          <w:szCs w:val="24"/>
        </w:rPr>
        <w:t xml:space="preserve">, p. 983 </w:t>
      </w:r>
      <w:r w:rsidRPr="00125931">
        <w:rPr>
          <w:rFonts w:ascii="Times New Roman" w:hAnsi="Times New Roman" w:cs="Times New Roman"/>
          <w:i/>
          <w:iCs/>
          <w:color w:val="000000"/>
          <w:sz w:val="24"/>
          <w:szCs w:val="24"/>
        </w:rPr>
        <w:t>s.</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 xml:space="preserve">In reality, this word needs no complement: of itself it already means, one drawing towards, or to himself; the corresponding (Arab.) </w:t>
      </w:r>
      <w:r w:rsidRPr="00125931">
        <w:rPr>
          <w:rFonts w:ascii="Times New Roman" w:hAnsi="Times New Roman" w:cs="Times New Roman"/>
          <w:i/>
          <w:iCs/>
          <w:color w:val="000000"/>
          <w:sz w:val="24"/>
          <w:szCs w:val="24"/>
        </w:rPr>
        <w:t xml:space="preserve">masak </w:t>
      </w:r>
      <w:r w:rsidRPr="00125931">
        <w:rPr>
          <w:rFonts w:ascii="Times New Roman" w:hAnsi="Times New Roman" w:cs="Times New Roman"/>
          <w:color w:val="000000"/>
          <w:sz w:val="24"/>
          <w:szCs w:val="24"/>
        </w:rPr>
        <w:t xml:space="preserve">signifies, </w:t>
      </w:r>
      <w:r w:rsidRPr="00125931">
        <w:rPr>
          <w:rFonts w:ascii="Times New Roman" w:hAnsi="Times New Roman" w:cs="Times New Roman"/>
          <w:i/>
          <w:iCs/>
          <w:color w:val="000000"/>
          <w:sz w:val="24"/>
          <w:szCs w:val="24"/>
        </w:rPr>
        <w:t>prehendere prehensumque tenere</w:t>
      </w:r>
      <w:r w:rsidRPr="00125931">
        <w:rPr>
          <w:rFonts w:ascii="Times New Roman" w:hAnsi="Times New Roman" w:cs="Times New Roman"/>
          <w:color w:val="000000"/>
          <w:sz w:val="24"/>
          <w:szCs w:val="24"/>
        </w:rPr>
        <w:t>; the root is</w:t>
      </w:r>
      <w:r>
        <w:rPr>
          <w:rFonts w:ascii="SBL Hebrew" w:hAnsi="SBL Hebrew" w:cs="SBL Hebrew"/>
          <w:color w:val="008080"/>
          <w:sz w:val="24"/>
          <w:szCs w:val="28"/>
          <w:rtl/>
        </w:rPr>
        <w:t xml:space="preserve">מש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palpare</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contrectare. </w:t>
      </w:r>
      <w:r w:rsidRPr="00125931">
        <w:rPr>
          <w:rFonts w:ascii="Times New Roman" w:hAnsi="Times New Roman" w:cs="Times New Roman"/>
          <w:color w:val="000000"/>
          <w:sz w:val="24"/>
          <w:szCs w:val="24"/>
        </w:rPr>
        <w:t xml:space="preserve">It occurs also elsewhere, in a spiritual connection, as the expression of the gentle drawing of love towards itself (Hos. 11:4; Jer. 31:3); cf. </w:t>
      </w:r>
      <w:r>
        <w:rPr>
          <w:rFonts w:ascii="SBL Greek" w:hAnsi="SBL Greek" w:cs="Times New Roman"/>
          <w:color w:val="0000FF"/>
          <w:sz w:val="24"/>
          <w:szCs w:val="24"/>
          <w:lang w:val="el-GR"/>
        </w:rPr>
        <w:t>ἐλκύειν</w:t>
      </w:r>
      <w:r w:rsidRPr="00125931">
        <w:rPr>
          <w:rFonts w:ascii="Times New Roman" w:hAnsi="Times New Roman" w:cs="Times New Roman"/>
          <w:color w:val="000000"/>
          <w:sz w:val="24"/>
          <w:szCs w:val="24"/>
        </w:rPr>
        <w:t>, Joh. 6:44; 12:32. If one connects “after thee” with “draw me,” then the expression seems to denote that a certain violence is needed to bring the one who is drawn from her place; but if it is connected with “we will run,” then it defines the desire to run expressed by the cohortative, more nearly than a willing obedience or following. The whole chorus, continuing the solo, confesses that there needs only an indication of his wish, a direction given, to make those who here speak eager followers of him whom they celebrate.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In what follows, this interchange of the </w:t>
      </w:r>
      <w:r w:rsidRPr="00125931">
        <w:rPr>
          <w:rFonts w:ascii="Times New Roman" w:hAnsi="Times New Roman" w:cs="Times New Roman"/>
          <w:i/>
          <w:iCs/>
          <w:color w:val="000000"/>
          <w:sz w:val="24"/>
          <w:szCs w:val="24"/>
        </w:rPr>
        <w:t xml:space="preserve">solo </w:t>
      </w:r>
      <w:r w:rsidRPr="00125931">
        <w:rPr>
          <w:rFonts w:ascii="Times New Roman" w:hAnsi="Times New Roman" w:cs="Times New Roman"/>
          <w:color w:val="000000"/>
          <w:sz w:val="24"/>
          <w:szCs w:val="24"/>
        </w:rPr>
        <w:t xml:space="preserve">and the </w:t>
      </w:r>
      <w:r w:rsidRPr="00125931">
        <w:rPr>
          <w:rFonts w:ascii="Times New Roman" w:hAnsi="Times New Roman" w:cs="Times New Roman"/>
          <w:i/>
          <w:iCs/>
          <w:color w:val="000000"/>
          <w:sz w:val="24"/>
          <w:szCs w:val="24"/>
        </w:rPr>
        <w:t xml:space="preserve">unisono </w:t>
      </w:r>
      <w:r w:rsidRPr="00125931">
        <w:rPr>
          <w:rFonts w:ascii="Times New Roman" w:hAnsi="Times New Roman" w:cs="Times New Roman"/>
          <w:color w:val="000000"/>
          <w:sz w:val="24"/>
          <w:szCs w:val="24"/>
        </w:rPr>
        <w:t>is repeated: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4b If the king has brought me into his chambers, So will we exult and rejoice in thee.</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We will praise thy love more than wine!</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Uprightly have they loved thee.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BB2917" w:rsidRDefault="0058777D" w:rsidP="00BB2917">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The cohortative</w:t>
      </w:r>
      <w:r>
        <w:rPr>
          <w:rFonts w:ascii="SBL Hebrew" w:hAnsi="SBL Hebrew" w:cs="SBL Hebrew"/>
          <w:color w:val="008080"/>
          <w:sz w:val="24"/>
          <w:szCs w:val="28"/>
          <w:rtl/>
        </w:rPr>
        <w:t xml:space="preserve"> נרוּצָה </w:t>
      </w:r>
      <w:r w:rsidRPr="00125931">
        <w:rPr>
          <w:rFonts w:ascii="Times New Roman" w:hAnsi="Times New Roman" w:cs="Times New Roman"/>
          <w:color w:val="000000"/>
          <w:sz w:val="24"/>
          <w:szCs w:val="24"/>
        </w:rPr>
        <w:t xml:space="preserve">(we will run) was the </w:t>
      </w:r>
      <w:r w:rsidRPr="00125931">
        <w:rPr>
          <w:rFonts w:ascii="Times New Roman" w:hAnsi="Times New Roman" w:cs="Times New Roman"/>
          <w:i/>
          <w:iCs/>
          <w:color w:val="000000"/>
          <w:sz w:val="24"/>
          <w:szCs w:val="24"/>
        </w:rPr>
        <w:t>apodosis imperativi</w:t>
      </w:r>
      <w:r w:rsidRPr="00125931">
        <w:rPr>
          <w:rFonts w:ascii="Times New Roman" w:hAnsi="Times New Roman" w:cs="Times New Roman"/>
          <w:color w:val="000000"/>
          <w:sz w:val="24"/>
          <w:szCs w:val="24"/>
        </w:rPr>
        <w:t xml:space="preserve">; the cohortatives here are the </w:t>
      </w:r>
      <w:r w:rsidRPr="00125931">
        <w:rPr>
          <w:rFonts w:ascii="Times New Roman" w:hAnsi="Times New Roman" w:cs="Times New Roman"/>
          <w:i/>
          <w:iCs/>
          <w:color w:val="000000"/>
          <w:sz w:val="24"/>
          <w:szCs w:val="24"/>
        </w:rPr>
        <w:t xml:space="preserve">apodosis perfecti hypothetici. </w:t>
      </w:r>
      <w:r w:rsidRPr="00125931">
        <w:rPr>
          <w:rFonts w:ascii="Times New Roman" w:hAnsi="Times New Roman" w:cs="Times New Roman"/>
          <w:color w:val="000000"/>
          <w:sz w:val="24"/>
          <w:szCs w:val="24"/>
        </w:rPr>
        <w:t xml:space="preserve">“Suppose that this has happened,” is oftener expressed by the perf. (Psa. 57:7; Pro. 22:29; 25:16); “suppose that this happens,” by the fut. (Job. 20:24; Ewald, § 357 </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w:t>
      </w:r>
      <w:r>
        <w:rPr>
          <w:rFonts w:ascii="SBL Hebrew" w:hAnsi="SBL Hebrew" w:cs="SBL Hebrew"/>
          <w:color w:val="008080"/>
          <w:sz w:val="24"/>
          <w:szCs w:val="28"/>
          <w:rtl/>
        </w:rPr>
        <w:t xml:space="preserve"> חֲדָרִים </w:t>
      </w:r>
      <w:r w:rsidRPr="00125931">
        <w:rPr>
          <w:rFonts w:ascii="Times New Roman" w:hAnsi="Times New Roman" w:cs="Times New Roman"/>
          <w:color w:val="000000"/>
          <w:sz w:val="24"/>
          <w:szCs w:val="24"/>
        </w:rPr>
        <w:t xml:space="preserve">are the </w:t>
      </w:r>
      <w:r w:rsidRPr="00125931">
        <w:rPr>
          <w:rFonts w:ascii="Times New Roman" w:hAnsi="Times New Roman" w:cs="Times New Roman"/>
          <w:i/>
          <w:iCs/>
          <w:color w:val="000000"/>
          <w:sz w:val="24"/>
          <w:szCs w:val="24"/>
        </w:rPr>
        <w:t>interiora domus</w:t>
      </w:r>
      <w:r w:rsidRPr="00125931">
        <w:rPr>
          <w:rFonts w:ascii="Times New Roman" w:hAnsi="Times New Roman" w:cs="Times New Roman"/>
          <w:color w:val="000000"/>
          <w:sz w:val="24"/>
          <w:szCs w:val="24"/>
        </w:rPr>
        <w:t xml:space="preserve">; the root word </w:t>
      </w:r>
      <w:r w:rsidRPr="00125931">
        <w:rPr>
          <w:rFonts w:ascii="LSBTrans" w:hAnsi="LSBTrans" w:cs="LSBTrans"/>
          <w:color w:val="000000"/>
          <w:sz w:val="24"/>
          <w:szCs w:val="24"/>
        </w:rPr>
        <w:t xml:space="preserve">hhaÝdaÔr, </w:t>
      </w:r>
      <w:r w:rsidRPr="00125931">
        <w:rPr>
          <w:rFonts w:ascii="Times New Roman" w:hAnsi="Times New Roman" w:cs="Times New Roman"/>
          <w:color w:val="000000"/>
          <w:sz w:val="24"/>
          <w:szCs w:val="24"/>
        </w:rPr>
        <w:t xml:space="preserve">as the Arab. </w:t>
      </w:r>
      <w:r w:rsidRPr="00125931">
        <w:rPr>
          <w:rFonts w:ascii="Times New Roman" w:hAnsi="Times New Roman" w:cs="Times New Roman"/>
          <w:i/>
          <w:iCs/>
          <w:color w:val="000000"/>
          <w:sz w:val="24"/>
          <w:szCs w:val="24"/>
        </w:rPr>
        <w:t xml:space="preserve">khadar </w:t>
      </w:r>
      <w:r w:rsidRPr="00125931">
        <w:rPr>
          <w:rFonts w:ascii="Times New Roman" w:hAnsi="Times New Roman" w:cs="Times New Roman"/>
          <w:color w:val="000000"/>
          <w:sz w:val="24"/>
          <w:szCs w:val="24"/>
        </w:rPr>
        <w:t xml:space="preserve">shows, signifies to draw oneself back, to hide; the </w:t>
      </w:r>
      <w:r w:rsidRPr="00125931">
        <w:rPr>
          <w:rFonts w:ascii="LSBTrans" w:hAnsi="LSBTrans" w:cs="LSBTrans"/>
          <w:color w:val="000000"/>
          <w:sz w:val="24"/>
          <w:szCs w:val="24"/>
        </w:rPr>
        <w:t xml:space="preserve">hheÔdeÔr </w:t>
      </w:r>
      <w:r w:rsidRPr="00125931">
        <w:rPr>
          <w:rFonts w:ascii="Times New Roman" w:hAnsi="Times New Roman" w:cs="Times New Roman"/>
          <w:color w:val="000000"/>
          <w:sz w:val="24"/>
          <w:szCs w:val="24"/>
        </w:rPr>
        <w:t xml:space="preserve">of the tent is the back part, shut off by a curtain from the front space. Those who are singing are not at present in this innermost chamber. But if the king brings one of them in </w:t>
      </w:r>
      <w:r>
        <w:rPr>
          <w:rFonts w:ascii="Times New Roman" w:hAnsi="Times New Roman" w:cs="Times New Roman"/>
          <w:color w:val="000000"/>
          <w:sz w:val="24"/>
          <w:szCs w:val="24"/>
        </w:rPr>
        <w:t>(</w:t>
      </w:r>
      <w:r>
        <w:rPr>
          <w:rFonts w:ascii="SBL Hebrew" w:hAnsi="SBL Hebrew" w:cs="SBL Hebrew"/>
          <w:color w:val="008080"/>
          <w:sz w:val="24"/>
          <w:szCs w:val="28"/>
          <w:rtl/>
        </w:rPr>
        <w:t>הבִיא</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בּוֹא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introire</w:t>
      </w:r>
      <w:r w:rsidRPr="00125931">
        <w:rPr>
          <w:rFonts w:ascii="Times New Roman" w:hAnsi="Times New Roman" w:cs="Times New Roman"/>
          <w:color w:val="000000"/>
          <w:sz w:val="24"/>
          <w:szCs w:val="24"/>
        </w:rPr>
        <w:t xml:space="preserve">, with </w:t>
      </w:r>
      <w:r w:rsidRPr="00125931">
        <w:rPr>
          <w:rFonts w:ascii="Times New Roman" w:hAnsi="Times New Roman" w:cs="Times New Roman"/>
          <w:i/>
          <w:iCs/>
          <w:color w:val="000000"/>
          <w:sz w:val="24"/>
          <w:szCs w:val="24"/>
        </w:rPr>
        <w:t>acc. loci</w:t>
      </w:r>
      <w:r w:rsidRPr="00125931">
        <w:rPr>
          <w:rFonts w:ascii="Times New Roman" w:hAnsi="Times New Roman" w:cs="Times New Roman"/>
          <w:color w:val="000000"/>
          <w:sz w:val="24"/>
          <w:szCs w:val="24"/>
        </w:rPr>
        <w:t xml:space="preserve">), then — they all say — we will rejoice and be glad in thee. The cohortatives are better translated by the fut. than by the conjunctive </w:t>
      </w:r>
      <w:r w:rsidRPr="00125931">
        <w:rPr>
          <w:rFonts w:ascii="Times New Roman" w:hAnsi="Times New Roman" w:cs="Times New Roman"/>
          <w:i/>
          <w:iCs/>
          <w:color w:val="000000"/>
          <w:sz w:val="24"/>
          <w:szCs w:val="24"/>
        </w:rPr>
        <w:t>(exultemus</w:t>
      </w:r>
      <w:r w:rsidRPr="00125931">
        <w:rPr>
          <w:rFonts w:ascii="Times New Roman" w:hAnsi="Times New Roman" w:cs="Times New Roman"/>
          <w:color w:val="000000"/>
          <w:sz w:val="24"/>
          <w:szCs w:val="24"/>
        </w:rPr>
        <w:t xml:space="preserve">); they express as frequently not what they then desire to do, but what they then are about to do, from inward impulse, with heart delight. The sequence of ideas, “exult” and “rejoice,” is not a </w:t>
      </w:r>
      <w:r w:rsidRPr="00125931">
        <w:rPr>
          <w:rFonts w:ascii="Times New Roman" w:hAnsi="Times New Roman" w:cs="Times New Roman"/>
          <w:i/>
          <w:iCs/>
          <w:color w:val="000000"/>
          <w:sz w:val="24"/>
          <w:szCs w:val="24"/>
        </w:rPr>
        <w:t>climax descendens</w:t>
      </w:r>
      <w:r w:rsidRPr="00125931">
        <w:rPr>
          <w:rFonts w:ascii="Times New Roman" w:hAnsi="Times New Roman" w:cs="Times New Roman"/>
          <w:color w:val="000000"/>
          <w:sz w:val="24"/>
          <w:szCs w:val="24"/>
        </w:rPr>
        <w:t>, but, as Psa. 118:24, etc., an advance from the external to the internal, — from jubilation which can be feigned, to joy of heart which gives it truth; for</w:t>
      </w:r>
      <w:r>
        <w:rPr>
          <w:rFonts w:ascii="SBL Hebrew" w:hAnsi="SBL Hebrew" w:cs="SBL Hebrew"/>
          <w:color w:val="008080"/>
          <w:sz w:val="24"/>
          <w:szCs w:val="28"/>
          <w:rtl/>
        </w:rPr>
        <w:t xml:space="preserve"> שׂמַח </w:t>
      </w:r>
      <w:r w:rsidRPr="00125931">
        <w:rPr>
          <w:rFonts w:ascii="Times New Roman" w:hAnsi="Times New Roman" w:cs="Times New Roman"/>
          <w:color w:val="000000"/>
          <w:sz w:val="24"/>
          <w:szCs w:val="24"/>
        </w:rPr>
        <w:t>— according to its root signification: to be smoothed, unwrinkled, to be glad</w:t>
      </w:r>
      <w:r>
        <w:rPr>
          <w:rStyle w:val="FootnoteReference"/>
          <w:rFonts w:ascii="Times New Roman" w:hAnsi="Times New Roman"/>
          <w:color w:val="000000"/>
          <w:sz w:val="24"/>
          <w:szCs w:val="24"/>
        </w:rPr>
        <w:footnoteReference w:id="23"/>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means to be of a joyful, bright, complaisant disposition; and</w:t>
      </w:r>
      <w:r>
        <w:rPr>
          <w:rFonts w:ascii="SBL Hebrew" w:hAnsi="SBL Hebrew" w:cs="SBL Hebrew"/>
          <w:color w:val="008080"/>
          <w:sz w:val="24"/>
          <w:szCs w:val="28"/>
          <w:rtl/>
        </w:rPr>
        <w:t xml:space="preserve">גּיל </w:t>
      </w:r>
      <w:r w:rsidRPr="00125931">
        <w:rPr>
          <w:rFonts w:ascii="Times New Roman" w:hAnsi="Times New Roman" w:cs="Times New Roman"/>
          <w:color w:val="000000"/>
          <w:sz w:val="24"/>
          <w:szCs w:val="24"/>
        </w:rPr>
        <w:t>, cogn.</w:t>
      </w:r>
      <w:r>
        <w:rPr>
          <w:rFonts w:ascii="SBL Hebrew" w:hAnsi="SBL Hebrew" w:cs="SBL Hebrew"/>
          <w:color w:val="008080"/>
          <w:sz w:val="24"/>
          <w:szCs w:val="28"/>
          <w:rtl/>
        </w:rPr>
        <w:t xml:space="preserve">חִיל </w:t>
      </w:r>
      <w:r w:rsidRPr="00125931">
        <w:rPr>
          <w:rFonts w:ascii="Times New Roman" w:hAnsi="Times New Roman" w:cs="Times New Roman"/>
          <w:color w:val="000000"/>
          <w:sz w:val="24"/>
          <w:szCs w:val="24"/>
        </w:rPr>
        <w:t>, to turn (wind) oneself, to revolve, means conduct betokening delight. The prep.</w:t>
      </w:r>
      <w:r>
        <w:rPr>
          <w:rFonts w:ascii="SBL Hebrew" w:hAnsi="SBL Hebrew" w:cs="SBL Hebrew"/>
          <w:color w:val="008080"/>
          <w:sz w:val="24"/>
          <w:szCs w:val="28"/>
          <w:rtl/>
        </w:rPr>
        <w:t xml:space="preserve"> ב </w:t>
      </w:r>
      <w:r w:rsidRPr="00125931">
        <w:rPr>
          <w:rFonts w:ascii="Times New Roman" w:hAnsi="Times New Roman" w:cs="Times New Roman"/>
          <w:color w:val="000000"/>
          <w:sz w:val="24"/>
          <w:szCs w:val="24"/>
        </w:rPr>
        <w:t>in verbs of rejoicing, denotes the object on account of which, and in which, one has joy. Then, if admitted into the closest neighbourhood of the king, they will praise his love more than wine.</w:t>
      </w:r>
      <w:r>
        <w:rPr>
          <w:rFonts w:ascii="SBL Hebrew" w:hAnsi="SBL Hebrew" w:cs="SBL Hebrew"/>
          <w:color w:val="008080"/>
          <w:sz w:val="24"/>
          <w:szCs w:val="28"/>
          <w:rtl/>
        </w:rPr>
        <w:t xml:space="preserve"> זכַר </w:t>
      </w:r>
      <w:r w:rsidRPr="00125931">
        <w:rPr>
          <w:rFonts w:ascii="Times New Roman" w:hAnsi="Times New Roman" w:cs="Times New Roman"/>
          <w:color w:val="000000"/>
          <w:sz w:val="24"/>
          <w:szCs w:val="24"/>
        </w:rPr>
        <w:t xml:space="preserve">denotes to fix, viz., in the memory; </w:t>
      </w:r>
      <w:r w:rsidRPr="00125931">
        <w:rPr>
          <w:rFonts w:ascii="Times New Roman" w:hAnsi="Times New Roman" w:cs="Times New Roman"/>
          <w:i/>
          <w:iCs/>
          <w:color w:val="000000"/>
          <w:sz w:val="24"/>
          <w:szCs w:val="24"/>
        </w:rPr>
        <w:t xml:space="preserve">Hiph.: </w:t>
      </w:r>
      <w:r w:rsidRPr="00125931">
        <w:rPr>
          <w:rFonts w:ascii="Times New Roman" w:hAnsi="Times New Roman" w:cs="Times New Roman"/>
          <w:color w:val="000000"/>
          <w:sz w:val="24"/>
          <w:szCs w:val="24"/>
        </w:rPr>
        <w:t xml:space="preserve">to bring to remembrance, frequently in the way of praise, and thus directly equivalent to </w:t>
      </w:r>
      <w:r w:rsidRPr="00125931">
        <w:rPr>
          <w:rFonts w:ascii="Times New Roman" w:hAnsi="Times New Roman" w:cs="Times New Roman"/>
          <w:i/>
          <w:iCs/>
          <w:color w:val="000000"/>
          <w:sz w:val="24"/>
          <w:szCs w:val="24"/>
        </w:rPr>
        <w:t>celebrare</w:t>
      </w:r>
      <w:r w:rsidRPr="00125931">
        <w:rPr>
          <w:rFonts w:ascii="Times New Roman" w:hAnsi="Times New Roman" w:cs="Times New Roman"/>
          <w:color w:val="000000"/>
          <w:sz w:val="24"/>
          <w:szCs w:val="24"/>
        </w:rPr>
        <w:t xml:space="preserve">, e.g., Psa. 45:18. The wine represents the gifts of the king, in contradistinction to his person. That in inward love he gives himself to them, excels in their esteem all else he gives. For, as the closing line expresses, “uprightly they love thee,” — viz. they love thee, i.e., from a right heart, which seeks nothing besides, and nothing with thee; and a right mind, which is pleased with thee, and with nothing but thee. Heiligstedt, Zöckler, and others translate: with right they love thee. But the </w:t>
      </w:r>
      <w:r w:rsidRPr="00125931">
        <w:rPr>
          <w:rFonts w:ascii="Times New Roman" w:hAnsi="Times New Roman" w:cs="Times New Roman"/>
          <w:i/>
          <w:iCs/>
          <w:color w:val="000000"/>
          <w:sz w:val="24"/>
          <w:szCs w:val="24"/>
        </w:rPr>
        <w:t>pluralet.</w:t>
      </w:r>
      <w:r>
        <w:rPr>
          <w:rFonts w:ascii="SBL Hebrew" w:hAnsi="SBL Hebrew" w:cs="SBL Hebrew"/>
          <w:color w:val="008080"/>
          <w:sz w:val="24"/>
          <w:szCs w:val="28"/>
          <w:rtl/>
        </w:rPr>
        <w:t xml:space="preserve"> מישָׁרים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מישָׁר </w:t>
      </w:r>
      <w:r w:rsidRPr="00125931">
        <w:rPr>
          <w:rFonts w:ascii="Times New Roman" w:hAnsi="Times New Roman" w:cs="Times New Roman"/>
          <w:color w:val="000000"/>
          <w:sz w:val="24"/>
          <w:szCs w:val="24"/>
        </w:rPr>
        <w:t>, for which the sing.</w:t>
      </w:r>
      <w:r>
        <w:rPr>
          <w:rFonts w:ascii="SBL Hebrew" w:hAnsi="SBL Hebrew" w:cs="SBL Hebrew"/>
          <w:color w:val="008080"/>
          <w:sz w:val="24"/>
          <w:szCs w:val="28"/>
          <w:rtl/>
        </w:rPr>
        <w:t xml:space="preserve"> מִישׁוֹר </w:t>
      </w:r>
      <w:r w:rsidRPr="00125931">
        <w:rPr>
          <w:rFonts w:ascii="Times New Roman" w:hAnsi="Times New Roman" w:cs="Times New Roman"/>
          <w:color w:val="000000"/>
          <w:sz w:val="24"/>
          <w:szCs w:val="24"/>
        </w:rPr>
        <w:t xml:space="preserve">occurs) is an ethical conception (Pro. 1:3), and signifies, not: the right of the motive, but: the rightness of the word, thought, and act (Pro. 23:16; Psa. 17:2; 58:2); thus, not: </w:t>
      </w:r>
      <w:r w:rsidRPr="00125931">
        <w:rPr>
          <w:rFonts w:ascii="Times New Roman" w:hAnsi="Times New Roman" w:cs="Times New Roman"/>
          <w:i/>
          <w:iCs/>
          <w:color w:val="000000"/>
          <w:sz w:val="24"/>
          <w:szCs w:val="24"/>
        </w:rPr>
        <w:t>jure</w:t>
      </w:r>
      <w:r w:rsidRPr="00125931">
        <w:rPr>
          <w:rFonts w:ascii="Times New Roman" w:hAnsi="Times New Roman" w:cs="Times New Roman"/>
          <w:color w:val="000000"/>
          <w:sz w:val="24"/>
          <w:szCs w:val="24"/>
        </w:rPr>
        <w:t xml:space="preserve">; but: </w:t>
      </w:r>
      <w:r w:rsidRPr="00125931">
        <w:rPr>
          <w:rFonts w:ascii="Times New Roman" w:hAnsi="Times New Roman" w:cs="Times New Roman"/>
          <w:i/>
          <w:iCs/>
          <w:color w:val="000000"/>
          <w:sz w:val="24"/>
          <w:szCs w:val="24"/>
        </w:rPr>
        <w:t>recte</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sincere</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candide. </w:t>
      </w:r>
      <w:r w:rsidRPr="00125931">
        <w:rPr>
          <w:rFonts w:ascii="Times New Roman" w:hAnsi="Times New Roman" w:cs="Times New Roman"/>
          <w:color w:val="000000"/>
          <w:sz w:val="24"/>
          <w:szCs w:val="24"/>
        </w:rPr>
        <w:t xml:space="preserve">Hengst., Thrupp, and others, falsely render this word like the LXX, Aquil., Symm., Theod., Targ., Jerome, Venet., and Luther, as subject: rectitudes [abstr. for concr.] = those who have rectitude, the upright. Hengstenberg’s assertion, that the word never occurs as in adv., is set aside by a glance at Psa. 58:2; 75:3; and, on the other hand, there is no passage in which it is sued as </w:t>
      </w:r>
      <w:r w:rsidRPr="00125931">
        <w:rPr>
          <w:rFonts w:ascii="Times New Roman" w:hAnsi="Times New Roman" w:cs="Times New Roman"/>
          <w:i/>
          <w:iCs/>
          <w:color w:val="000000"/>
          <w:sz w:val="24"/>
          <w:szCs w:val="24"/>
        </w:rPr>
        <w:t xml:space="preserve">abstr. pro concr. </w:t>
      </w:r>
      <w:r w:rsidRPr="00125931">
        <w:rPr>
          <w:rFonts w:ascii="Times New Roman" w:hAnsi="Times New Roman" w:cs="Times New Roman"/>
          <w:color w:val="000000"/>
          <w:sz w:val="24"/>
          <w:szCs w:val="24"/>
        </w:rPr>
        <w:t>It is here, as elsewhere, an adv. acc. for which the word</w:t>
      </w:r>
      <w:r>
        <w:rPr>
          <w:rFonts w:ascii="SBL Hebrew" w:hAnsi="SBL Hebrew" w:cs="SBL Hebrew"/>
          <w:color w:val="008080"/>
          <w:sz w:val="24"/>
          <w:szCs w:val="28"/>
          <w:rtl/>
        </w:rPr>
        <w:t xml:space="preserve"> בִּמישׁרים </w:t>
      </w:r>
      <w:r w:rsidRPr="00125931">
        <w:rPr>
          <w:rFonts w:ascii="Times New Roman" w:hAnsi="Times New Roman" w:cs="Times New Roman"/>
          <w:color w:val="000000"/>
          <w:sz w:val="24"/>
          <w:szCs w:val="24"/>
        </w:rPr>
        <w:t>might also be used.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The second pentastich closes similarly with the first, which ended with “love thee.” What is there said of this king, that the virgins love him, is here more generalized; for </w:t>
      </w:r>
      <w:r w:rsidRPr="00125931">
        <w:rPr>
          <w:rFonts w:ascii="Times New Roman" w:hAnsi="Times New Roman" w:cs="Times New Roman"/>
          <w:i/>
          <w:iCs/>
          <w:color w:val="000000"/>
          <w:sz w:val="24"/>
          <w:szCs w:val="24"/>
        </w:rPr>
        <w:t xml:space="preserve">diligunt te </w:t>
      </w:r>
      <w:r w:rsidRPr="00125931">
        <w:rPr>
          <w:rFonts w:ascii="Times New Roman" w:hAnsi="Times New Roman" w:cs="Times New Roman"/>
          <w:color w:val="000000"/>
          <w:sz w:val="24"/>
          <w:szCs w:val="24"/>
        </w:rPr>
        <w:t xml:space="preserve">is equivalent to </w:t>
      </w:r>
      <w:r w:rsidRPr="00125931">
        <w:rPr>
          <w:rFonts w:ascii="Times New Roman" w:hAnsi="Times New Roman" w:cs="Times New Roman"/>
          <w:i/>
          <w:iCs/>
          <w:color w:val="000000"/>
          <w:sz w:val="24"/>
          <w:szCs w:val="24"/>
        </w:rPr>
        <w:t xml:space="preserve">diligeris </w:t>
      </w:r>
      <w:r w:rsidRPr="00125931">
        <w:rPr>
          <w:rFonts w:ascii="Times New Roman" w:hAnsi="Times New Roman" w:cs="Times New Roman"/>
          <w:color w:val="000000"/>
          <w:sz w:val="24"/>
          <w:szCs w:val="24"/>
        </w:rPr>
        <w:t>(cf. 8:1, 7). With these words the table-song ends. It is erotic, and yet so chaste and delicate, — it is sensuous, and yet so ethical, that here, on the threshold, we are at once surrounded as by a mystical cloudy brightness. But how is it to be explained that Solomon, who says (Pro. 27:2), “Let another praise thee, and not thine own mouth,” begins this his Song of Songs with a song in praise of himself? It is explained from this, that here he celebrates an incident belonging to the happy beginning of his reign; and for him so far fallen into the past, although not to be forgotten, that what he was and what he now is are almost as two separate persons.</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1:5]]Song 1:5.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After this choral song, Shulamith, who has listened to the singers not without being examined by their inquisitive glances as a strange guest not of equal rank with them, now speaks: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5 Black am I, yet comely, ye daughters of Jerusalem, As the tents of Kedar, as the hangings of Solomon.</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3D15C4" w:rsidRDefault="0058777D" w:rsidP="003D15C4">
      <w:pPr>
        <w:widowControl w:val="0"/>
        <w:autoSpaceDE w:val="0"/>
        <w:autoSpaceDN w:val="0"/>
        <w:adjustRightInd w:val="0"/>
        <w:spacing w:after="0" w:line="240" w:lineRule="auto"/>
        <w:rPr>
          <w:rFonts w:ascii="LSBTrans" w:hAnsi="LSBTrans" w:cs="LSBTrans"/>
          <w:color w:val="000000"/>
          <w:sz w:val="24"/>
          <w:szCs w:val="24"/>
        </w:rPr>
      </w:pPr>
      <w:r w:rsidRPr="00125931">
        <w:rPr>
          <w:rFonts w:ascii="Times New Roman" w:hAnsi="Times New Roman" w:cs="Times New Roman"/>
          <w:color w:val="000000"/>
          <w:sz w:val="24"/>
          <w:szCs w:val="24"/>
        </w:rPr>
        <w:t>From this, that she addresses the ladies of the palace as “daughters of Jerusalem” (</w:t>
      </w:r>
      <w:r w:rsidRPr="00125931">
        <w:rPr>
          <w:rFonts w:ascii="LSBTrans" w:hAnsi="LSBTrans" w:cs="LSBTrans"/>
          <w:color w:val="000000"/>
          <w:sz w:val="24"/>
          <w:szCs w:val="24"/>
        </w:rPr>
        <w:t>Ker•Ñ</w:t>
      </w:r>
      <w:r>
        <w:rPr>
          <w:rFonts w:ascii="SBL Hebrew" w:hAnsi="SBL Hebrew" w:cs="SBL Hebrew"/>
          <w:color w:val="008080"/>
          <w:sz w:val="24"/>
          <w:szCs w:val="28"/>
          <w:rtl/>
        </w:rPr>
        <w:t xml:space="preserve">ירושׁליִם </w:t>
      </w:r>
      <w:r w:rsidRPr="00125931">
        <w:rPr>
          <w:rFonts w:ascii="Times New Roman" w:hAnsi="Times New Roman" w:cs="Times New Roman"/>
          <w:color w:val="000000"/>
          <w:sz w:val="24"/>
          <w:szCs w:val="24"/>
        </w:rPr>
        <w:t xml:space="preserve">, a </w:t>
      </w:r>
      <w:r w:rsidRPr="00125931">
        <w:rPr>
          <w:rFonts w:ascii="Times New Roman" w:hAnsi="Times New Roman" w:cs="Times New Roman"/>
          <w:i/>
          <w:iCs/>
          <w:color w:val="000000"/>
          <w:sz w:val="24"/>
          <w:szCs w:val="24"/>
        </w:rPr>
        <w:t>du. fractus</w:t>
      </w:r>
      <w:r w:rsidRPr="00125931">
        <w:rPr>
          <w:rFonts w:ascii="Times New Roman" w:hAnsi="Times New Roman" w:cs="Times New Roman"/>
          <w:color w:val="000000"/>
          <w:sz w:val="24"/>
          <w:szCs w:val="24"/>
        </w:rPr>
        <w:t>; like</w:t>
      </w:r>
      <w:r>
        <w:rPr>
          <w:rFonts w:ascii="SBL Hebrew" w:hAnsi="SBL Hebrew" w:cs="SBL Hebrew"/>
          <w:color w:val="008080"/>
          <w:sz w:val="24"/>
          <w:szCs w:val="28"/>
          <w:rtl/>
        </w:rPr>
        <w:t xml:space="preserve"> עפְרַיִן </w:t>
      </w:r>
      <w:r w:rsidRPr="00125931">
        <w:rPr>
          <w:rFonts w:ascii="Times New Roman" w:hAnsi="Times New Roman" w:cs="Times New Roman"/>
          <w:color w:val="000000"/>
          <w:sz w:val="24"/>
          <w:szCs w:val="24"/>
        </w:rPr>
        <w:t>for</w:t>
      </w:r>
      <w:r>
        <w:rPr>
          <w:rFonts w:ascii="SBL Hebrew" w:hAnsi="SBL Hebrew" w:cs="SBL Hebrew"/>
          <w:color w:val="008080"/>
          <w:sz w:val="24"/>
          <w:szCs w:val="28"/>
          <w:rtl/>
        </w:rPr>
        <w:t xml:space="preserve">עפְרוֹן </w:t>
      </w:r>
      <w:r w:rsidRPr="00125931">
        <w:rPr>
          <w:rFonts w:ascii="Times New Roman" w:hAnsi="Times New Roman" w:cs="Times New Roman"/>
          <w:color w:val="000000"/>
          <w:sz w:val="24"/>
          <w:szCs w:val="24"/>
        </w:rPr>
        <w:t>, 2Ch. 13:19), it is to be concluded that she, although now in Jerusalem, came from a different place. She is, as will afterwards appear, from Lower Galilee; — and it may be remarked, in the interest of the mystical interpretation, that the church, and particularly her first congregations, according to the prophecy (Isa. 8:23), was also Galilean, for Nazareth and Capernaum are their original seats; — and if Shulamith is a poetico-mystical Mashal or emblem, then she represents the synagogue one day to enter into the fellowship of Solomon — i.e., of the son of David, and the daughters of Jerusalem, i.e., the congregation already believing on the Messiah. Yet we confine ourselves to the nearest sense, in which Solomon relates a self- experience. Shulamith, the lightly esteemed, cannot boast that she is so ruddy and fair of countenance as they who have just sung how pleasant it is to be beloved by this king; but yet she is not so devoid of beauty as not to venture to love and hope to be loved: “Black am I, yet comely.” These words express humility without abjectness. She calls herself “black,” although she is not so dark and unchangeably black as an “Ethiopian” (Jer. 13:23). The verb</w:t>
      </w:r>
      <w:r>
        <w:rPr>
          <w:rFonts w:ascii="SBL Hebrew" w:hAnsi="SBL Hebrew" w:cs="SBL Hebrew"/>
          <w:color w:val="008080"/>
          <w:sz w:val="24"/>
          <w:szCs w:val="28"/>
          <w:rtl/>
        </w:rPr>
        <w:t xml:space="preserve">שׁחַר </w:t>
      </w:r>
      <w:r w:rsidRPr="00125931">
        <w:rPr>
          <w:rFonts w:ascii="Times New Roman" w:hAnsi="Times New Roman" w:cs="LSBHebrew"/>
          <w:color w:val="007F7F"/>
          <w:sz w:val="24"/>
          <w:szCs w:val="24"/>
        </w:rPr>
        <w:t xml:space="preserve"> </w:t>
      </w:r>
      <w:r w:rsidRPr="00125931">
        <w:rPr>
          <w:rFonts w:ascii="Times New Roman" w:hAnsi="Times New Roman" w:cs="Times New Roman"/>
          <w:color w:val="000000"/>
          <w:sz w:val="24"/>
          <w:szCs w:val="24"/>
        </w:rPr>
        <w:t xml:space="preserve">has the general primary idea of growing dark, and signifies not necessarily soot-blackness (modern Arab. </w:t>
      </w:r>
      <w:r w:rsidRPr="00125931">
        <w:rPr>
          <w:rFonts w:ascii="Times New Roman" w:hAnsi="Times New Roman" w:cs="Times New Roman"/>
          <w:i/>
          <w:iCs/>
          <w:color w:val="000000"/>
          <w:sz w:val="24"/>
          <w:szCs w:val="24"/>
        </w:rPr>
        <w:t>shuhwar</w:t>
      </w:r>
      <w:r w:rsidRPr="00125931">
        <w:rPr>
          <w:rFonts w:ascii="Times New Roman" w:hAnsi="Times New Roman" w:cs="Times New Roman"/>
          <w:color w:val="000000"/>
          <w:sz w:val="24"/>
          <w:szCs w:val="24"/>
        </w:rPr>
        <w:t>, soot), but blackness more or less deep, as</w:t>
      </w:r>
      <w:r>
        <w:rPr>
          <w:rFonts w:ascii="SBL Hebrew" w:hAnsi="SBL Hebrew" w:cs="SBL Hebrew"/>
          <w:color w:val="008080"/>
          <w:sz w:val="24"/>
          <w:szCs w:val="28"/>
          <w:rtl/>
        </w:rPr>
        <w:t xml:space="preserve">שׁחַר </w:t>
      </w:r>
      <w:r w:rsidRPr="00125931">
        <w:rPr>
          <w:rFonts w:ascii="Times New Roman" w:hAnsi="Times New Roman" w:cs="Times New Roman"/>
          <w:color w:val="000000"/>
          <w:sz w:val="24"/>
          <w:szCs w:val="24"/>
        </w:rPr>
        <w:t xml:space="preserve">, the name of the morning twilight, or rather the morning grey, shows; for (Arab.) </w:t>
      </w:r>
      <w:r w:rsidRPr="00125931">
        <w:rPr>
          <w:rFonts w:ascii="LSBTrans" w:hAnsi="LSBTrans" w:cs="LSBTrans"/>
          <w:color w:val="000000"/>
          <w:sz w:val="24"/>
          <w:szCs w:val="24"/>
        </w:rPr>
        <w:t>sahåar</w:t>
      </w:r>
      <w:r>
        <w:rPr>
          <w:rStyle w:val="FootnoteReference"/>
          <w:rFonts w:ascii="LSBTrans" w:hAnsi="LSBTrans" w:cs="LSBTrans"/>
          <w:color w:val="000000"/>
          <w:sz w:val="24"/>
          <w:szCs w:val="24"/>
        </w:rPr>
        <w:footnoteReference w:id="24"/>
      </w:r>
      <w:r>
        <w:rPr>
          <w:rFonts w:ascii="LSBTrans" w:hAnsi="LSBTrans" w:cs="LSBTrans"/>
          <w:color w:val="000000"/>
          <w:sz w:val="24"/>
          <w:szCs w:val="24"/>
        </w:rPr>
        <w:t xml:space="preserve"> </w:t>
      </w:r>
      <w:r w:rsidRPr="00125931">
        <w:rPr>
          <w:rFonts w:ascii="Times New Roman" w:hAnsi="Times New Roman" w:cs="Times New Roman"/>
          <w:color w:val="000000"/>
          <w:sz w:val="24"/>
          <w:szCs w:val="24"/>
        </w:rPr>
        <w:t xml:space="preserve">denotes the latter, as distinguished from (Arab.) </w:t>
      </w:r>
      <w:r w:rsidRPr="00125931">
        <w:rPr>
          <w:rFonts w:ascii="Times New Roman" w:hAnsi="Times New Roman" w:cs="Times New Roman"/>
          <w:i/>
          <w:iCs/>
          <w:color w:val="000000"/>
          <w:sz w:val="24"/>
          <w:szCs w:val="24"/>
        </w:rPr>
        <w:t>fajr</w:t>
      </w:r>
      <w:r w:rsidRPr="00125931">
        <w:rPr>
          <w:rFonts w:ascii="Times New Roman" w:hAnsi="Times New Roman" w:cs="Times New Roman"/>
          <w:color w:val="000000"/>
          <w:sz w:val="24"/>
          <w:szCs w:val="24"/>
        </w:rPr>
        <w:t xml:space="preserve">, the morning twilight (vid., under Is. 14:12; 47:11). She speaks of herself as a Beduin who appears to herself as (Arab.) </w:t>
      </w:r>
      <w:r w:rsidRPr="00125931">
        <w:rPr>
          <w:rFonts w:ascii="Times New Roman" w:hAnsi="Times New Roman" w:cs="Times New Roman"/>
          <w:i/>
          <w:iCs/>
          <w:color w:val="000000"/>
          <w:sz w:val="24"/>
          <w:szCs w:val="24"/>
        </w:rPr>
        <w:t>sawda</w:t>
      </w:r>
      <w:r w:rsidRPr="00125931">
        <w:rPr>
          <w:rFonts w:ascii="Times New Roman" w:hAnsi="Times New Roman" w:cs="Times New Roman"/>
          <w:color w:val="000000"/>
          <w:sz w:val="24"/>
          <w:szCs w:val="24"/>
        </w:rPr>
        <w:t>, black, and calls</w:t>
      </w:r>
      <w:r>
        <w:rPr>
          <w:rStyle w:val="FootnoteReference"/>
          <w:rFonts w:ascii="Times New Roman" w:hAnsi="Times New Roman"/>
          <w:color w:val="000000"/>
          <w:sz w:val="24"/>
          <w:szCs w:val="24"/>
        </w:rPr>
        <w:footnoteReference w:id="25"/>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xml:space="preserve">the inhabitants of the town (Arab.) </w:t>
      </w:r>
      <w:r w:rsidRPr="00125931">
        <w:rPr>
          <w:rFonts w:ascii="LSBTrans" w:hAnsi="LSBTrans" w:cs="LSBTrans"/>
          <w:color w:val="000000"/>
          <w:sz w:val="24"/>
          <w:szCs w:val="24"/>
        </w:rPr>
        <w:t xml:space="preserve">håawaryyat </w:t>
      </w:r>
      <w:r w:rsidRPr="00125931">
        <w:rPr>
          <w:rFonts w:ascii="Times New Roman" w:hAnsi="Times New Roman" w:cs="Times New Roman"/>
          <w:i/>
          <w:iCs/>
          <w:color w:val="000000"/>
          <w:sz w:val="24"/>
          <w:szCs w:val="24"/>
        </w:rPr>
        <w:t>(cute candidas</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 xml:space="preserve">The </w:t>
      </w:r>
      <w:r w:rsidRPr="00125931">
        <w:rPr>
          <w:rFonts w:ascii="Times New Roman" w:hAnsi="Times New Roman" w:cs="Times New Roman"/>
          <w:i/>
          <w:iCs/>
          <w:color w:val="000000"/>
          <w:sz w:val="24"/>
          <w:szCs w:val="24"/>
        </w:rPr>
        <w:t xml:space="preserve">Vav </w:t>
      </w:r>
      <w:r w:rsidRPr="00125931">
        <w:rPr>
          <w:rFonts w:ascii="Times New Roman" w:hAnsi="Times New Roman" w:cs="Times New Roman"/>
          <w:color w:val="000000"/>
          <w:sz w:val="24"/>
          <w:szCs w:val="24"/>
        </w:rPr>
        <w:t>we have translated “yet” (“yet comely”); it connects the opposite, which exists along with the blackness.</w:t>
      </w:r>
      <w:r>
        <w:rPr>
          <w:rFonts w:ascii="SBL Hebrew" w:hAnsi="SBL Hebrew" w:cs="SBL Hebrew"/>
          <w:color w:val="008080"/>
          <w:sz w:val="24"/>
          <w:szCs w:val="28"/>
          <w:rtl/>
        </w:rPr>
        <w:t xml:space="preserve"> נאוָה </w:t>
      </w:r>
      <w:r w:rsidRPr="00125931">
        <w:rPr>
          <w:rFonts w:ascii="Times New Roman" w:hAnsi="Times New Roman" w:cs="Times New Roman"/>
          <w:color w:val="000000"/>
          <w:sz w:val="24"/>
          <w:szCs w:val="24"/>
        </w:rPr>
        <w:t>is the fem. of the adj.</w:t>
      </w:r>
      <w:r>
        <w:rPr>
          <w:rFonts w:ascii="SBL Hebrew" w:hAnsi="SBL Hebrew" w:cs="SBL Hebrew"/>
          <w:color w:val="008080"/>
          <w:sz w:val="24"/>
          <w:szCs w:val="28"/>
          <w:rtl/>
        </w:rPr>
        <w:t xml:space="preserve"> נאוֶה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 נאֲוֶה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נאֲוַי </w:t>
      </w:r>
      <w:r w:rsidRPr="00125931">
        <w:rPr>
          <w:rFonts w:ascii="Times New Roman" w:hAnsi="Times New Roman" w:cs="Times New Roman"/>
          <w:color w:val="000000"/>
          <w:sz w:val="24"/>
          <w:szCs w:val="24"/>
        </w:rPr>
        <w:t>, which is also formed by means of the doubling of the third stem-letter of</w:t>
      </w:r>
      <w:r>
        <w:rPr>
          <w:rFonts w:ascii="SBL Hebrew" w:hAnsi="SBL Hebrew" w:cs="SBL Hebrew"/>
          <w:color w:val="008080"/>
          <w:sz w:val="24"/>
          <w:szCs w:val="28"/>
          <w:rtl/>
        </w:rPr>
        <w:t xml:space="preserve"> נאָה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נאַו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 נאַי </w:t>
      </w:r>
      <w:r w:rsidRPr="00125931">
        <w:rPr>
          <w:rFonts w:ascii="Times New Roman" w:hAnsi="Times New Roman" w:cs="Times New Roman"/>
          <w:color w:val="000000"/>
          <w:sz w:val="24"/>
          <w:szCs w:val="24"/>
        </w:rPr>
        <w:t>(to bend forward, to aim; to be corresponding to the aim, conformable, becoming, beautiful), e.g., like</w:t>
      </w:r>
      <w:r>
        <w:rPr>
          <w:rFonts w:ascii="SBL Hebrew" w:hAnsi="SBL Hebrew" w:cs="SBL Hebrew"/>
          <w:color w:val="008080"/>
          <w:sz w:val="24"/>
          <w:szCs w:val="28"/>
          <w:rtl/>
        </w:rPr>
        <w:t xml:space="preserve">רעֲנן </w:t>
      </w:r>
      <w:r w:rsidRPr="00125931">
        <w:rPr>
          <w:rFonts w:ascii="Times New Roman" w:hAnsi="Times New Roman" w:cs="Times New Roman"/>
          <w:color w:val="000000"/>
          <w:sz w:val="24"/>
          <w:szCs w:val="24"/>
        </w:rPr>
        <w:t xml:space="preserve">, to be full of sap, green. Both comparisons run parallel to </w:t>
      </w:r>
      <w:r w:rsidRPr="00125931">
        <w:rPr>
          <w:rFonts w:ascii="Times New Roman" w:hAnsi="Times New Roman" w:cs="Times New Roman"/>
          <w:i/>
          <w:iCs/>
          <w:color w:val="000000"/>
          <w:sz w:val="24"/>
          <w:szCs w:val="24"/>
        </w:rPr>
        <w:t>nigra et bella</w:t>
      </w:r>
      <w:r w:rsidRPr="00125931">
        <w:rPr>
          <w:rFonts w:ascii="Times New Roman" w:hAnsi="Times New Roman" w:cs="Times New Roman"/>
          <w:color w:val="000000"/>
          <w:sz w:val="24"/>
          <w:szCs w:val="24"/>
        </w:rPr>
        <w:t>; she compares on the one hand the tents of Kedar, and on the other the tapestry of Solomon.</w:t>
      </w:r>
      <w:r>
        <w:rPr>
          <w:rFonts w:ascii="SBL Hebrew" w:hAnsi="SBL Hebrew" w:cs="SBL Hebrew"/>
          <w:color w:val="008080"/>
          <w:sz w:val="24"/>
          <w:szCs w:val="28"/>
          <w:rtl/>
        </w:rPr>
        <w:t xml:space="preserve"> אֹהֶל </w:t>
      </w:r>
      <w:r w:rsidRPr="00125931">
        <w:rPr>
          <w:rFonts w:ascii="Times New Roman" w:hAnsi="Times New Roman" w:cs="Times New Roman"/>
          <w:color w:val="000000"/>
          <w:sz w:val="24"/>
          <w:szCs w:val="24"/>
        </w:rPr>
        <w:t>signifies originally, in general, the dwelling-place, as</w:t>
      </w:r>
      <w:r>
        <w:rPr>
          <w:rFonts w:ascii="SBL Hebrew" w:hAnsi="SBL Hebrew" w:cs="SBL Hebrew"/>
          <w:color w:val="008080"/>
          <w:sz w:val="24"/>
          <w:szCs w:val="28"/>
          <w:rtl/>
        </w:rPr>
        <w:t xml:space="preserve"> בַּיִת </w:t>
      </w:r>
      <w:r w:rsidRPr="00125931">
        <w:rPr>
          <w:rFonts w:ascii="Times New Roman" w:hAnsi="Times New Roman" w:cs="Times New Roman"/>
          <w:color w:val="000000"/>
          <w:sz w:val="24"/>
          <w:szCs w:val="24"/>
        </w:rPr>
        <w:t xml:space="preserve">the place where one spends the night; these two words interchange: </w:t>
      </w:r>
      <w:r w:rsidRPr="00125931">
        <w:rPr>
          <w:rFonts w:ascii="Times New Roman" w:hAnsi="Times New Roman" w:cs="Times New Roman"/>
          <w:i/>
          <w:iCs/>
          <w:color w:val="000000"/>
          <w:sz w:val="24"/>
          <w:szCs w:val="24"/>
        </w:rPr>
        <w:t xml:space="preserve">ohel </w:t>
      </w:r>
      <w:r w:rsidRPr="00125931">
        <w:rPr>
          <w:rFonts w:ascii="Times New Roman" w:hAnsi="Times New Roman" w:cs="Times New Roman"/>
          <w:color w:val="000000"/>
          <w:sz w:val="24"/>
          <w:szCs w:val="24"/>
        </w:rPr>
        <w:t xml:space="preserve">is the house of the nomad, and </w:t>
      </w:r>
      <w:r w:rsidRPr="00125931">
        <w:rPr>
          <w:rFonts w:ascii="Times New Roman" w:hAnsi="Times New Roman" w:cs="Times New Roman"/>
          <w:i/>
          <w:iCs/>
          <w:color w:val="000000"/>
          <w:sz w:val="24"/>
          <w:szCs w:val="24"/>
        </w:rPr>
        <w:t xml:space="preserve">bäith </w:t>
      </w:r>
      <w:r w:rsidRPr="00125931">
        <w:rPr>
          <w:rFonts w:ascii="Times New Roman" w:hAnsi="Times New Roman" w:cs="Times New Roman"/>
          <w:color w:val="000000"/>
          <w:sz w:val="24"/>
          <w:szCs w:val="24"/>
        </w:rPr>
        <w:t>is the tent of him who is settled.</w:t>
      </w:r>
      <w:r>
        <w:rPr>
          <w:rFonts w:ascii="SBL Hebrew" w:hAnsi="SBL Hebrew" w:cs="SBL Hebrew"/>
          <w:color w:val="008080"/>
          <w:sz w:val="24"/>
          <w:szCs w:val="28"/>
          <w:rtl/>
        </w:rPr>
        <w:t xml:space="preserve"> קֵדַר </w:t>
      </w:r>
      <w:r w:rsidRPr="00125931">
        <w:rPr>
          <w:rFonts w:ascii="Times New Roman" w:hAnsi="Times New Roman" w:cs="Times New Roman"/>
          <w:color w:val="000000"/>
          <w:sz w:val="24"/>
          <w:szCs w:val="24"/>
        </w:rPr>
        <w:t xml:space="preserve">(with the </w:t>
      </w:r>
      <w:r w:rsidRPr="00125931">
        <w:rPr>
          <w:rFonts w:ascii="Times New Roman" w:hAnsi="Times New Roman" w:cs="Times New Roman"/>
          <w:i/>
          <w:iCs/>
          <w:color w:val="000000"/>
          <w:sz w:val="24"/>
          <w:szCs w:val="24"/>
        </w:rPr>
        <w:t>Tsere</w:t>
      </w:r>
      <w:r w:rsidRPr="00125931">
        <w:rPr>
          <w:rFonts w:ascii="Times New Roman" w:hAnsi="Times New Roman" w:cs="Times New Roman"/>
          <w:color w:val="000000"/>
          <w:sz w:val="24"/>
          <w:szCs w:val="24"/>
        </w:rPr>
        <w:t xml:space="preserve">, probably from (Arab.) </w:t>
      </w:r>
      <w:r w:rsidRPr="00125931">
        <w:rPr>
          <w:rFonts w:ascii="LSBTrans" w:hAnsi="LSBTrans" w:cs="LSBTrans"/>
          <w:color w:val="000000"/>
          <w:sz w:val="24"/>
          <w:szCs w:val="24"/>
        </w:rPr>
        <w:t xml:space="preserve">kåadar, </w:t>
      </w:r>
      <w:r w:rsidRPr="00125931">
        <w:rPr>
          <w:rFonts w:ascii="Times New Roman" w:hAnsi="Times New Roman" w:cs="Times New Roman"/>
          <w:color w:val="000000"/>
          <w:sz w:val="24"/>
          <w:szCs w:val="24"/>
        </w:rPr>
        <w:t xml:space="preserve">to have ability, be powerful, though of after the Heb. manner, as Theodoret explains and Symm. also translates: </w:t>
      </w:r>
      <w:r>
        <w:rPr>
          <w:rFonts w:ascii="SBL Greek" w:hAnsi="SBL Greek" w:cs="Times New Roman"/>
          <w:color w:val="0000FF"/>
          <w:sz w:val="24"/>
          <w:szCs w:val="24"/>
          <w:lang w:val="el-GR"/>
        </w:rPr>
        <w:t>σκοτασμός</w:t>
      </w:r>
      <w:r w:rsidRPr="00125931">
        <w:rPr>
          <w:rFonts w:ascii="Times New Roman" w:hAnsi="Times New Roman" w:cs="Times New Roman"/>
          <w:color w:val="000000"/>
          <w:sz w:val="24"/>
          <w:szCs w:val="24"/>
        </w:rPr>
        <w:t xml:space="preserve">, from (Heb.) </w:t>
      </w:r>
      <w:r w:rsidRPr="00125931">
        <w:rPr>
          <w:rFonts w:ascii="Times New Roman" w:hAnsi="Times New Roman" w:cs="Times New Roman"/>
          <w:i/>
          <w:iCs/>
          <w:color w:val="000000"/>
          <w:sz w:val="24"/>
          <w:szCs w:val="24"/>
        </w:rPr>
        <w:t>Kadar</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atrum esse</w:t>
      </w:r>
      <w:r w:rsidRPr="00125931">
        <w:rPr>
          <w:rFonts w:ascii="Times New Roman" w:hAnsi="Times New Roman" w:cs="Times New Roman"/>
          <w:color w:val="000000"/>
          <w:sz w:val="24"/>
          <w:szCs w:val="24"/>
        </w:rPr>
        <w:t xml:space="preserve">) is the name of a tribe of North. Arab. Ishmaelites (Gen. 25:13) whom Pliny speaks of </w:t>
      </w:r>
      <w:r w:rsidRPr="00125931">
        <w:rPr>
          <w:rFonts w:ascii="Times New Roman" w:hAnsi="Times New Roman" w:cs="Times New Roman"/>
          <w:i/>
          <w:iCs/>
          <w:color w:val="000000"/>
          <w:sz w:val="24"/>
          <w:szCs w:val="24"/>
        </w:rPr>
        <w:t xml:space="preserve">(Cedraei </w:t>
      </w:r>
      <w:r w:rsidRPr="00125931">
        <w:rPr>
          <w:rFonts w:ascii="Times New Roman" w:hAnsi="Times New Roman" w:cs="Times New Roman"/>
          <w:color w:val="000000"/>
          <w:sz w:val="24"/>
          <w:szCs w:val="24"/>
        </w:rPr>
        <w:t xml:space="preserve">in his </w:t>
      </w:r>
      <w:r w:rsidRPr="00125931">
        <w:rPr>
          <w:rFonts w:ascii="Times New Roman" w:hAnsi="Times New Roman" w:cs="Times New Roman"/>
          <w:i/>
          <w:iCs/>
          <w:color w:val="000000"/>
          <w:sz w:val="24"/>
          <w:szCs w:val="24"/>
        </w:rPr>
        <w:t xml:space="preserve">Hist. Nat. </w:t>
      </w:r>
      <w:r w:rsidRPr="00125931">
        <w:rPr>
          <w:rFonts w:ascii="Times New Roman" w:hAnsi="Times New Roman" w:cs="Times New Roman"/>
          <w:color w:val="000000"/>
          <w:sz w:val="24"/>
          <w:szCs w:val="24"/>
        </w:rPr>
        <w:t xml:space="preserve">5:11), but which disappeared at the era of the rise of Islam; the Karaite Jefeth uses for it the word (Arab.) </w:t>
      </w:r>
      <w:r w:rsidRPr="00125931">
        <w:rPr>
          <w:rFonts w:ascii="LSBTrans" w:hAnsi="LSBTrans" w:cs="LSBTrans"/>
          <w:color w:val="000000"/>
          <w:sz w:val="24"/>
          <w:szCs w:val="24"/>
        </w:rPr>
        <w:t xml:space="preserve">Kåarysh, </w:t>
      </w:r>
      <w:r w:rsidRPr="00125931">
        <w:rPr>
          <w:rFonts w:ascii="Times New Roman" w:hAnsi="Times New Roman" w:cs="Times New Roman"/>
          <w:color w:val="000000"/>
          <w:sz w:val="24"/>
          <w:szCs w:val="24"/>
        </w:rPr>
        <w:t>for he substitutes the powerful Arab tribe from which Muhammed sprung, and rightly remarks: “She compares the colour of her skin to the blackness of the hair tents of the Koreishites,” — even to the present day the Beduin calls his tent his “hair- house” (</w:t>
      </w:r>
      <w:r w:rsidRPr="00125931">
        <w:rPr>
          <w:rFonts w:ascii="LSBTrans" w:hAnsi="LSBTrans" w:cs="LSBTrans"/>
          <w:color w:val="000000"/>
          <w:sz w:val="24"/>
          <w:szCs w:val="24"/>
        </w:rPr>
        <w:t xml:space="preserve">beÑt wabar, </w:t>
      </w:r>
      <w:r w:rsidRPr="00125931">
        <w:rPr>
          <w:rFonts w:ascii="Times New Roman" w:hAnsi="Times New Roman" w:cs="Times New Roman"/>
          <w:color w:val="000000"/>
          <w:sz w:val="24"/>
          <w:szCs w:val="24"/>
        </w:rPr>
        <w:t xml:space="preserve">or, according to a more modern expression, </w:t>
      </w:r>
      <w:r w:rsidRPr="00125931">
        <w:rPr>
          <w:rFonts w:ascii="LSBTrans" w:hAnsi="LSBTrans" w:cs="LSBTrans"/>
          <w:color w:val="000000"/>
          <w:sz w:val="24"/>
          <w:szCs w:val="24"/>
        </w:rPr>
        <w:t>beÑt saÿr,</w:t>
      </w:r>
      <w:r>
        <w:rPr>
          <w:rFonts w:ascii="SBL Hebrew" w:hAnsi="SBL Hebrew" w:cs="SBL Hebrew"/>
          <w:color w:val="008080"/>
          <w:sz w:val="24"/>
          <w:szCs w:val="28"/>
          <w:rtl/>
        </w:rPr>
        <w:t xml:space="preserve">בּית שׂעָר </w:t>
      </w:r>
      <w:r w:rsidRPr="00125931">
        <w:rPr>
          <w:rFonts w:ascii="Times New Roman" w:hAnsi="Times New Roman" w:cs="Times New Roman"/>
          <w:color w:val="000000"/>
          <w:sz w:val="24"/>
          <w:szCs w:val="24"/>
        </w:rPr>
        <w:t>); for the tents are covered with cloth made of the hair of goats, which are there mostly black-coloured or grey. On the one hand, dark-coloured as the tents of the Kedarenes, she may yet, on the other hand, compare herself to the beautiful appearance of the</w:t>
      </w:r>
      <w:r>
        <w:rPr>
          <w:rFonts w:ascii="SBL Hebrew" w:hAnsi="SBL Hebrew" w:cs="SBL Hebrew"/>
          <w:color w:val="008080"/>
          <w:sz w:val="24"/>
          <w:szCs w:val="28"/>
          <w:rtl/>
        </w:rPr>
        <w:t xml:space="preserve"> ירִיעוֹת </w:t>
      </w:r>
      <w:r w:rsidRPr="00125931">
        <w:rPr>
          <w:rFonts w:ascii="Times New Roman" w:hAnsi="Times New Roman" w:cs="Times New Roman"/>
          <w:color w:val="000000"/>
          <w:sz w:val="24"/>
          <w:szCs w:val="24"/>
        </w:rPr>
        <w:t xml:space="preserve">of Solomon. By this word we will have to think of a pleasure-tent or pavilion for the king; </w:t>
      </w:r>
      <w:r w:rsidRPr="00125931">
        <w:rPr>
          <w:rFonts w:ascii="Times New Roman" w:hAnsi="Times New Roman" w:cs="Times New Roman"/>
          <w:i/>
          <w:iCs/>
          <w:color w:val="000000"/>
          <w:sz w:val="24"/>
          <w:szCs w:val="24"/>
        </w:rPr>
        <w:t xml:space="preserve">pavillon </w:t>
      </w:r>
      <w:r w:rsidRPr="00125931">
        <w:rPr>
          <w:rFonts w:ascii="Times New Roman" w:hAnsi="Times New Roman" w:cs="Times New Roman"/>
          <w:color w:val="000000"/>
          <w:sz w:val="24"/>
          <w:szCs w:val="24"/>
        </w:rPr>
        <w:t xml:space="preserve">(softened from Lat. </w:t>
      </w:r>
      <w:r w:rsidRPr="00125931">
        <w:rPr>
          <w:rFonts w:ascii="Times New Roman" w:hAnsi="Times New Roman" w:cs="Times New Roman"/>
          <w:i/>
          <w:iCs/>
          <w:color w:val="000000"/>
          <w:sz w:val="24"/>
          <w:szCs w:val="24"/>
        </w:rPr>
        <w:t>papilio</w:t>
      </w:r>
      <w:r w:rsidRPr="00125931">
        <w:rPr>
          <w:rFonts w:ascii="Times New Roman" w:hAnsi="Times New Roman" w:cs="Times New Roman"/>
          <w:color w:val="000000"/>
          <w:sz w:val="24"/>
          <w:szCs w:val="24"/>
        </w:rPr>
        <w:t>) is a pleasure-tent spread out like the flying butterfly. This Heb. word could certainly also mean curtains for separating a chamber; but in the tabernacle and the temple the curtains separating the Most Holy from the Holy Place were not so designated, but are called</w:t>
      </w:r>
      <w:r>
        <w:rPr>
          <w:rFonts w:ascii="SBL Hebrew" w:hAnsi="SBL Hebrew" w:cs="SBL Hebrew"/>
          <w:color w:val="008080"/>
          <w:sz w:val="24"/>
          <w:szCs w:val="28"/>
          <w:rtl/>
        </w:rPr>
        <w:t xml:space="preserve"> פָּרֹכֶת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מָסָךְ </w:t>
      </w:r>
      <w:r w:rsidRPr="00125931">
        <w:rPr>
          <w:rFonts w:ascii="Times New Roman" w:hAnsi="Times New Roman" w:cs="Times New Roman"/>
          <w:color w:val="000000"/>
          <w:sz w:val="24"/>
          <w:szCs w:val="24"/>
        </w:rPr>
        <w:t>; and as with the tabernacle, so always elsewhere,</w:t>
      </w:r>
      <w:r>
        <w:rPr>
          <w:rFonts w:ascii="SBL Hebrew" w:hAnsi="SBL Hebrew" w:cs="SBL Hebrew"/>
          <w:color w:val="008080"/>
          <w:sz w:val="24"/>
          <w:szCs w:val="28"/>
          <w:rtl/>
        </w:rPr>
        <w:t xml:space="preserve"> ירִיעוֹת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ירַע </w:t>
      </w:r>
      <w:r w:rsidRPr="00125931">
        <w:rPr>
          <w:rFonts w:ascii="Times New Roman" w:hAnsi="Times New Roman" w:cs="Times New Roman"/>
          <w:color w:val="000000"/>
          <w:sz w:val="24"/>
          <w:szCs w:val="24"/>
        </w:rPr>
        <w:t xml:space="preserve">, to tremble, to move hither and thither) is the name of the cloths or tapestry which formed the sides of the tent (Isa. 54:2); of the tent coverings, which were named in parall. with the tents themselves as the clothing of their framework (Hab. 3:7; Jer. 4:20; 10:20; 49:29). Such tent hangings will thus also be here meant; precious, as those described Exo. 26 and 36, and as those which formed the tabernacle on Zion (2Sa. 7; cf. 1Ch. 17:1) before the erection of </w:t>
      </w:r>
      <w:r>
        <w:rPr>
          <w:rFonts w:ascii="Times New Roman" w:hAnsi="Times New Roman" w:cs="Times New Roman"/>
          <w:color w:val="000000"/>
          <w:sz w:val="24"/>
          <w:szCs w:val="24"/>
        </w:rPr>
        <w:t>the temple. Those made in Egypt</w:t>
      </w:r>
      <w:r>
        <w:rPr>
          <w:rStyle w:val="FootnoteReference"/>
          <w:rFonts w:ascii="Times New Roman" w:hAnsi="Times New Roman"/>
          <w:color w:val="000000"/>
          <w:sz w:val="24"/>
          <w:szCs w:val="24"/>
        </w:rPr>
        <w:footnoteReference w:id="26"/>
      </w:r>
      <w:r>
        <w:rPr>
          <w:rFonts w:ascii="Times New Roman" w:hAnsi="Times New Roman" w:cs="Times New Roman"/>
          <w:color w:val="000000"/>
          <w:sz w:val="24"/>
          <w:szCs w:val="24"/>
        </w:rPr>
        <w:t xml:space="preserve"> </w:t>
      </w:r>
      <w:r w:rsidRPr="00125931">
        <w:rPr>
          <w:rFonts w:ascii="Times New Roman" w:hAnsi="Times New Roman" w:cs="Times New Roman"/>
          <w:color w:val="000000"/>
          <w:sz w:val="24"/>
          <w:szCs w:val="24"/>
        </w:rPr>
        <w:t>were particularly prized in ancient times.</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1:6]]Song 1:6.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Shulamith now explains, to those who were looking upon her with inquisitive wonder, how it is that she is swarthy:</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6a Look not on me because I am black, Because the sun has scorched me.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BB2917" w:rsidRDefault="0058777D" w:rsidP="00BB2917">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If the words were</w:t>
      </w:r>
      <w:r>
        <w:rPr>
          <w:rFonts w:ascii="SBL Hebrew" w:hAnsi="SBL Hebrew" w:cs="SBL Hebrew"/>
          <w:color w:val="008080"/>
          <w:sz w:val="24"/>
          <w:szCs w:val="28"/>
          <w:rtl/>
        </w:rPr>
        <w:t xml:space="preserve">אַל־תִּרְאוּ (תִּרְאֶינָה) בִי </w:t>
      </w:r>
      <w:r w:rsidRPr="00125931">
        <w:rPr>
          <w:rFonts w:ascii="Times New Roman" w:hAnsi="Times New Roman" w:cs="Times New Roman"/>
          <w:color w:val="000000"/>
          <w:sz w:val="24"/>
          <w:szCs w:val="24"/>
        </w:rPr>
        <w:t>, then the meaning would be: look not at me, stare not at me. But</w:t>
      </w:r>
      <w:r>
        <w:rPr>
          <w:rFonts w:ascii="SBL Hebrew" w:hAnsi="SBL Hebrew" w:cs="SBL Hebrew"/>
          <w:color w:val="008080"/>
          <w:sz w:val="24"/>
          <w:szCs w:val="28"/>
          <w:rtl/>
        </w:rPr>
        <w:t xml:space="preserve">אַל־תִּרְאֻנִי </w:t>
      </w:r>
      <w:r w:rsidRPr="00125931">
        <w:rPr>
          <w:rFonts w:ascii="Times New Roman" w:hAnsi="Times New Roman" w:cs="Times New Roman"/>
          <w:color w:val="000000"/>
          <w:sz w:val="24"/>
          <w:szCs w:val="24"/>
        </w:rPr>
        <w:t>, with</w:t>
      </w:r>
      <w:r>
        <w:rPr>
          <w:rFonts w:ascii="SBL Hebrew" w:hAnsi="SBL Hebrew" w:cs="SBL Hebrew"/>
          <w:color w:val="008080"/>
          <w:sz w:val="24"/>
          <w:szCs w:val="28"/>
          <w:rtl/>
        </w:rPr>
        <w:t xml:space="preserve"> שׁ </w:t>
      </w:r>
      <w:r w:rsidRPr="00125931">
        <w:rPr>
          <w:rFonts w:ascii="Times New Roman" w:hAnsi="Times New Roman" w:cs="Times New Roman"/>
          <w:color w:val="000000"/>
          <w:sz w:val="24"/>
          <w:szCs w:val="24"/>
        </w:rPr>
        <w:t>(elsewhere</w:t>
      </w:r>
      <w:r>
        <w:rPr>
          <w:rFonts w:ascii="SBL Hebrew" w:hAnsi="SBL Hebrew" w:cs="SBL Hebrew"/>
          <w:color w:val="008080"/>
          <w:sz w:val="24"/>
          <w:szCs w:val="28"/>
          <w:rtl/>
        </w:rPr>
        <w:t xml:space="preserve">כִּי </w:t>
      </w:r>
      <w:r w:rsidRPr="00125931">
        <w:rPr>
          <w:rFonts w:ascii="Times New Roman" w:hAnsi="Times New Roman" w:cs="Times New Roman"/>
          <w:color w:val="000000"/>
          <w:sz w:val="24"/>
          <w:szCs w:val="24"/>
        </w:rPr>
        <w:t xml:space="preserve">) following, means: Regard me not that I am blackish </w:t>
      </w:r>
      <w:r w:rsidRPr="00125931">
        <w:rPr>
          <w:rFonts w:ascii="Times New Roman" w:hAnsi="Times New Roman" w:cs="Times New Roman"/>
          <w:i/>
          <w:iCs/>
          <w:color w:val="000000"/>
          <w:sz w:val="24"/>
          <w:szCs w:val="24"/>
        </w:rPr>
        <w:t>(subnigra</w:t>
      </w:r>
      <w:r w:rsidRPr="00125931">
        <w:rPr>
          <w:rFonts w:ascii="Times New Roman" w:hAnsi="Times New Roman" w:cs="Times New Roman"/>
          <w:color w:val="000000"/>
          <w:sz w:val="24"/>
          <w:szCs w:val="24"/>
        </w:rPr>
        <w:t>); the second</w:t>
      </w:r>
      <w:r>
        <w:rPr>
          <w:rFonts w:ascii="SBL Hebrew" w:hAnsi="SBL Hebrew" w:cs="SBL Hebrew"/>
          <w:color w:val="008080"/>
          <w:sz w:val="24"/>
          <w:szCs w:val="28"/>
          <w:rtl/>
        </w:rPr>
        <w:t xml:space="preserve"> שׁ </w:t>
      </w:r>
      <w:r w:rsidRPr="00125931">
        <w:rPr>
          <w:rFonts w:ascii="Times New Roman" w:hAnsi="Times New Roman" w:cs="Times New Roman"/>
          <w:color w:val="000000"/>
          <w:sz w:val="24"/>
          <w:szCs w:val="24"/>
        </w:rPr>
        <w:t>is to be interpreted as co-ordin. with the first (that...that), or assigning a reason, and that objectively (for). We prefer, with Böttch., the former, because in the latter case we would have had</w:t>
      </w:r>
      <w:r>
        <w:rPr>
          <w:rFonts w:ascii="SBL Hebrew" w:hAnsi="SBL Hebrew" w:cs="SBL Hebrew"/>
          <w:color w:val="008080"/>
          <w:sz w:val="24"/>
          <w:szCs w:val="28"/>
          <w:rtl/>
        </w:rPr>
        <w:t xml:space="preserve">שׁהשׁמשׁ </w:t>
      </w:r>
      <w:r w:rsidRPr="00125931">
        <w:rPr>
          <w:rFonts w:ascii="Times New Roman" w:hAnsi="Times New Roman" w:cs="Times New Roman"/>
          <w:color w:val="000000"/>
          <w:sz w:val="24"/>
          <w:szCs w:val="24"/>
        </w:rPr>
        <w:t xml:space="preserve">. The </w:t>
      </w:r>
      <w:r w:rsidRPr="00125931">
        <w:rPr>
          <w:rFonts w:ascii="Times New Roman" w:hAnsi="Times New Roman" w:cs="Times New Roman"/>
          <w:i/>
          <w:iCs/>
          <w:color w:val="000000"/>
          <w:sz w:val="24"/>
          <w:szCs w:val="24"/>
        </w:rPr>
        <w:t>quinqueliterum</w:t>
      </w:r>
      <w:r>
        <w:rPr>
          <w:rFonts w:ascii="SBL Hebrew" w:hAnsi="SBL Hebrew" w:cs="SBL Hebrew"/>
          <w:color w:val="008080"/>
          <w:sz w:val="24"/>
          <w:szCs w:val="28"/>
          <w:rtl/>
        </w:rPr>
        <w:t xml:space="preserve"> שׁחַרְחֹרֶת </w:t>
      </w:r>
      <w:r w:rsidRPr="00125931">
        <w:rPr>
          <w:rFonts w:ascii="Times New Roman" w:hAnsi="Times New Roman" w:cs="Times New Roman"/>
          <w:color w:val="000000"/>
          <w:sz w:val="24"/>
          <w:szCs w:val="24"/>
        </w:rPr>
        <w:t>signifies, in contradistinction to</w:t>
      </w:r>
      <w:r>
        <w:rPr>
          <w:rFonts w:ascii="SBL Hebrew" w:hAnsi="SBL Hebrew" w:cs="SBL Hebrew"/>
          <w:color w:val="008080"/>
          <w:sz w:val="24"/>
          <w:szCs w:val="28"/>
          <w:rtl/>
        </w:rPr>
        <w:t xml:space="preserve">שׁחוֹר </w:t>
      </w:r>
      <w:r w:rsidRPr="00125931">
        <w:rPr>
          <w:rFonts w:ascii="Times New Roman" w:hAnsi="Times New Roman" w:cs="Times New Roman"/>
          <w:color w:val="000000"/>
          <w:sz w:val="24"/>
          <w:szCs w:val="24"/>
        </w:rPr>
        <w:t xml:space="preserve">, that which is black here and there, and thus not altogether black. This form, as descriptive of colour, is diminutive; but since it also means </w:t>
      </w:r>
      <w:r w:rsidRPr="00125931">
        <w:rPr>
          <w:rFonts w:ascii="Times New Roman" w:hAnsi="Times New Roman" w:cs="Times New Roman"/>
          <w:i/>
          <w:iCs/>
          <w:color w:val="000000"/>
          <w:sz w:val="24"/>
          <w:szCs w:val="24"/>
        </w:rPr>
        <w:t>id quod passim est</w:t>
      </w:r>
      <w:r w:rsidRPr="00125931">
        <w:rPr>
          <w:rFonts w:ascii="Times New Roman" w:hAnsi="Times New Roman" w:cs="Times New Roman"/>
          <w:color w:val="000000"/>
          <w:sz w:val="24"/>
          <w:szCs w:val="24"/>
        </w:rPr>
        <w:t xml:space="preserve">, if the accent lies on </w:t>
      </w:r>
      <w:r w:rsidRPr="00125931">
        <w:rPr>
          <w:rFonts w:ascii="Times New Roman" w:hAnsi="Times New Roman" w:cs="Times New Roman"/>
          <w:i/>
          <w:iCs/>
          <w:color w:val="000000"/>
          <w:sz w:val="24"/>
          <w:szCs w:val="24"/>
        </w:rPr>
        <w:t>passim</w:t>
      </w:r>
      <w:r w:rsidRPr="00125931">
        <w:rPr>
          <w:rFonts w:ascii="Times New Roman" w:hAnsi="Times New Roman" w:cs="Times New Roman"/>
          <w:color w:val="000000"/>
          <w:sz w:val="24"/>
          <w:szCs w:val="24"/>
        </w:rPr>
        <w:t xml:space="preserve">, as distinguished from </w:t>
      </w:r>
      <w:r w:rsidRPr="00125931">
        <w:rPr>
          <w:rFonts w:ascii="Times New Roman" w:hAnsi="Times New Roman" w:cs="Times New Roman"/>
          <w:i/>
          <w:iCs/>
          <w:color w:val="000000"/>
          <w:sz w:val="24"/>
          <w:szCs w:val="24"/>
        </w:rPr>
        <w:t>raro</w:t>
      </w:r>
      <w:r w:rsidRPr="00125931">
        <w:rPr>
          <w:rFonts w:ascii="Times New Roman" w:hAnsi="Times New Roman" w:cs="Times New Roman"/>
          <w:color w:val="000000"/>
          <w:sz w:val="24"/>
          <w:szCs w:val="24"/>
        </w:rPr>
        <w:t>, it can be also taken as increasing instead of diminishing, as in</w:t>
      </w:r>
      <w:r>
        <w:rPr>
          <w:rFonts w:ascii="SBL Hebrew" w:hAnsi="SBL Hebrew" w:cs="SBL Hebrew"/>
          <w:color w:val="007F7F"/>
          <w:sz w:val="24"/>
          <w:szCs w:val="28"/>
          <w:rtl/>
        </w:rPr>
        <w:t xml:space="preserve">יפיפָה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הֲפַכְפַךְ </w:t>
      </w:r>
      <w:r w:rsidRPr="00125931">
        <w:rPr>
          <w:rFonts w:ascii="Times New Roman" w:hAnsi="Times New Roman" w:cs="Times New Roman"/>
          <w:color w:val="000000"/>
          <w:sz w:val="24"/>
          <w:szCs w:val="24"/>
        </w:rPr>
        <w:t xml:space="preserve">. The LXX trans. </w:t>
      </w:r>
      <w:r>
        <w:rPr>
          <w:rFonts w:ascii="SBL Greek" w:hAnsi="SBL Greek" w:cs="Times New Roman"/>
          <w:color w:val="0000FF"/>
          <w:sz w:val="24"/>
          <w:szCs w:val="24"/>
          <w:lang w:val="el-GR"/>
        </w:rPr>
        <w:t>παρέβλεψε</w:t>
      </w:r>
      <w:r w:rsidRPr="008C1EA2">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(Symm. </w:t>
      </w:r>
      <w:r>
        <w:rPr>
          <w:rFonts w:ascii="SBL Greek" w:hAnsi="SBL Greek" w:cs="Times New Roman"/>
          <w:color w:val="0000FF"/>
          <w:sz w:val="24"/>
          <w:szCs w:val="24"/>
          <w:lang w:val="el-GR"/>
        </w:rPr>
        <w:t>παρανέβλεψε</w:t>
      </w:r>
      <w:r w:rsidRPr="00125931">
        <w:rPr>
          <w:rFonts w:ascii="Times New Roman" w:hAnsi="Times New Roman" w:cs="Times New Roman"/>
          <w:color w:val="000000"/>
          <w:sz w:val="24"/>
          <w:szCs w:val="24"/>
        </w:rPr>
        <w:t>)</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με</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ὁ</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ἥλιος</w:t>
      </w:r>
      <w:r w:rsidRPr="00125931">
        <w:rPr>
          <w:rFonts w:ascii="Times New Roman" w:hAnsi="Times New Roman" w:cs="Times New Roman"/>
          <w:color w:val="000000"/>
          <w:sz w:val="24"/>
          <w:szCs w:val="24"/>
        </w:rPr>
        <w:t xml:space="preserve">: the sun has looked askance on me. But why only askance? The Venet. better: </w:t>
      </w:r>
      <w:r>
        <w:rPr>
          <w:rFonts w:ascii="SBL Greek" w:hAnsi="SBL Greek" w:cs="Times New Roman"/>
          <w:color w:val="0000FF"/>
          <w:sz w:val="24"/>
          <w:szCs w:val="24"/>
          <w:lang w:val="el-GR"/>
        </w:rPr>
        <w:t>κατεῖδε</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με</w:t>
      </w:r>
      <w:r w:rsidRPr="00125931">
        <w:rPr>
          <w:rFonts w:ascii="Times New Roman" w:hAnsi="Times New Roman" w:cs="Times New Roman"/>
          <w:color w:val="000000"/>
          <w:sz w:val="24"/>
          <w:szCs w:val="24"/>
        </w:rPr>
        <w:t xml:space="preserve">; but that is too little. The look is thought of as scorching; wherefore Aquila: </w:t>
      </w:r>
      <w:r>
        <w:rPr>
          <w:rFonts w:ascii="SBL Greek" w:hAnsi="SBL Greek" w:cs="Times New Roman"/>
          <w:color w:val="0000FF"/>
          <w:sz w:val="24"/>
          <w:szCs w:val="24"/>
          <w:lang w:val="el-GR"/>
        </w:rPr>
        <w:t>συνέκαυσε</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με</w:t>
      </w:r>
      <w:r w:rsidRPr="00125931">
        <w:rPr>
          <w:rFonts w:ascii="Times New Roman" w:hAnsi="Times New Roman" w:cs="Times New Roman"/>
          <w:color w:val="000000"/>
          <w:sz w:val="24"/>
          <w:szCs w:val="24"/>
        </w:rPr>
        <w:t xml:space="preserve">, it has burnt me; and Theodotion: </w:t>
      </w:r>
      <w:r>
        <w:rPr>
          <w:rFonts w:ascii="SBL Greek" w:hAnsi="SBL Greek" w:cs="Times New Roman"/>
          <w:color w:val="0000FF"/>
          <w:sz w:val="24"/>
          <w:szCs w:val="24"/>
          <w:lang w:val="el-GR"/>
        </w:rPr>
        <w:t>περιέφρυξε</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με</w:t>
      </w:r>
      <w:r w:rsidRPr="00125931">
        <w:rPr>
          <w:rFonts w:ascii="Times New Roman" w:hAnsi="Times New Roman" w:cs="Times New Roman"/>
          <w:color w:val="000000"/>
          <w:sz w:val="24"/>
          <w:szCs w:val="24"/>
        </w:rPr>
        <w:t>, it has scorched me over and over.</w:t>
      </w:r>
      <w:r>
        <w:rPr>
          <w:rFonts w:ascii="SBL Hebrew" w:hAnsi="SBL Hebrew" w:cs="SBL Hebrew"/>
          <w:color w:val="008080"/>
          <w:sz w:val="24"/>
          <w:szCs w:val="28"/>
          <w:rtl/>
        </w:rPr>
        <w:t xml:space="preserve"> שׁזף </w:t>
      </w:r>
      <w:r w:rsidRPr="00125931">
        <w:rPr>
          <w:rFonts w:ascii="Times New Roman" w:hAnsi="Times New Roman" w:cs="Times New Roman"/>
          <w:color w:val="000000"/>
          <w:sz w:val="24"/>
          <w:szCs w:val="24"/>
        </w:rPr>
        <w:t xml:space="preserve">signifies here not </w:t>
      </w:r>
      <w:r w:rsidRPr="00125931">
        <w:rPr>
          <w:rFonts w:ascii="Times New Roman" w:hAnsi="Times New Roman" w:cs="Times New Roman"/>
          <w:i/>
          <w:iCs/>
          <w:color w:val="000000"/>
          <w:sz w:val="24"/>
          <w:szCs w:val="24"/>
        </w:rPr>
        <w:t xml:space="preserve">adspicere </w:t>
      </w:r>
      <w:r w:rsidRPr="00125931">
        <w:rPr>
          <w:rFonts w:ascii="Times New Roman" w:hAnsi="Times New Roman" w:cs="Times New Roman"/>
          <w:color w:val="000000"/>
          <w:sz w:val="24"/>
          <w:szCs w:val="24"/>
        </w:rPr>
        <w:t xml:space="preserve">(Job. 3:9; 41:10) so much as </w:t>
      </w:r>
      <w:r w:rsidRPr="00125931">
        <w:rPr>
          <w:rFonts w:ascii="Times New Roman" w:hAnsi="Times New Roman" w:cs="Times New Roman"/>
          <w:i/>
          <w:iCs/>
          <w:color w:val="000000"/>
          <w:sz w:val="24"/>
          <w:szCs w:val="24"/>
        </w:rPr>
        <w:t xml:space="preserve">adurere. </w:t>
      </w:r>
      <w:r w:rsidRPr="00125931">
        <w:rPr>
          <w:rFonts w:ascii="Times New Roman" w:hAnsi="Times New Roman" w:cs="Times New Roman"/>
          <w:color w:val="000000"/>
          <w:sz w:val="24"/>
          <w:szCs w:val="24"/>
        </w:rPr>
        <w:t>In this word itself (cogn.</w:t>
      </w:r>
      <w:r>
        <w:rPr>
          <w:rFonts w:ascii="SBL Hebrew" w:hAnsi="SBL Hebrew" w:cs="SBL Hebrew"/>
          <w:color w:val="008080"/>
          <w:sz w:val="24"/>
          <w:szCs w:val="28"/>
          <w:rtl/>
        </w:rPr>
        <w:t xml:space="preserve">שׁדַף </w:t>
      </w:r>
      <w:r w:rsidRPr="00125931">
        <w:rPr>
          <w:rFonts w:ascii="Times New Roman" w:hAnsi="Times New Roman" w:cs="Times New Roman"/>
          <w:color w:val="000000"/>
          <w:sz w:val="24"/>
          <w:szCs w:val="24"/>
        </w:rPr>
        <w:t xml:space="preserve">; Arab. </w:t>
      </w:r>
      <w:r w:rsidRPr="00125931">
        <w:rPr>
          <w:rFonts w:ascii="Times New Roman" w:hAnsi="Times New Roman" w:cs="Times New Roman"/>
          <w:i/>
          <w:iCs/>
          <w:color w:val="000000"/>
          <w:sz w:val="24"/>
          <w:szCs w:val="24"/>
        </w:rPr>
        <w:t>sadaf</w:t>
      </w:r>
      <w:r w:rsidRPr="00125931">
        <w:rPr>
          <w:rFonts w:ascii="Times New Roman" w:hAnsi="Times New Roman" w:cs="Times New Roman"/>
          <w:color w:val="000000"/>
          <w:sz w:val="24"/>
          <w:szCs w:val="24"/>
        </w:rPr>
        <w:t xml:space="preserve">, whence </w:t>
      </w:r>
      <w:r w:rsidRPr="00125931">
        <w:rPr>
          <w:rFonts w:ascii="Times New Roman" w:hAnsi="Times New Roman" w:cs="Times New Roman"/>
          <w:i/>
          <w:iCs/>
          <w:color w:val="000000"/>
          <w:sz w:val="24"/>
          <w:szCs w:val="24"/>
        </w:rPr>
        <w:t>asdaf</w:t>
      </w:r>
      <w:r w:rsidRPr="00125931">
        <w:rPr>
          <w:rFonts w:ascii="Times New Roman" w:hAnsi="Times New Roman" w:cs="Times New Roman"/>
          <w:color w:val="000000"/>
          <w:sz w:val="24"/>
          <w:szCs w:val="24"/>
        </w:rPr>
        <w:t>, black; cf.</w:t>
      </w:r>
      <w:r>
        <w:rPr>
          <w:rFonts w:ascii="SBL Hebrew" w:hAnsi="SBL Hebrew" w:cs="SBL Hebrew"/>
          <w:color w:val="008080"/>
          <w:sz w:val="24"/>
          <w:szCs w:val="28"/>
          <w:rtl/>
        </w:rPr>
        <w:t xml:space="preserve"> דָּאַךְ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זאַךְ </w:t>
      </w:r>
      <w:r w:rsidRPr="00125931">
        <w:rPr>
          <w:rFonts w:ascii="Times New Roman" w:hAnsi="Times New Roman" w:cs="Times New Roman"/>
          <w:color w:val="000000"/>
          <w:sz w:val="24"/>
          <w:szCs w:val="24"/>
        </w:rPr>
        <w:t>, Job. 17:1), the looking is thought of as a scorching; for the rays of the eye, when they fix upon anything, gather themselves, as it were, into a focus. Besides, as the Scriptures ascribe twinkling to the morning dawn, so it ascribes eyes to the sun (2Sa. 12:11), which is itself as the eye of the heavens.</w:t>
      </w:r>
      <w:r>
        <w:rPr>
          <w:rStyle w:val="FootnoteReference"/>
          <w:rFonts w:ascii="Times New Roman" w:hAnsi="Times New Roman"/>
          <w:color w:val="000000"/>
          <w:sz w:val="24"/>
          <w:szCs w:val="24"/>
        </w:rPr>
        <w:footnoteReference w:id="27"/>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The poet delicately represents Shulamith as regarding the sun as fem. Its name in Arab. and old Germ. is fem., in Heb. and Aram. for the most part mas. My lady the sun, she, as it were, says, has produced on her this swarthiness.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She now says how it has happened that she is thus sunburnt: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6b My mother’s sons were angry with me, Appointed me as keeper of the vineyards — Mine own vineyard have I not kept.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If “mother’s sons” is the parallel for “brothers”</w:t>
      </w:r>
      <w:r>
        <w:rPr>
          <w:rFonts w:ascii="SBL Hebrew" w:hAnsi="SBL Hebrew" w:cs="SBL Hebrew"/>
          <w:color w:val="008080"/>
          <w:sz w:val="24"/>
          <w:szCs w:val="28"/>
          <w:rtl/>
        </w:rPr>
        <w:t xml:space="preserve">(אַחַי) </w:t>
      </w:r>
      <w:r w:rsidRPr="00125931">
        <w:rPr>
          <w:rFonts w:ascii="Times New Roman" w:hAnsi="Times New Roman" w:cs="Times New Roman"/>
          <w:color w:val="000000"/>
          <w:sz w:val="24"/>
          <w:szCs w:val="24"/>
        </w:rPr>
        <w:t>, then the expressions are of the same import, e.g., Gen. 27:29; but if the two expressions stand in apposition, as Deu. 13:7 [6], then the idea of the natural brother is sharpened; but when “mother’s sons” stands thus by itself alone, then, after Lev. 18:9, it means the relationship by one of the parents alone, as “father’s wife” in the language of the O.T. and also 1Co. 5:5 is the designation of a step-mother. Nowhere is mention made of Shulamith’s father, but always, as here, only of her mother, 3:4; 8:2; 6:9; and she is only named without being introduced as speaking. One is led to suppose that Shulamith’s own father was dead, and that her mother had been married again; the sons by the second marriage were they who ruled in the house of their mother. These brothers of Shulamith appear towards the end of the melodrama as rigorous guardians of their youthful sister; one will thus have to suppose that their zeal for the spotless honour of their sister and the family proceeded from an endeavour to accustom the fickle or dreaming child to useful activity, but not without step-brotherly harshness. The form</w:t>
      </w:r>
      <w:r>
        <w:rPr>
          <w:rFonts w:ascii="SBL Hebrew" w:hAnsi="SBL Hebrew" w:cs="SBL Hebrew"/>
          <w:color w:val="008080"/>
          <w:sz w:val="24"/>
          <w:szCs w:val="28"/>
          <w:rtl/>
        </w:rPr>
        <w:t xml:space="preserve">נחֲרוּ </w:t>
      </w:r>
      <w:r w:rsidRPr="00125931">
        <w:rPr>
          <w:rFonts w:ascii="Times New Roman" w:hAnsi="Times New Roman" w:cs="Times New Roman"/>
          <w:color w:val="000000"/>
          <w:sz w:val="24"/>
          <w:szCs w:val="24"/>
        </w:rPr>
        <w:t>, Ewald, § 193</w:t>
      </w:r>
      <w:r w:rsidRPr="00125931">
        <w:rPr>
          <w:rFonts w:ascii="Times New Roman" w:hAnsi="Times New Roman" w:cs="Times New Roman"/>
          <w:i/>
          <w:iCs/>
          <w:color w:val="000000"/>
          <w:sz w:val="24"/>
          <w:szCs w:val="24"/>
        </w:rPr>
        <w:t>c</w:t>
      </w:r>
      <w:r w:rsidRPr="00125931">
        <w:rPr>
          <w:rFonts w:ascii="Times New Roman" w:hAnsi="Times New Roman" w:cs="Times New Roman"/>
          <w:color w:val="000000"/>
          <w:sz w:val="24"/>
          <w:szCs w:val="24"/>
        </w:rPr>
        <w:t>, and Olsh. p. 593, derive from</w:t>
      </w:r>
      <w:r>
        <w:rPr>
          <w:rFonts w:ascii="SBL Hebrew" w:hAnsi="SBL Hebrew" w:cs="SBL Hebrew"/>
          <w:color w:val="008080"/>
          <w:sz w:val="24"/>
          <w:szCs w:val="28"/>
          <w:rtl/>
        </w:rPr>
        <w:t xml:space="preserve">חָרַר </w:t>
      </w:r>
      <w:r w:rsidRPr="00125931">
        <w:rPr>
          <w:rFonts w:ascii="Times New Roman" w:hAnsi="Times New Roman" w:cs="Times New Roman"/>
          <w:color w:val="000000"/>
          <w:sz w:val="24"/>
          <w:szCs w:val="24"/>
        </w:rPr>
        <w:t xml:space="preserve">, the </w:t>
      </w:r>
      <w:r w:rsidRPr="00125931">
        <w:rPr>
          <w:rFonts w:ascii="Times New Roman" w:hAnsi="Times New Roman" w:cs="Times New Roman"/>
          <w:i/>
          <w:iCs/>
          <w:color w:val="000000"/>
          <w:sz w:val="24"/>
          <w:szCs w:val="24"/>
        </w:rPr>
        <w:t xml:space="preserve">Niph. </w:t>
      </w:r>
      <w:r w:rsidRPr="00125931">
        <w:rPr>
          <w:rFonts w:ascii="Times New Roman" w:hAnsi="Times New Roman" w:cs="Times New Roman"/>
          <w:color w:val="000000"/>
          <w:sz w:val="24"/>
          <w:szCs w:val="24"/>
        </w:rPr>
        <w:t>of which is either</w:t>
      </w:r>
      <w:r>
        <w:rPr>
          <w:rFonts w:ascii="SBL Hebrew" w:hAnsi="SBL Hebrew" w:cs="SBL Hebrew"/>
          <w:color w:val="008080"/>
          <w:sz w:val="24"/>
          <w:szCs w:val="28"/>
          <w:rtl/>
        </w:rPr>
        <w:t xml:space="preserve"> נחַר </w:t>
      </w:r>
      <w:r w:rsidRPr="00125931">
        <w:rPr>
          <w:rFonts w:ascii="Times New Roman" w:hAnsi="Times New Roman" w:cs="Times New Roman"/>
          <w:color w:val="000000"/>
          <w:sz w:val="24"/>
          <w:szCs w:val="24"/>
        </w:rPr>
        <w:t>or</w:t>
      </w:r>
      <w:r>
        <w:rPr>
          <w:rFonts w:ascii="SBL Hebrew" w:hAnsi="SBL Hebrew" w:cs="SBL Hebrew"/>
          <w:color w:val="008080"/>
          <w:sz w:val="24"/>
          <w:szCs w:val="28"/>
          <w:rtl/>
        </w:rPr>
        <w:t xml:space="preserve"> נחַר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נחְרַר </w:t>
      </w:r>
      <w:r w:rsidRPr="00125931">
        <w:rPr>
          <w:rFonts w:ascii="Times New Roman" w:hAnsi="Times New Roman" w:cs="Times New Roman"/>
          <w:color w:val="000000"/>
          <w:sz w:val="24"/>
          <w:szCs w:val="24"/>
        </w:rPr>
        <w:t>), Gesen. § 68, An. 5; but the plur. of this</w:t>
      </w:r>
      <w:r>
        <w:rPr>
          <w:rFonts w:ascii="SBL Hebrew" w:hAnsi="SBL Hebrew" w:cs="SBL Hebrew"/>
          <w:color w:val="008080"/>
          <w:sz w:val="24"/>
          <w:szCs w:val="28"/>
          <w:rtl/>
        </w:rPr>
        <w:t xml:space="preserve"> נחַר </w:t>
      </w:r>
      <w:r w:rsidRPr="00125931">
        <w:rPr>
          <w:rFonts w:ascii="Times New Roman" w:hAnsi="Times New Roman" w:cs="Times New Roman"/>
          <w:color w:val="000000"/>
          <w:sz w:val="24"/>
          <w:szCs w:val="24"/>
        </w:rPr>
        <w:t>should, according to rule, have been</w:t>
      </w:r>
      <w:r>
        <w:rPr>
          <w:rFonts w:ascii="SBL Hebrew" w:hAnsi="SBL Hebrew" w:cs="SBL Hebrew"/>
          <w:color w:val="008080"/>
          <w:sz w:val="24"/>
          <w:szCs w:val="28"/>
          <w:rtl/>
        </w:rPr>
        <w:t xml:space="preserve"> נחָרוּ </w:t>
      </w:r>
      <w:r w:rsidRPr="00125931">
        <w:rPr>
          <w:rFonts w:ascii="Times New Roman" w:hAnsi="Times New Roman" w:cs="Times New Roman"/>
          <w:color w:val="000000"/>
          <w:sz w:val="24"/>
          <w:szCs w:val="24"/>
        </w:rPr>
        <w:t>(cf. however,</w:t>
      </w:r>
      <w:r>
        <w:rPr>
          <w:rFonts w:ascii="SBL Hebrew" w:hAnsi="SBL Hebrew" w:cs="SBL Hebrew"/>
          <w:color w:val="008080"/>
          <w:sz w:val="24"/>
          <w:szCs w:val="28"/>
          <w:rtl/>
        </w:rPr>
        <w:t xml:space="preserve">נחֲלוּ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profanantur</w:t>
      </w:r>
      <w:r w:rsidRPr="00125931">
        <w:rPr>
          <w:rFonts w:ascii="Times New Roman" w:hAnsi="Times New Roman" w:cs="Times New Roman"/>
          <w:color w:val="000000"/>
          <w:sz w:val="24"/>
          <w:szCs w:val="24"/>
        </w:rPr>
        <w:t>, Eze. 7:24); and what is more decisive, this</w:t>
      </w:r>
      <w:r>
        <w:rPr>
          <w:rFonts w:ascii="SBL Hebrew" w:hAnsi="SBL Hebrew" w:cs="SBL Hebrew"/>
          <w:color w:val="008080"/>
          <w:sz w:val="24"/>
          <w:szCs w:val="28"/>
          <w:rtl/>
        </w:rPr>
        <w:t xml:space="preserve"> נחַר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 חַרָר </w:t>
      </w:r>
      <w:r w:rsidRPr="00125931">
        <w:rPr>
          <w:rFonts w:ascii="Times New Roman" w:hAnsi="Times New Roman" w:cs="Times New Roman"/>
          <w:color w:val="000000"/>
          <w:sz w:val="24"/>
          <w:szCs w:val="24"/>
        </w:rPr>
        <w:t>everywhere else expresses a different passion from that of anger; Böttch. § 1060 (2, 379).</w:t>
      </w:r>
      <w:r>
        <w:rPr>
          <w:rFonts w:ascii="SBL Hebrew" w:hAnsi="SBL Hebrew" w:cs="SBL Hebrew"/>
          <w:color w:val="008080"/>
          <w:sz w:val="24"/>
          <w:szCs w:val="28"/>
          <w:rtl/>
        </w:rPr>
        <w:t xml:space="preserve"> חָרָה </w:t>
      </w:r>
      <w:r w:rsidRPr="00125931">
        <w:rPr>
          <w:rFonts w:ascii="Times New Roman" w:hAnsi="Times New Roman" w:cs="Times New Roman"/>
          <w:color w:val="000000"/>
          <w:sz w:val="24"/>
          <w:szCs w:val="24"/>
        </w:rPr>
        <w:t>is used of the burning of anger; and that</w:t>
      </w:r>
      <w:r>
        <w:rPr>
          <w:rFonts w:ascii="SBL Hebrew" w:hAnsi="SBL Hebrew" w:cs="SBL Hebrew"/>
          <w:color w:val="008080"/>
          <w:sz w:val="24"/>
          <w:szCs w:val="28"/>
          <w:rtl/>
        </w:rPr>
        <w:t xml:space="preserve"> נהֲרוּ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 נחֱרָה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נחְרָה </w:t>
      </w:r>
      <w:r w:rsidRPr="00125931">
        <w:rPr>
          <w:rFonts w:ascii="Times New Roman" w:hAnsi="Times New Roman" w:cs="Times New Roman"/>
          <w:color w:val="000000"/>
          <w:sz w:val="24"/>
          <w:szCs w:val="24"/>
        </w:rPr>
        <w:t>) can be another form for</w:t>
      </w:r>
      <w:r>
        <w:rPr>
          <w:rFonts w:ascii="SBL Hebrew" w:hAnsi="SBL Hebrew" w:cs="SBL Hebrew"/>
          <w:color w:val="008080"/>
          <w:sz w:val="24"/>
          <w:szCs w:val="28"/>
          <w:rtl/>
        </w:rPr>
        <w:t xml:space="preserve">נחֱרוּ </w:t>
      </w:r>
      <w:r w:rsidRPr="00125931">
        <w:rPr>
          <w:rFonts w:ascii="Times New Roman" w:hAnsi="Times New Roman" w:cs="Times New Roman"/>
          <w:color w:val="000000"/>
          <w:sz w:val="24"/>
          <w:szCs w:val="24"/>
        </w:rPr>
        <w:t>, is shown, e.g., by the interchange of</w:t>
      </w:r>
      <w:r>
        <w:rPr>
          <w:rFonts w:ascii="SBL Hebrew" w:hAnsi="SBL Hebrew" w:cs="SBL Hebrew"/>
          <w:color w:val="008080"/>
          <w:sz w:val="24"/>
          <w:szCs w:val="28"/>
          <w:rtl/>
        </w:rPr>
        <w:t xml:space="preserve"> אֶחֱרוּ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אִחֲרוּ </w:t>
      </w:r>
      <w:r w:rsidRPr="00125931">
        <w:rPr>
          <w:rFonts w:ascii="Times New Roman" w:hAnsi="Times New Roman" w:cs="Times New Roman"/>
          <w:color w:val="000000"/>
          <w:sz w:val="24"/>
          <w:szCs w:val="24"/>
        </w:rPr>
        <w:t>; the form</w:t>
      </w:r>
      <w:r>
        <w:rPr>
          <w:rFonts w:ascii="SBL Hebrew" w:hAnsi="SBL Hebrew" w:cs="SBL Hebrew"/>
          <w:color w:val="008080"/>
          <w:sz w:val="24"/>
          <w:szCs w:val="28"/>
          <w:rtl/>
        </w:rPr>
        <w:t xml:space="preserve">נחְרוּ </w:t>
      </w:r>
      <w:r w:rsidRPr="00125931">
        <w:rPr>
          <w:rFonts w:ascii="Times New Roman" w:hAnsi="Times New Roman" w:cs="Times New Roman"/>
          <w:color w:val="000000"/>
          <w:sz w:val="24"/>
          <w:szCs w:val="24"/>
        </w:rPr>
        <w:t>, like</w:t>
      </w:r>
      <w:r>
        <w:rPr>
          <w:rFonts w:ascii="SBL Hebrew" w:hAnsi="SBL Hebrew" w:cs="SBL Hebrew"/>
          <w:color w:val="008080"/>
          <w:sz w:val="24"/>
          <w:szCs w:val="28"/>
          <w:rtl/>
        </w:rPr>
        <w:t xml:space="preserve">נחְלוּ </w:t>
      </w:r>
      <w:r w:rsidRPr="00125931">
        <w:rPr>
          <w:rFonts w:ascii="Times New Roman" w:hAnsi="Times New Roman" w:cs="Times New Roman"/>
          <w:color w:val="000000"/>
          <w:sz w:val="24"/>
          <w:szCs w:val="24"/>
        </w:rPr>
        <w:t>, Amo. 6:6, resisted the bringing together of the</w:t>
      </w:r>
      <w:r>
        <w:rPr>
          <w:rFonts w:ascii="SBL Hebrew" w:hAnsi="SBL Hebrew" w:cs="SBL Hebrew"/>
          <w:color w:val="008080"/>
          <w:sz w:val="24"/>
          <w:szCs w:val="28"/>
          <w:rtl/>
        </w:rPr>
        <w:t xml:space="preserve"> ח </w:t>
      </w:r>
      <w:r w:rsidRPr="00125931">
        <w:rPr>
          <w:rFonts w:ascii="Times New Roman" w:hAnsi="Times New Roman" w:cs="Times New Roman"/>
          <w:color w:val="000000"/>
          <w:sz w:val="24"/>
          <w:szCs w:val="24"/>
        </w:rPr>
        <w:t>and the half guttural</w:t>
      </w:r>
      <w:r>
        <w:rPr>
          <w:rFonts w:ascii="SBL Hebrew" w:hAnsi="SBL Hebrew" w:cs="SBL Hebrew"/>
          <w:color w:val="008080"/>
          <w:sz w:val="24"/>
          <w:szCs w:val="28"/>
          <w:rtl/>
        </w:rPr>
        <w:t xml:space="preserve">ר </w:t>
      </w:r>
      <w:r w:rsidRPr="00125931">
        <w:rPr>
          <w:rFonts w:ascii="Times New Roman" w:hAnsi="Times New Roman" w:cs="Times New Roman"/>
          <w:color w:val="000000"/>
          <w:sz w:val="24"/>
          <w:szCs w:val="24"/>
        </w:rPr>
        <w:t xml:space="preserve">. </w:t>
      </w:r>
      <w:r w:rsidRPr="00125931">
        <w:rPr>
          <w:rFonts w:ascii="LSBTrans" w:hAnsi="LSBTrans" w:cs="LSBTrans"/>
          <w:color w:val="000000"/>
          <w:sz w:val="24"/>
          <w:szCs w:val="24"/>
        </w:rPr>
        <w:t xml:space="preserve">NeÔheÔraÝ </w:t>
      </w:r>
      <w:r w:rsidRPr="00125931">
        <w:rPr>
          <w:rFonts w:ascii="Times New Roman" w:hAnsi="Times New Roman" w:cs="Times New Roman"/>
          <w:color w:val="000000"/>
          <w:sz w:val="24"/>
          <w:szCs w:val="24"/>
        </w:rPr>
        <w:t xml:space="preserve">(here as Isa. 41:11; 45:24) means, according to the original, mid. signif. of the </w:t>
      </w:r>
      <w:r w:rsidRPr="00125931">
        <w:rPr>
          <w:rFonts w:ascii="Times New Roman" w:hAnsi="Times New Roman" w:cs="Times New Roman"/>
          <w:i/>
          <w:iCs/>
          <w:color w:val="000000"/>
          <w:sz w:val="24"/>
          <w:szCs w:val="24"/>
        </w:rPr>
        <w:t>Niph.</w:t>
      </w:r>
      <w:r w:rsidRPr="00125931">
        <w:rPr>
          <w:rFonts w:ascii="Times New Roman" w:hAnsi="Times New Roman" w:cs="Times New Roman"/>
          <w:color w:val="000000"/>
          <w:sz w:val="24"/>
          <w:szCs w:val="24"/>
        </w:rPr>
        <w:t xml:space="preserve">, to burn inwardly, </w:t>
      </w:r>
      <w:r>
        <w:rPr>
          <w:rFonts w:ascii="SBL Greek" w:hAnsi="SBL Greek" w:cs="Times New Roman"/>
          <w:color w:val="0000FF"/>
          <w:sz w:val="24"/>
          <w:szCs w:val="24"/>
          <w:lang w:val="el-GR"/>
        </w:rPr>
        <w:t>ἀναφλέγεσθαι</w:t>
      </w:r>
      <w:r w:rsidRPr="008C1EA2">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ὀργίζεσθαι</w:t>
      </w:r>
      <w:r w:rsidRPr="00125931">
        <w:rPr>
          <w:rFonts w:ascii="Times New Roman" w:hAnsi="Times New Roman" w:cs="Times New Roman"/>
          <w:color w:val="000000"/>
          <w:sz w:val="24"/>
          <w:szCs w:val="24"/>
        </w:rPr>
        <w:t>. Shulamith’s address consists intentionally of clauses with perfects placed together: she speaks with childlike artlessness, and not “like a book;” in the language of a book,</w:t>
      </w:r>
      <w:r>
        <w:rPr>
          <w:rFonts w:ascii="SBL Hebrew" w:hAnsi="SBL Hebrew" w:cs="SBL Hebrew"/>
          <w:color w:val="008080"/>
          <w:sz w:val="24"/>
          <w:szCs w:val="28"/>
          <w:rtl/>
        </w:rPr>
        <w:t xml:space="preserve"> ויְשִׂמוּנִי </w:t>
      </w:r>
      <w:r w:rsidRPr="00125931">
        <w:rPr>
          <w:rFonts w:ascii="Times New Roman" w:hAnsi="Times New Roman" w:cs="Times New Roman"/>
          <w:color w:val="000000"/>
          <w:sz w:val="24"/>
          <w:szCs w:val="24"/>
        </w:rPr>
        <w:t>would have been used instead of</w:t>
      </w:r>
      <w:r>
        <w:rPr>
          <w:rFonts w:ascii="SBL Hebrew" w:hAnsi="SBL Hebrew" w:cs="SBL Hebrew"/>
          <w:color w:val="008080"/>
          <w:sz w:val="24"/>
          <w:szCs w:val="28"/>
          <w:rtl/>
        </w:rPr>
        <w:t xml:space="preserve">שׂמֻנִי </w:t>
      </w:r>
      <w:r w:rsidRPr="00125931">
        <w:rPr>
          <w:rFonts w:ascii="Times New Roman" w:hAnsi="Times New Roman" w:cs="Times New Roman"/>
          <w:color w:val="000000"/>
          <w:sz w:val="24"/>
          <w:szCs w:val="24"/>
        </w:rPr>
        <w:t>. But that she uses</w:t>
      </w:r>
      <w:r>
        <w:rPr>
          <w:rFonts w:ascii="SBL Hebrew" w:hAnsi="SBL Hebrew" w:cs="SBL Hebrew"/>
          <w:color w:val="008080"/>
          <w:sz w:val="24"/>
          <w:szCs w:val="28"/>
          <w:rtl/>
        </w:rPr>
        <w:t xml:space="preserve"> נטרָה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נטר </w:t>
      </w:r>
      <w:r w:rsidRPr="00125931">
        <w:rPr>
          <w:rFonts w:ascii="Times New Roman" w:hAnsi="Times New Roman" w:cs="Times New Roman"/>
          <w:color w:val="000000"/>
          <w:sz w:val="24"/>
          <w:szCs w:val="24"/>
        </w:rPr>
        <w:t>, R.</w:t>
      </w:r>
      <w:r>
        <w:rPr>
          <w:rFonts w:ascii="SBL Hebrew" w:hAnsi="SBL Hebrew" w:cs="SBL Hebrew"/>
          <w:color w:val="008080"/>
          <w:sz w:val="24"/>
          <w:szCs w:val="28"/>
          <w:rtl/>
        </w:rPr>
        <w:t xml:space="preserve"> טר </w:t>
      </w:r>
      <w:r w:rsidRPr="00125931">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τηρεῖν</w:t>
      </w:r>
      <w:r w:rsidRPr="00125931">
        <w:rPr>
          <w:rFonts w:ascii="Times New Roman" w:hAnsi="Times New Roman" w:cs="Times New Roman"/>
          <w:color w:val="000000"/>
          <w:sz w:val="24"/>
          <w:szCs w:val="24"/>
        </w:rPr>
        <w:t>; cf. Targ. Gen. 37:11 with Luke 2:51), and not</w:t>
      </w:r>
      <w:r>
        <w:rPr>
          <w:rFonts w:ascii="SBL Hebrew" w:hAnsi="SBL Hebrew" w:cs="SBL Hebrew"/>
          <w:color w:val="008080"/>
          <w:sz w:val="24"/>
          <w:szCs w:val="28"/>
          <w:rtl/>
        </w:rPr>
        <w:t xml:space="preserve">נצרָה </w:t>
      </w:r>
      <w:r w:rsidRPr="00125931">
        <w:rPr>
          <w:rFonts w:ascii="Times New Roman" w:hAnsi="Times New Roman" w:cs="Times New Roman"/>
          <w:color w:val="000000"/>
          <w:sz w:val="24"/>
          <w:szCs w:val="24"/>
        </w:rPr>
        <w:t xml:space="preserve">, as they were wont to say in Judea, after Pro. 27:18, and after the designation of the tower for the protection of the flocks by the name of “the tower of the </w:t>
      </w:r>
      <w:r w:rsidRPr="00125931">
        <w:rPr>
          <w:rFonts w:ascii="LSBTrans" w:hAnsi="LSBTrans" w:cs="LSBTrans"/>
          <w:color w:val="000000"/>
          <w:sz w:val="24"/>
          <w:szCs w:val="24"/>
        </w:rPr>
        <w:t xml:space="preserve">noÝtsriÝm” </w:t>
      </w:r>
      <w:r w:rsidRPr="00125931">
        <w:rPr>
          <w:rFonts w:ascii="Times New Roman" w:hAnsi="Times New Roman" w:cs="Times New Roman"/>
          <w:color w:val="000000"/>
          <w:sz w:val="24"/>
          <w:szCs w:val="24"/>
        </w:rPr>
        <w:t xml:space="preserve">[the watchmen], 2Ki. 17:9, shows that the maid is a Galilean, whose manner of speech is Aramaizing, and if we may so say, platt-Heb. (= Low Heb.), like the Lower Saxon </w:t>
      </w:r>
      <w:r w:rsidRPr="00125931">
        <w:rPr>
          <w:rFonts w:ascii="Times New Roman" w:hAnsi="Times New Roman" w:cs="Times New Roman"/>
          <w:i/>
          <w:iCs/>
          <w:color w:val="000000"/>
          <w:sz w:val="24"/>
          <w:szCs w:val="24"/>
        </w:rPr>
        <w:t xml:space="preserve">plattdeutsch. </w:t>
      </w:r>
      <w:r w:rsidRPr="00125931">
        <w:rPr>
          <w:rFonts w:ascii="Times New Roman" w:hAnsi="Times New Roman" w:cs="Times New Roman"/>
          <w:color w:val="000000"/>
          <w:sz w:val="24"/>
          <w:szCs w:val="24"/>
        </w:rPr>
        <w:t>Of the three forms of the particip.</w:t>
      </w:r>
      <w:r>
        <w:rPr>
          <w:rFonts w:ascii="SBL Hebrew" w:hAnsi="SBL Hebrew" w:cs="SBL Hebrew"/>
          <w:color w:val="008080"/>
          <w:sz w:val="24"/>
          <w:szCs w:val="28"/>
          <w:rtl/>
        </w:rPr>
        <w:t xml:space="preserve">,נוֹטֶרֶת ,נוֹטרָה ,נטְרָה </w:t>
      </w:r>
      <w:r w:rsidRPr="00125931">
        <w:rPr>
          <w:rFonts w:ascii="Times New Roman" w:hAnsi="Times New Roman" w:cs="Times New Roman"/>
          <w:color w:val="000000"/>
          <w:sz w:val="24"/>
          <w:szCs w:val="24"/>
        </w:rPr>
        <w:t xml:space="preserve"> we here read the middle one, used subst. (Ewald, § 188</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xml:space="preserve">), but retaining the long </w:t>
      </w:r>
      <w:r w:rsidRPr="00125931">
        <w:rPr>
          <w:rFonts w:ascii="LSBTrans" w:hAnsi="LSBTrans" w:cs="LSBTrans"/>
          <w:color w:val="000000"/>
          <w:sz w:val="24"/>
          <w:szCs w:val="24"/>
        </w:rPr>
        <w:t xml:space="preserve">eÝ </w:t>
      </w:r>
      <w:r w:rsidRPr="00125931">
        <w:rPr>
          <w:rFonts w:ascii="Times New Roman" w:hAnsi="Times New Roman" w:cs="Times New Roman"/>
          <w:color w:val="000000"/>
          <w:sz w:val="24"/>
          <w:szCs w:val="24"/>
        </w:rPr>
        <w:t xml:space="preserve">(ground-form, </w:t>
      </w:r>
      <w:r w:rsidRPr="00125931">
        <w:rPr>
          <w:rFonts w:ascii="LSBTrans" w:hAnsi="LSBTrans" w:cs="LSBTrans"/>
          <w:color w:val="000000"/>
          <w:sz w:val="24"/>
          <w:szCs w:val="24"/>
        </w:rPr>
        <w:t xml:space="preserve">naÑtåir </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plur.</w:t>
      </w:r>
      <w:r>
        <w:rPr>
          <w:rFonts w:ascii="SBL Hebrew" w:hAnsi="SBL Hebrew" w:cs="SBL Hebrew"/>
          <w:color w:val="008080"/>
          <w:sz w:val="24"/>
          <w:szCs w:val="28"/>
          <w:rtl/>
        </w:rPr>
        <w:t xml:space="preserve"> אֶת־הכְּי </w:t>
      </w:r>
      <w:r w:rsidRPr="00125931">
        <w:rPr>
          <w:rFonts w:ascii="Times New Roman" w:hAnsi="Times New Roman" w:cs="Times New Roman"/>
          <w:color w:val="000000"/>
          <w:sz w:val="24"/>
          <w:szCs w:val="24"/>
        </w:rPr>
        <w:t xml:space="preserve">does not necessarily imply that she had several vineyards to keep, it is the categ. plur. with the art. designating the genus; </w:t>
      </w:r>
      <w:r w:rsidRPr="00125931">
        <w:rPr>
          <w:rFonts w:ascii="Times New Roman" w:hAnsi="Times New Roman" w:cs="Times New Roman"/>
          <w:i/>
          <w:iCs/>
          <w:color w:val="000000"/>
          <w:sz w:val="24"/>
          <w:szCs w:val="24"/>
        </w:rPr>
        <w:t xml:space="preserve">custodiens vineas </w:t>
      </w:r>
      <w:r w:rsidRPr="00125931">
        <w:rPr>
          <w:rFonts w:ascii="Times New Roman" w:hAnsi="Times New Roman" w:cs="Times New Roman"/>
          <w:color w:val="000000"/>
          <w:sz w:val="24"/>
          <w:szCs w:val="24"/>
        </w:rPr>
        <w:t>is a keeper of a vineyard. But what kind of vineyard, or better, vine-garden, is that which she calls</w:t>
      </w:r>
      <w:r>
        <w:rPr>
          <w:rFonts w:ascii="SBL Hebrew" w:hAnsi="SBL Hebrew" w:cs="SBL Hebrew"/>
          <w:color w:val="008080"/>
          <w:sz w:val="24"/>
          <w:szCs w:val="28"/>
          <w:rtl/>
        </w:rPr>
        <w:t xml:space="preserve">כַּרְמִי שׁלּי </w:t>
      </w:r>
      <w:r w:rsidRPr="00125931">
        <w:rPr>
          <w:rFonts w:ascii="Times New Roman" w:hAnsi="Times New Roman" w:cs="Times New Roman"/>
          <w:color w:val="000000"/>
          <w:sz w:val="24"/>
          <w:szCs w:val="24"/>
        </w:rPr>
        <w:t xml:space="preserve">, i.e., </w:t>
      </w:r>
      <w:r w:rsidRPr="00125931">
        <w:rPr>
          <w:rFonts w:ascii="Times New Roman" w:hAnsi="Times New Roman" w:cs="Times New Roman"/>
          <w:i/>
          <w:iCs/>
          <w:color w:val="000000"/>
          <w:sz w:val="24"/>
          <w:szCs w:val="24"/>
        </w:rPr>
        <w:t xml:space="preserve">meam ipsius vineam? </w:t>
      </w:r>
      <w:r w:rsidRPr="00125931">
        <w:rPr>
          <w:rFonts w:ascii="Times New Roman" w:hAnsi="Times New Roman" w:cs="Times New Roman"/>
          <w:color w:val="000000"/>
          <w:sz w:val="24"/>
          <w:szCs w:val="24"/>
        </w:rPr>
        <w:t xml:space="preserve">The personal possession is doubly expressed; </w:t>
      </w:r>
      <w:r w:rsidRPr="00125931">
        <w:rPr>
          <w:rFonts w:ascii="LSBTrans" w:hAnsi="LSBTrans" w:cs="LSBTrans"/>
          <w:color w:val="000000"/>
          <w:sz w:val="24"/>
          <w:szCs w:val="24"/>
        </w:rPr>
        <w:t xml:space="preserve">sheÔlli </w:t>
      </w:r>
      <w:r w:rsidRPr="00125931">
        <w:rPr>
          <w:rFonts w:ascii="Times New Roman" w:hAnsi="Times New Roman" w:cs="Times New Roman"/>
          <w:color w:val="000000"/>
          <w:sz w:val="24"/>
          <w:szCs w:val="24"/>
        </w:rPr>
        <w:t xml:space="preserve">is related to </w:t>
      </w:r>
      <w:r w:rsidRPr="00125931">
        <w:rPr>
          <w:rFonts w:ascii="LSBTrans" w:hAnsi="LSBTrans" w:cs="LSBTrans"/>
          <w:color w:val="000000"/>
          <w:sz w:val="24"/>
          <w:szCs w:val="24"/>
        </w:rPr>
        <w:t xml:space="preserve">caÔrmiÝ </w:t>
      </w:r>
      <w:r w:rsidRPr="00125931">
        <w:rPr>
          <w:rFonts w:ascii="Times New Roman" w:hAnsi="Times New Roman" w:cs="Times New Roman"/>
          <w:color w:val="000000"/>
          <w:sz w:val="24"/>
          <w:szCs w:val="24"/>
        </w:rPr>
        <w:t xml:space="preserve">as a nearer defining apposition: my vineyard, that which belongs to me (vid., Fr. Philippi’s </w:t>
      </w:r>
      <w:r w:rsidRPr="00125931">
        <w:rPr>
          <w:rFonts w:ascii="Times New Roman" w:hAnsi="Times New Roman" w:cs="Times New Roman"/>
          <w:i/>
          <w:iCs/>
          <w:color w:val="000000"/>
          <w:sz w:val="24"/>
          <w:szCs w:val="24"/>
        </w:rPr>
        <w:t xml:space="preserve">Status constr. </w:t>
      </w:r>
      <w:r w:rsidRPr="00125931">
        <w:rPr>
          <w:rFonts w:ascii="Times New Roman" w:hAnsi="Times New Roman" w:cs="Times New Roman"/>
          <w:color w:val="000000"/>
          <w:sz w:val="24"/>
          <w:szCs w:val="24"/>
        </w:rPr>
        <w:t xml:space="preserve">pp. 112-116). Without doubt the figure refers to herself given in charge to be cared for by herself: vine-gardens she had kept, but her own vine-garden, i.e., her own person, she had not kept. Does she indicate thereby that, in connection with Solomon, she has lost herself, with all that she is and has? Thus in 1851 I thought; but she certainly seeks to explain why she is so sunburnt. She intends in this figurative way to say, that as the keeper of a vineyard she neither could keep nor sought to keep her own person. In this connection </w:t>
      </w:r>
      <w:r w:rsidRPr="00125931">
        <w:rPr>
          <w:rFonts w:ascii="LSBTrans" w:hAnsi="LSBTrans" w:cs="LSBTrans"/>
          <w:color w:val="000000"/>
          <w:sz w:val="24"/>
          <w:szCs w:val="24"/>
        </w:rPr>
        <w:t xml:space="preserve">caÔarmiÝ, </w:t>
      </w:r>
      <w:r w:rsidRPr="00125931">
        <w:rPr>
          <w:rFonts w:ascii="Times New Roman" w:hAnsi="Times New Roman" w:cs="Times New Roman"/>
          <w:color w:val="000000"/>
          <w:sz w:val="24"/>
          <w:szCs w:val="24"/>
        </w:rPr>
        <w:t xml:space="preserve">which by no means = the colourless </w:t>
      </w:r>
      <w:r w:rsidRPr="00125931">
        <w:rPr>
          <w:rFonts w:ascii="Times New Roman" w:hAnsi="Times New Roman" w:cs="Times New Roman"/>
          <w:i/>
          <w:iCs/>
          <w:color w:val="000000"/>
          <w:sz w:val="24"/>
          <w:szCs w:val="24"/>
        </w:rPr>
        <w:t>memet ipsam</w:t>
      </w:r>
      <w:r w:rsidRPr="00125931">
        <w:rPr>
          <w:rFonts w:ascii="Times New Roman" w:hAnsi="Times New Roman" w:cs="Times New Roman"/>
          <w:color w:val="000000"/>
          <w:sz w:val="24"/>
          <w:szCs w:val="24"/>
        </w:rPr>
        <w:t>, is to be taken as the figure of the person in its external appearance, and that of its fresh-blooming attractive appearance which directly accords with</w:t>
      </w:r>
      <w:r>
        <w:rPr>
          <w:rFonts w:ascii="SBL Hebrew" w:hAnsi="SBL Hebrew" w:cs="SBL Hebrew"/>
          <w:color w:val="008080"/>
          <w:sz w:val="24"/>
          <w:szCs w:val="28"/>
          <w:rtl/>
        </w:rPr>
        <w:t xml:space="preserve">כֶּרֶם </w:t>
      </w:r>
      <w:r w:rsidRPr="00125931">
        <w:rPr>
          <w:rFonts w:ascii="Times New Roman" w:hAnsi="Times New Roman" w:cs="Times New Roman"/>
          <w:color w:val="000000"/>
          <w:sz w:val="24"/>
          <w:szCs w:val="24"/>
        </w:rPr>
        <w:t>, since from the stem-word</w:t>
      </w:r>
      <w:r>
        <w:rPr>
          <w:rFonts w:ascii="SBL Hebrew" w:hAnsi="SBL Hebrew" w:cs="SBL Hebrew"/>
          <w:color w:val="008080"/>
          <w:sz w:val="24"/>
          <w:szCs w:val="28"/>
          <w:rtl/>
        </w:rPr>
        <w:t xml:space="preserve"> כָּרַם </w:t>
      </w:r>
      <w:r w:rsidRPr="00125931">
        <w:rPr>
          <w:rFonts w:ascii="Times New Roman" w:hAnsi="Times New Roman" w:cs="Times New Roman"/>
          <w:color w:val="000000"/>
          <w:sz w:val="24"/>
          <w:szCs w:val="24"/>
        </w:rPr>
        <w:t xml:space="preserve">(Arab.), </w:t>
      </w:r>
      <w:r w:rsidRPr="00125931">
        <w:rPr>
          <w:rFonts w:ascii="Times New Roman" w:hAnsi="Times New Roman" w:cs="Times New Roman"/>
          <w:i/>
          <w:iCs/>
          <w:color w:val="000000"/>
          <w:sz w:val="24"/>
          <w:szCs w:val="24"/>
        </w:rPr>
        <w:t>karuma</w:t>
      </w:r>
      <w:r w:rsidRPr="00125931">
        <w:rPr>
          <w:rFonts w:ascii="Times New Roman" w:hAnsi="Times New Roman" w:cs="Times New Roman"/>
          <w:color w:val="000000"/>
          <w:sz w:val="24"/>
          <w:szCs w:val="24"/>
        </w:rPr>
        <w:t>, the idea of that which is noble and distinguished is connected with this designation of the planting of vines (for</w:t>
      </w:r>
      <w:r>
        <w:rPr>
          <w:rFonts w:ascii="SBL Hebrew" w:hAnsi="SBL Hebrew" w:cs="SBL Hebrew"/>
          <w:color w:val="008080"/>
          <w:sz w:val="24"/>
          <w:szCs w:val="28"/>
          <w:rtl/>
        </w:rPr>
        <w:t xml:space="preserve">כֶּרֶם </w:t>
      </w:r>
      <w:r w:rsidRPr="00125931">
        <w:rPr>
          <w:rFonts w:ascii="Times New Roman" w:hAnsi="Times New Roman" w:cs="Times New Roman"/>
          <w:color w:val="000000"/>
          <w:sz w:val="24"/>
          <w:szCs w:val="24"/>
        </w:rPr>
        <w:t xml:space="preserve">, [Arab.] </w:t>
      </w:r>
      <w:r w:rsidRPr="00125931">
        <w:rPr>
          <w:rFonts w:ascii="Times New Roman" w:hAnsi="Times New Roman" w:cs="Times New Roman"/>
          <w:i/>
          <w:iCs/>
          <w:color w:val="000000"/>
          <w:sz w:val="24"/>
          <w:szCs w:val="24"/>
        </w:rPr>
        <w:t>karm</w:t>
      </w:r>
      <w:r w:rsidRPr="00125931">
        <w:rPr>
          <w:rFonts w:ascii="Times New Roman" w:hAnsi="Times New Roman" w:cs="Times New Roman"/>
          <w:color w:val="000000"/>
          <w:sz w:val="24"/>
          <w:szCs w:val="24"/>
        </w:rPr>
        <w:t xml:space="preserve">, cf. </w:t>
      </w:r>
      <w:r w:rsidRPr="00125931">
        <w:rPr>
          <w:rFonts w:ascii="Times New Roman" w:hAnsi="Times New Roman" w:cs="Times New Roman"/>
          <w:i/>
          <w:iCs/>
          <w:color w:val="000000"/>
          <w:sz w:val="24"/>
          <w:szCs w:val="24"/>
        </w:rPr>
        <w:t>karmat</w:t>
      </w:r>
      <w:r w:rsidRPr="00125931">
        <w:rPr>
          <w:rFonts w:ascii="Times New Roman" w:hAnsi="Times New Roman" w:cs="Times New Roman"/>
          <w:color w:val="000000"/>
          <w:sz w:val="24"/>
          <w:szCs w:val="24"/>
        </w:rPr>
        <w:t xml:space="preserve">, of a single vine-stock, denotes not so much the soil in which the vines are planted, as rather the vines themselves): her </w:t>
      </w:r>
      <w:r w:rsidRPr="00125931">
        <w:rPr>
          <w:rFonts w:ascii="LSBTrans" w:hAnsi="LSBTrans" w:cs="LSBTrans"/>
          <w:color w:val="000000"/>
          <w:sz w:val="24"/>
          <w:szCs w:val="24"/>
        </w:rPr>
        <w:t xml:space="preserve">keÔreÔm </w:t>
      </w:r>
      <w:r w:rsidRPr="00125931">
        <w:rPr>
          <w:rFonts w:ascii="Times New Roman" w:hAnsi="Times New Roman" w:cs="Times New Roman"/>
          <w:color w:val="000000"/>
          <w:sz w:val="24"/>
          <w:szCs w:val="24"/>
        </w:rPr>
        <w:t xml:space="preserve">is her (Arab.) </w:t>
      </w:r>
      <w:r w:rsidRPr="00125931">
        <w:rPr>
          <w:rFonts w:ascii="Times New Roman" w:hAnsi="Times New Roman" w:cs="Times New Roman"/>
          <w:i/>
          <w:iCs/>
          <w:color w:val="000000"/>
          <w:sz w:val="24"/>
          <w:szCs w:val="24"/>
        </w:rPr>
        <w:t>karamat</w:t>
      </w:r>
      <w:r w:rsidRPr="00125931">
        <w:rPr>
          <w:rFonts w:ascii="Times New Roman" w:hAnsi="Times New Roman" w:cs="Times New Roman"/>
          <w:color w:val="000000"/>
          <w:sz w:val="24"/>
          <w:szCs w:val="24"/>
        </w:rPr>
        <w:t>, i.e., her stately attractive appearance. If we must interpret this mystically then, supposing that Shulamith is the congregation of Israel moved at some future time with love to Christ, then by the step-brothers we think of the teachers, who after the death of the fathers threw around the congregation the fetters of their human ordinances, and converted fidelity to the law into a system of hireling service, in which all its beauty disappeared. Among the allegorists, Hengstenberg here presents the extreme of an interpretation opposed to what is true and fine.</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1:7]]Song 1:7.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These words (vv. 5-6) are addressed to the ladies of the palace, who look upon her with wonder. That which now follows is addressed to her beloved: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7 O tell me, thou whom my soul loveth: where feedest thou?</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Where causest thou it (thy flock) to lie down at noon?</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Among the flocks of thy companions!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country damsel has no idea of the occupation of a king. Her simplicity goes not beyond the calling of a shepherd as of the fairest and the highest. She thinks of the shepherd of the people as the shepherd of sheep. Moreover, Scripture also describes governing as a tending of sheep; and the Messiah, of whom Solomon is a type, is specially represented as the future Good Shepherd. If now we had to conceive of Solomon as present from the beginning of the scene, then here in v. 7 would Shulamith say that she would gladly be alone with him, far away from so many who are looking on her with open eyes; and, indeed, in some country place where alone she feels at home. The entreaty “O tell me” appears certainly to require (cf. Gen. 37:19) the presence of one to whom she addresses herself. But, on the other hand, the entreaty only asks that he should let her know where he is; she longs to know where his occupation detains him, that she may go out and seek him. Her request is thus directed toward the absent one, as is proved by v. 8. The vocat., “O thou whom my soul loveth,” is connected with</w:t>
      </w:r>
      <w:r>
        <w:rPr>
          <w:rFonts w:ascii="SBL Hebrew" w:hAnsi="SBL Hebrew" w:cs="SBL Hebrew"/>
          <w:color w:val="008080"/>
          <w:sz w:val="24"/>
          <w:szCs w:val="28"/>
          <w:rtl/>
        </w:rPr>
        <w:t xml:space="preserve">אַתֳה </w:t>
      </w:r>
      <w:r w:rsidRPr="00125931">
        <w:rPr>
          <w:rFonts w:ascii="Times New Roman" w:hAnsi="Times New Roman" w:cs="Times New Roman"/>
          <w:color w:val="000000"/>
          <w:sz w:val="24"/>
          <w:szCs w:val="24"/>
        </w:rPr>
        <w:t>, which lies hid in</w:t>
      </w:r>
      <w:r>
        <w:rPr>
          <w:rFonts w:ascii="SBL Hebrew" w:hAnsi="SBL Hebrew" w:cs="SBL Hebrew"/>
          <w:color w:val="008080"/>
          <w:sz w:val="24"/>
          <w:szCs w:val="28"/>
          <w:rtl/>
        </w:rPr>
        <w:t xml:space="preserve"> הַגִּידָה </w:t>
      </w:r>
      <w:r w:rsidRPr="00125931">
        <w:rPr>
          <w:rFonts w:ascii="Times New Roman" w:hAnsi="Times New Roman" w:cs="Times New Roman"/>
          <w:color w:val="000000"/>
          <w:sz w:val="24"/>
          <w:szCs w:val="24"/>
        </w:rPr>
        <w:t xml:space="preserve">(“inform thou”). It is a circumlocution for “beloved” (cf. Neh. 13:26), or “the dearly beloved of my soul” (cf. Jer. 12:7). The entreating request, </w:t>
      </w:r>
      <w:r w:rsidRPr="00125931">
        <w:rPr>
          <w:rFonts w:ascii="Times New Roman" w:hAnsi="Times New Roman" w:cs="Times New Roman"/>
          <w:i/>
          <w:iCs/>
          <w:color w:val="000000"/>
          <w:sz w:val="24"/>
          <w:szCs w:val="24"/>
        </w:rPr>
        <w:t>indica quaeso mihi ubi pascis</w:t>
      </w:r>
      <w:r w:rsidRPr="00125931">
        <w:rPr>
          <w:rFonts w:ascii="Times New Roman" w:hAnsi="Times New Roman" w:cs="Times New Roman"/>
          <w:color w:val="000000"/>
          <w:sz w:val="24"/>
          <w:szCs w:val="24"/>
        </w:rPr>
        <w:t xml:space="preserve">, reminds one of Gen. 37:16, where, however, </w:t>
      </w:r>
      <w:r w:rsidRPr="00125931">
        <w:rPr>
          <w:rFonts w:ascii="Times New Roman" w:hAnsi="Times New Roman" w:cs="Times New Roman"/>
          <w:i/>
          <w:iCs/>
          <w:color w:val="000000"/>
          <w:sz w:val="24"/>
          <w:szCs w:val="24"/>
        </w:rPr>
        <w:t xml:space="preserve">ubi </w:t>
      </w:r>
      <w:r w:rsidRPr="00125931">
        <w:rPr>
          <w:rFonts w:ascii="Times New Roman" w:hAnsi="Times New Roman" w:cs="Times New Roman"/>
          <w:color w:val="000000"/>
          <w:sz w:val="24"/>
          <w:szCs w:val="24"/>
        </w:rPr>
        <w:t>is expressed by</w:t>
      </w:r>
      <w:r>
        <w:rPr>
          <w:rFonts w:ascii="SBL Hebrew" w:hAnsi="SBL Hebrew" w:cs="SBL Hebrew"/>
          <w:color w:val="008080"/>
          <w:sz w:val="24"/>
          <w:szCs w:val="28"/>
          <w:rtl/>
        </w:rPr>
        <w:t xml:space="preserve">איפֹה </w:t>
      </w:r>
      <w:r w:rsidRPr="00125931">
        <w:rPr>
          <w:rFonts w:ascii="Times New Roman" w:hAnsi="Times New Roman" w:cs="Times New Roman"/>
          <w:color w:val="000000"/>
          <w:sz w:val="24"/>
          <w:szCs w:val="24"/>
        </w:rPr>
        <w:t>, while here by</w:t>
      </w:r>
      <w:r>
        <w:rPr>
          <w:rFonts w:ascii="SBL Hebrew" w:hAnsi="SBL Hebrew" w:cs="SBL Hebrew"/>
          <w:color w:val="008080"/>
          <w:sz w:val="24"/>
          <w:szCs w:val="28"/>
          <w:rtl/>
        </w:rPr>
        <w:t xml:space="preserve">איכָה </w:t>
      </w:r>
      <w:r w:rsidRPr="00125931">
        <w:rPr>
          <w:rFonts w:ascii="Times New Roman" w:hAnsi="Times New Roman" w:cs="Times New Roman"/>
          <w:color w:val="000000"/>
          <w:sz w:val="24"/>
          <w:szCs w:val="24"/>
        </w:rPr>
        <w:t xml:space="preserve">, which in this sense is </w:t>
      </w:r>
      <w:r>
        <w:rPr>
          <w:rFonts w:ascii="SBL Greek" w:hAnsi="SBL Greek" w:cs="Times New Roman"/>
          <w:color w:val="0000FF"/>
          <w:sz w:val="24"/>
          <w:szCs w:val="24"/>
          <w:lang w:val="el-GR"/>
        </w:rPr>
        <w:t>ἁπ</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λεγ</w:t>
      </w:r>
      <w:r w:rsidRPr="008C1EA2">
        <w:rPr>
          <w:rFonts w:ascii="SBL Greek" w:hAnsi="SBL Greek" w:cs="Times New Roman"/>
          <w:color w:val="0000FF"/>
          <w:sz w:val="24"/>
          <w:szCs w:val="24"/>
        </w:rPr>
        <w:t>.</w:t>
      </w:r>
      <w:r w:rsidRPr="00125931">
        <w:rPr>
          <w:rFonts w:ascii="Times New Roman" w:hAnsi="Times New Roman" w:cs="LSBGreek"/>
          <w:color w:val="000000"/>
          <w:sz w:val="24"/>
          <w:szCs w:val="24"/>
        </w:rPr>
        <w:t xml:space="preserve"> </w:t>
      </w:r>
      <w:r w:rsidRPr="00125931">
        <w:rPr>
          <w:rFonts w:ascii="Times New Roman" w:hAnsi="Times New Roman" w:cs="Times New Roman"/>
          <w:color w:val="000000"/>
          <w:sz w:val="24"/>
          <w:szCs w:val="24"/>
        </w:rPr>
        <w:t xml:space="preserve">For </w:t>
      </w:r>
      <w:r w:rsidRPr="00125931">
        <w:rPr>
          <w:rFonts w:ascii="Times New Roman" w:hAnsi="Times New Roman" w:cs="Times New Roman"/>
          <w:i/>
          <w:iCs/>
          <w:color w:val="000000"/>
          <w:sz w:val="24"/>
          <w:szCs w:val="24"/>
        </w:rPr>
        <w:t xml:space="preserve">ubi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איפֹה </w:t>
      </w:r>
      <w:r w:rsidRPr="00125931">
        <w:rPr>
          <w:rFonts w:ascii="Times New Roman" w:hAnsi="Times New Roman" w:cs="Times New Roman"/>
          <w:color w:val="000000"/>
          <w:sz w:val="24"/>
          <w:szCs w:val="24"/>
        </w:rPr>
        <w:t>, is otherwise denoted only by</w:t>
      </w:r>
      <w:r>
        <w:rPr>
          <w:rFonts w:ascii="SBL Hebrew" w:hAnsi="SBL Hebrew" w:cs="SBL Hebrew"/>
          <w:color w:val="008080"/>
          <w:sz w:val="24"/>
          <w:szCs w:val="28"/>
          <w:rtl/>
        </w:rPr>
        <w:t xml:space="preserve">(איכוֹ) איכֹה </w:t>
      </w:r>
      <w:r w:rsidRPr="00125931">
        <w:rPr>
          <w:rFonts w:ascii="Times New Roman" w:hAnsi="Times New Roman" w:cs="Times New Roman"/>
          <w:color w:val="000000"/>
          <w:sz w:val="24"/>
          <w:szCs w:val="24"/>
        </w:rPr>
        <w:t>, 2Ki. 6:13, and usually</w:t>
      </w:r>
      <w:r>
        <w:rPr>
          <w:rFonts w:ascii="SBL Hebrew" w:hAnsi="SBL Hebrew" w:cs="SBL Hebrew"/>
          <w:color w:val="008080"/>
          <w:sz w:val="24"/>
          <w:szCs w:val="28"/>
          <w:rtl/>
        </w:rPr>
        <w:t xml:space="preserve">אַיּה </w:t>
      </w:r>
      <w:r w:rsidRPr="00125931">
        <w:rPr>
          <w:rFonts w:ascii="Times New Roman" w:hAnsi="Times New Roman" w:cs="Times New Roman"/>
          <w:color w:val="000000"/>
          <w:sz w:val="24"/>
          <w:szCs w:val="24"/>
        </w:rPr>
        <w:t>, North Palest., by Hosea</w:t>
      </w:r>
      <w:r>
        <w:rPr>
          <w:rFonts w:ascii="SBL Hebrew" w:hAnsi="SBL Hebrew" w:cs="SBL Hebrew"/>
          <w:color w:val="008080"/>
          <w:sz w:val="24"/>
          <w:szCs w:val="28"/>
          <w:rtl/>
        </w:rPr>
        <w:t xml:space="preserve">אֱהִי </w:t>
      </w:r>
      <w:r w:rsidRPr="00125931">
        <w:rPr>
          <w:rFonts w:ascii="Times New Roman" w:hAnsi="Times New Roman" w:cs="Times New Roman"/>
          <w:color w:val="000000"/>
          <w:sz w:val="24"/>
          <w:szCs w:val="24"/>
        </w:rPr>
        <w:t>. This</w:t>
      </w:r>
      <w:r>
        <w:rPr>
          <w:rFonts w:ascii="SBL Hebrew" w:hAnsi="SBL Hebrew" w:cs="SBL Hebrew"/>
          <w:color w:val="008080"/>
          <w:sz w:val="24"/>
          <w:szCs w:val="28"/>
          <w:rtl/>
        </w:rPr>
        <w:t xml:space="preserve"> איכָה </w:t>
      </w:r>
      <w:r w:rsidRPr="00125931">
        <w:rPr>
          <w:rFonts w:ascii="Times New Roman" w:hAnsi="Times New Roman" w:cs="Times New Roman"/>
          <w:color w:val="000000"/>
          <w:sz w:val="24"/>
          <w:szCs w:val="24"/>
        </w:rPr>
        <w:t xml:space="preserve">elsewhere means </w:t>
      </w:r>
      <w:r w:rsidRPr="00125931">
        <w:rPr>
          <w:rFonts w:ascii="Times New Roman" w:hAnsi="Times New Roman" w:cs="Times New Roman"/>
          <w:i/>
          <w:iCs/>
          <w:color w:val="000000"/>
          <w:sz w:val="24"/>
          <w:szCs w:val="24"/>
        </w:rPr>
        <w:t>quomodo</w:t>
      </w:r>
      <w:r w:rsidRPr="00125931">
        <w:rPr>
          <w:rFonts w:ascii="Times New Roman" w:hAnsi="Times New Roman" w:cs="Times New Roman"/>
          <w:color w:val="000000"/>
          <w:sz w:val="24"/>
          <w:szCs w:val="24"/>
        </w:rPr>
        <w:t xml:space="preserve">, and is the key-word of the </w:t>
      </w:r>
      <w:r w:rsidRPr="00125931">
        <w:rPr>
          <w:rFonts w:ascii="LSBTrans" w:hAnsi="LSBTrans" w:cs="LSBTrans"/>
          <w:color w:val="000000"/>
          <w:sz w:val="24"/>
          <w:szCs w:val="24"/>
        </w:rPr>
        <w:t xml:space="preserve">K•Ñna, </w:t>
      </w:r>
      <w:r w:rsidRPr="00125931">
        <w:rPr>
          <w:rFonts w:ascii="Times New Roman" w:hAnsi="Times New Roman" w:cs="Times New Roman"/>
          <w:color w:val="000000"/>
          <w:sz w:val="24"/>
          <w:szCs w:val="24"/>
        </w:rPr>
        <w:t>as</w:t>
      </w:r>
      <w:r>
        <w:rPr>
          <w:rFonts w:ascii="SBL Hebrew" w:hAnsi="SBL Hebrew" w:cs="SBL Hebrew"/>
          <w:color w:val="008080"/>
          <w:sz w:val="24"/>
          <w:szCs w:val="28"/>
          <w:rtl/>
        </w:rPr>
        <w:t xml:space="preserve"> איךְ </w:t>
      </w:r>
      <w:r w:rsidRPr="00125931">
        <w:rPr>
          <w:rFonts w:ascii="Times New Roman" w:hAnsi="Times New Roman" w:cs="Times New Roman"/>
          <w:color w:val="000000"/>
          <w:sz w:val="24"/>
          <w:szCs w:val="24"/>
        </w:rPr>
        <w:t xml:space="preserve">is of the </w:t>
      </w:r>
      <w:r w:rsidRPr="00125931">
        <w:rPr>
          <w:rFonts w:ascii="Times New Roman" w:hAnsi="Times New Roman" w:cs="Times New Roman"/>
          <w:i/>
          <w:iCs/>
          <w:color w:val="000000"/>
          <w:sz w:val="24"/>
          <w:szCs w:val="24"/>
        </w:rPr>
        <w:t xml:space="preserve">Mashal </w:t>
      </w:r>
      <w:r w:rsidRPr="00125931">
        <w:rPr>
          <w:rFonts w:ascii="Times New Roman" w:hAnsi="Times New Roman" w:cs="Times New Roman"/>
          <w:color w:val="000000"/>
          <w:sz w:val="24"/>
          <w:szCs w:val="24"/>
        </w:rPr>
        <w:t>(the satire); the Song uses for it, in common with the Book of Esther,</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איכָכָה </w:t>
      </w:r>
      <w:r w:rsidRPr="00125931">
        <w:rPr>
          <w:rFonts w:ascii="Times New Roman" w:hAnsi="Times New Roman" w:cs="Times New Roman"/>
          <w:color w:val="000000"/>
          <w:sz w:val="24"/>
          <w:szCs w:val="24"/>
        </w:rPr>
        <w:t>. In themselves</w:t>
      </w:r>
      <w:r>
        <w:rPr>
          <w:rFonts w:ascii="SBL Hebrew" w:hAnsi="SBL Hebrew" w:cs="SBL Hebrew"/>
          <w:color w:val="008080"/>
          <w:sz w:val="24"/>
          <w:szCs w:val="28"/>
          <w:rtl/>
        </w:rPr>
        <w:t xml:space="preserve"> כֹה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כָה </w:t>
      </w:r>
      <w:r w:rsidRPr="00125931">
        <w:rPr>
          <w:rFonts w:ascii="Times New Roman" w:hAnsi="Times New Roman" w:cs="Times New Roman"/>
          <w:color w:val="000000"/>
          <w:sz w:val="24"/>
          <w:szCs w:val="24"/>
        </w:rPr>
        <w:t>, which with</w:t>
      </w:r>
      <w:r>
        <w:rPr>
          <w:rFonts w:ascii="SBL Hebrew" w:hAnsi="SBL Hebrew" w:cs="SBL Hebrew"/>
          <w:color w:val="008080"/>
          <w:sz w:val="24"/>
          <w:szCs w:val="28"/>
          <w:rtl/>
        </w:rPr>
        <w:t xml:space="preserve"> אי </w:t>
      </w:r>
      <w:r w:rsidRPr="00125931">
        <w:rPr>
          <w:rFonts w:ascii="Times New Roman" w:hAnsi="Times New Roman" w:cs="Times New Roman"/>
          <w:color w:val="000000"/>
          <w:sz w:val="24"/>
          <w:szCs w:val="24"/>
        </w:rPr>
        <w:t xml:space="preserve">preceding, are stamped as interrog. in a sense analogous to </w:t>
      </w:r>
      <w:r w:rsidRPr="00125931">
        <w:rPr>
          <w:rFonts w:ascii="Times New Roman" w:hAnsi="Times New Roman" w:cs="Times New Roman"/>
          <w:i/>
          <w:iCs/>
          <w:color w:val="000000"/>
          <w:sz w:val="24"/>
          <w:szCs w:val="24"/>
        </w:rPr>
        <w:t>hic</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ecce</w:t>
      </w:r>
      <w:r w:rsidRPr="00125931">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κεῖνος</w:t>
      </w:r>
      <w:r w:rsidRPr="00125931">
        <w:rPr>
          <w:rFonts w:ascii="Times New Roman" w:hAnsi="Times New Roman" w:cs="Times New Roman"/>
          <w:color w:val="000000"/>
          <w:sz w:val="24"/>
          <w:szCs w:val="24"/>
        </w:rPr>
        <w:t xml:space="preserve">, and the like; the local, temporal, polite sense rests only on a conventional </w:t>
      </w:r>
      <w:r w:rsidRPr="00125931">
        <w:rPr>
          <w:rFonts w:ascii="Times New Roman" w:hAnsi="Times New Roman" w:cs="Times New Roman"/>
          <w:i/>
          <w:iCs/>
          <w:color w:val="000000"/>
          <w:sz w:val="24"/>
          <w:szCs w:val="24"/>
        </w:rPr>
        <w:t>usus</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loq.</w:t>
      </w:r>
      <w:r w:rsidRPr="00125931">
        <w:rPr>
          <w:rFonts w:ascii="Times New Roman" w:hAnsi="Times New Roman" w:cs="Times New Roman"/>
          <w:color w:val="000000"/>
          <w:sz w:val="24"/>
          <w:szCs w:val="24"/>
        </w:rPr>
        <w:t>, Böttch. § 530. She wishes to know where he feeds, viz., his flock, where he causes it (viz., his flock) to lie down at mid-day. The verb</w:t>
      </w:r>
      <w:r>
        <w:rPr>
          <w:rFonts w:ascii="SBL Hebrew" w:hAnsi="SBL Hebrew" w:cs="SBL Hebrew"/>
          <w:color w:val="008080"/>
          <w:sz w:val="24"/>
          <w:szCs w:val="28"/>
          <w:rtl/>
        </w:rPr>
        <w:t xml:space="preserve"> רבַץ </w:t>
      </w:r>
      <w:r>
        <w:rPr>
          <w:rFonts w:ascii="Times New Roman" w:hAnsi="Times New Roman" w:cs="Times New Roman"/>
          <w:color w:val="000000"/>
          <w:sz w:val="24"/>
          <w:szCs w:val="24"/>
        </w:rPr>
        <w:t xml:space="preserve">(R. </w:t>
      </w:r>
      <w:r>
        <w:rPr>
          <w:rFonts w:ascii="SBL Hebrew" w:hAnsi="SBL Hebrew" w:cs="SBL Hebrew"/>
          <w:color w:val="008080"/>
          <w:sz w:val="24"/>
          <w:szCs w:val="28"/>
          <w:rtl/>
        </w:rPr>
        <w:t>רב</w:t>
      </w:r>
      <w:r w:rsidRPr="00125931">
        <w:rPr>
          <w:rFonts w:ascii="Times New Roman" w:hAnsi="Times New Roman" w:cs="Times New Roman"/>
          <w:color w:val="000000"/>
          <w:sz w:val="24"/>
          <w:szCs w:val="24"/>
        </w:rPr>
        <w:t xml:space="preserve">, with the root signif. of condensation) is the proper word for the lying down of a four-footed animal: </w:t>
      </w:r>
      <w:r w:rsidRPr="00125931">
        <w:rPr>
          <w:rFonts w:ascii="Times New Roman" w:hAnsi="Times New Roman" w:cs="Times New Roman"/>
          <w:i/>
          <w:iCs/>
          <w:color w:val="000000"/>
          <w:sz w:val="24"/>
          <w:szCs w:val="24"/>
        </w:rPr>
        <w:t>complicatis pedibus procumbere (cubare</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Hiph. </w:t>
      </w:r>
      <w:r w:rsidRPr="00125931">
        <w:rPr>
          <w:rFonts w:ascii="Times New Roman" w:hAnsi="Times New Roman" w:cs="Times New Roman"/>
          <w:color w:val="000000"/>
          <w:sz w:val="24"/>
          <w:szCs w:val="24"/>
        </w:rPr>
        <w:t xml:space="preserve">of the shepherd, who causes the flock to lie down; the Arab. </w:t>
      </w:r>
      <w:r w:rsidRPr="00125931">
        <w:rPr>
          <w:rFonts w:ascii="Times New Roman" w:hAnsi="Times New Roman" w:cs="Times New Roman"/>
          <w:i/>
          <w:iCs/>
          <w:color w:val="000000"/>
          <w:sz w:val="24"/>
          <w:szCs w:val="24"/>
        </w:rPr>
        <w:t xml:space="preserve">rab’a </w:t>
      </w:r>
      <w:r w:rsidRPr="00125931">
        <w:rPr>
          <w:rFonts w:ascii="Times New Roman" w:hAnsi="Times New Roman" w:cs="Times New Roman"/>
          <w:color w:val="000000"/>
          <w:sz w:val="24"/>
          <w:szCs w:val="24"/>
        </w:rPr>
        <w:t>is the name for the encampment of shepherds. The time for encamping is the mid-day, which as the time of the double-light, i.e., the most intense light in its ascending and descending, is called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צָהֳרַיִם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שׁלּמָה </w:t>
      </w:r>
      <w:r w:rsidRPr="00125931">
        <w:rPr>
          <w:rFonts w:ascii="Times New Roman" w:hAnsi="Times New Roman" w:cs="Times New Roman"/>
          <w:color w:val="000000"/>
          <w:sz w:val="24"/>
          <w:szCs w:val="24"/>
        </w:rPr>
        <w:t xml:space="preserve">, occurring only here, signifies </w:t>
      </w:r>
      <w:r w:rsidRPr="00125931">
        <w:rPr>
          <w:rFonts w:ascii="Times New Roman" w:hAnsi="Times New Roman" w:cs="Times New Roman"/>
          <w:i/>
          <w:iCs/>
          <w:color w:val="000000"/>
          <w:sz w:val="24"/>
          <w:szCs w:val="24"/>
        </w:rPr>
        <w:t>nam</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cur</w:t>
      </w:r>
      <w:r w:rsidRPr="00125931">
        <w:rPr>
          <w:rFonts w:ascii="Times New Roman" w:hAnsi="Times New Roman" w:cs="Times New Roman"/>
          <w:color w:val="000000"/>
          <w:sz w:val="24"/>
          <w:szCs w:val="24"/>
        </w:rPr>
        <w:t xml:space="preserve">, but is according to the sense = </w:t>
      </w:r>
      <w:r w:rsidRPr="00125931">
        <w:rPr>
          <w:rFonts w:ascii="Times New Roman" w:hAnsi="Times New Roman" w:cs="Times New Roman"/>
          <w:i/>
          <w:iCs/>
          <w:color w:val="000000"/>
          <w:sz w:val="24"/>
          <w:szCs w:val="24"/>
        </w:rPr>
        <w:t>ut ne</w:t>
      </w:r>
      <w:r w:rsidRPr="00125931">
        <w:rPr>
          <w:rFonts w:ascii="Times New Roman" w:hAnsi="Times New Roman" w:cs="Times New Roman"/>
          <w:color w:val="000000"/>
          <w:sz w:val="24"/>
          <w:szCs w:val="24"/>
        </w:rPr>
        <w:t>, like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אֲשֶׁר למָּה </w:t>
      </w:r>
      <w:r w:rsidRPr="00125931">
        <w:rPr>
          <w:rFonts w:ascii="Times New Roman" w:hAnsi="Times New Roman" w:cs="Times New Roman"/>
          <w:color w:val="000000"/>
          <w:sz w:val="24"/>
          <w:szCs w:val="24"/>
        </w:rPr>
        <w:t>, Dan. 1:10 (cf. Ezr. 7:23);</w:t>
      </w:r>
      <w:r>
        <w:rPr>
          <w:rFonts w:ascii="SBL Hebrew" w:hAnsi="SBL Hebrew" w:cs="SBL Hebrew"/>
          <w:color w:val="008080"/>
          <w:sz w:val="24"/>
          <w:szCs w:val="28"/>
          <w:rtl/>
        </w:rPr>
        <w:t xml:space="preserve">למָה </w:t>
      </w:r>
      <w:r w:rsidRPr="00125931">
        <w:rPr>
          <w:rFonts w:ascii="Times New Roman" w:hAnsi="Times New Roman" w:cs="Times New Roman"/>
          <w:color w:val="000000"/>
          <w:sz w:val="24"/>
          <w:szCs w:val="24"/>
        </w:rPr>
        <w:t xml:space="preserve">, without </w:t>
      </w:r>
      <w:r w:rsidRPr="00125931">
        <w:rPr>
          <w:rFonts w:ascii="Times New Roman" w:hAnsi="Times New Roman" w:cs="Times New Roman"/>
          <w:i/>
          <w:iCs/>
          <w:color w:val="000000"/>
          <w:sz w:val="24"/>
          <w:szCs w:val="24"/>
        </w:rPr>
        <w:t>Dag. forte euphone.</w:t>
      </w:r>
      <w:r w:rsidRPr="00125931">
        <w:rPr>
          <w:rFonts w:ascii="Times New Roman" w:hAnsi="Times New Roman" w:cs="Times New Roman"/>
          <w:color w:val="000000"/>
          <w:sz w:val="24"/>
          <w:szCs w:val="24"/>
        </w:rPr>
        <w:t xml:space="preserve">, is, with the single exception of Job. 7:20, always </w:t>
      </w:r>
      <w:r w:rsidRPr="00125931">
        <w:rPr>
          <w:rFonts w:ascii="Times New Roman" w:hAnsi="Times New Roman" w:cs="Times New Roman"/>
          <w:i/>
          <w:iCs/>
          <w:color w:val="000000"/>
          <w:sz w:val="24"/>
          <w:szCs w:val="24"/>
        </w:rPr>
        <w:t>milra</w:t>
      </w:r>
      <w:r w:rsidRPr="00125931">
        <w:rPr>
          <w:rFonts w:ascii="Times New Roman" w:hAnsi="Times New Roman" w:cs="Times New Roman"/>
          <w:color w:val="000000"/>
          <w:sz w:val="24"/>
          <w:szCs w:val="24"/>
        </w:rPr>
        <w:t xml:space="preserve">, while with the </w:t>
      </w:r>
      <w:r w:rsidRPr="00125931">
        <w:rPr>
          <w:rFonts w:ascii="Times New Roman" w:hAnsi="Times New Roman" w:cs="Times New Roman"/>
          <w:i/>
          <w:iCs/>
          <w:color w:val="000000"/>
          <w:sz w:val="24"/>
          <w:szCs w:val="24"/>
        </w:rPr>
        <w:t xml:space="preserve">Dag. </w:t>
      </w:r>
      <w:r w:rsidRPr="00125931">
        <w:rPr>
          <w:rFonts w:ascii="Times New Roman" w:hAnsi="Times New Roman" w:cs="Times New Roman"/>
          <w:color w:val="000000"/>
          <w:sz w:val="24"/>
          <w:szCs w:val="24"/>
        </w:rPr>
        <w:t xml:space="preserve">it is </w:t>
      </w:r>
      <w:r w:rsidRPr="00125931">
        <w:rPr>
          <w:rFonts w:ascii="Times New Roman" w:hAnsi="Times New Roman" w:cs="Times New Roman"/>
          <w:i/>
          <w:iCs/>
          <w:color w:val="000000"/>
          <w:sz w:val="24"/>
          <w:szCs w:val="24"/>
        </w:rPr>
        <w:t>milel</w:t>
      </w:r>
      <w:r w:rsidRPr="00125931">
        <w:rPr>
          <w:rFonts w:ascii="Times New Roman" w:hAnsi="Times New Roman" w:cs="Times New Roman"/>
          <w:color w:val="000000"/>
          <w:sz w:val="24"/>
          <w:szCs w:val="24"/>
        </w:rPr>
        <w:t>, and as a rule, only when the following word begins with</w:t>
      </w:r>
      <w:r>
        <w:rPr>
          <w:rFonts w:ascii="SBL Hebrew" w:hAnsi="SBL Hebrew" w:cs="SBL Hebrew"/>
          <w:color w:val="008080"/>
          <w:sz w:val="24"/>
          <w:szCs w:val="28"/>
          <w:rtl/>
        </w:rPr>
        <w:t xml:space="preserve"> א״הע </w:t>
      </w:r>
      <w:r w:rsidRPr="00125931">
        <w:rPr>
          <w:rFonts w:ascii="Times New Roman" w:hAnsi="Times New Roman" w:cs="Times New Roman"/>
          <w:color w:val="000000"/>
          <w:sz w:val="24"/>
          <w:szCs w:val="24"/>
        </w:rPr>
        <w:t xml:space="preserve">carries forward the tone to the </w:t>
      </w:r>
      <w:r w:rsidRPr="00125931">
        <w:rPr>
          <w:rFonts w:ascii="Times New Roman" w:hAnsi="Times New Roman" w:cs="Times New Roman"/>
          <w:i/>
          <w:iCs/>
          <w:color w:val="000000"/>
          <w:sz w:val="24"/>
          <w:szCs w:val="24"/>
        </w:rPr>
        <w:t xml:space="preserve">ult. </w:t>
      </w:r>
      <w:r w:rsidRPr="00125931">
        <w:rPr>
          <w:rFonts w:ascii="Times New Roman" w:hAnsi="Times New Roman" w:cs="Times New Roman"/>
          <w:color w:val="000000"/>
          <w:sz w:val="24"/>
          <w:szCs w:val="24"/>
        </w:rPr>
        <w:t>Shulamith wishes to know the place where her beloved feeds and rests his flock, that she might not wander about among the flocks of his companions seeking and asking for him. But what does</w:t>
      </w:r>
      <w:r>
        <w:rPr>
          <w:rFonts w:ascii="SBL Hebrew" w:hAnsi="SBL Hebrew" w:cs="SBL Hebrew"/>
          <w:color w:val="008080"/>
          <w:sz w:val="24"/>
          <w:szCs w:val="28"/>
          <w:rtl/>
        </w:rPr>
        <w:t xml:space="preserve"> כְּעֹטְיָה </w:t>
      </w:r>
      <w:r w:rsidRPr="00125931">
        <w:rPr>
          <w:rFonts w:ascii="Times New Roman" w:hAnsi="Times New Roman" w:cs="Times New Roman"/>
          <w:color w:val="000000"/>
          <w:sz w:val="24"/>
          <w:szCs w:val="24"/>
        </w:rPr>
        <w:t xml:space="preserve">mean? It is at all events the </w:t>
      </w:r>
      <w:r w:rsidRPr="00125931">
        <w:rPr>
          <w:rFonts w:ascii="Times New Roman" w:hAnsi="Times New Roman" w:cs="Times New Roman"/>
          <w:i/>
          <w:iCs/>
          <w:color w:val="000000"/>
          <w:sz w:val="24"/>
          <w:szCs w:val="24"/>
        </w:rPr>
        <w:t>part.</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act. fem. </w:t>
      </w:r>
      <w:r w:rsidRPr="00125931">
        <w:rPr>
          <w:rFonts w:ascii="Times New Roman" w:hAnsi="Times New Roman" w:cs="Times New Roman"/>
          <w:color w:val="000000"/>
          <w:sz w:val="24"/>
          <w:szCs w:val="24"/>
        </w:rPr>
        <w:t>of</w:t>
      </w:r>
      <w:r>
        <w:rPr>
          <w:rFonts w:ascii="SBL Hebrew" w:hAnsi="SBL Hebrew" w:cs="SBL Hebrew"/>
          <w:color w:val="008080"/>
          <w:sz w:val="24"/>
          <w:szCs w:val="28"/>
          <w:rtl/>
        </w:rPr>
        <w:t xml:space="preserve"> עטַי </w:t>
      </w:r>
      <w:r w:rsidRPr="00125931">
        <w:rPr>
          <w:rFonts w:ascii="Times New Roman" w:hAnsi="Times New Roman" w:cs="Times New Roman"/>
          <w:color w:val="000000"/>
          <w:sz w:val="24"/>
          <w:szCs w:val="24"/>
        </w:rPr>
        <w:t>which is here treated after the manner of the strong verb, the kindred form to the equally possible</w:t>
      </w:r>
      <w:r>
        <w:rPr>
          <w:rFonts w:ascii="SBL Hebrew" w:hAnsi="SBL Hebrew" w:cs="SBL Hebrew"/>
          <w:color w:val="008080"/>
          <w:sz w:val="24"/>
          <w:szCs w:val="28"/>
          <w:rtl/>
        </w:rPr>
        <w:t xml:space="preserve"> עטָה </w:t>
      </w:r>
      <w:r w:rsidRPr="00125931">
        <w:rPr>
          <w:rFonts w:ascii="Times New Roman" w:hAnsi="Times New Roman" w:cs="Times New Roman"/>
          <w:color w:val="000000"/>
          <w:sz w:val="24"/>
          <w:szCs w:val="24"/>
        </w:rPr>
        <w:t xml:space="preserve">(from </w:t>
      </w:r>
      <w:r w:rsidRPr="00125931">
        <w:rPr>
          <w:rFonts w:ascii="LSBTrans" w:hAnsi="LSBTrans" w:cs="LSBTrans"/>
          <w:color w:val="000000"/>
          <w:sz w:val="24"/>
          <w:szCs w:val="24"/>
        </w:rPr>
        <w:t>ÿaÑtåaja</w:t>
      </w:r>
      <w:r w:rsidRPr="00125931">
        <w:rPr>
          <w:rFonts w:ascii="Times New Roman" w:hAnsi="Times New Roman" w:cs="Times New Roman"/>
          <w:color w:val="000000"/>
          <w:sz w:val="24"/>
          <w:szCs w:val="24"/>
        </w:rPr>
        <w:t>) and</w:t>
      </w:r>
      <w:r>
        <w:rPr>
          <w:rFonts w:ascii="SBL Hebrew" w:hAnsi="SBL Hebrew" w:cs="SBL Hebrew"/>
          <w:color w:val="008080"/>
          <w:sz w:val="24"/>
          <w:szCs w:val="28"/>
          <w:rtl/>
        </w:rPr>
        <w:t xml:space="preserve">עטִיָּה </w:t>
      </w:r>
      <w:r w:rsidRPr="00125931">
        <w:rPr>
          <w:rFonts w:ascii="Times New Roman" w:hAnsi="Times New Roman" w:cs="Times New Roman"/>
          <w:color w:val="000000"/>
          <w:sz w:val="24"/>
          <w:szCs w:val="24"/>
        </w:rPr>
        <w:t xml:space="preserve">. As for the meaning, </w:t>
      </w:r>
      <w:r w:rsidRPr="00125931">
        <w:rPr>
          <w:rFonts w:ascii="Times New Roman" w:hAnsi="Times New Roman" w:cs="Times New Roman"/>
          <w:i/>
          <w:iCs/>
          <w:color w:val="000000"/>
          <w:sz w:val="24"/>
          <w:szCs w:val="24"/>
        </w:rPr>
        <w:t xml:space="preserve">instar errabundae </w:t>
      </w:r>
      <w:r w:rsidRPr="00125931">
        <w:rPr>
          <w:rFonts w:ascii="Times New Roman" w:hAnsi="Times New Roman" w:cs="Times New Roman"/>
          <w:color w:val="000000"/>
          <w:sz w:val="24"/>
          <w:szCs w:val="24"/>
        </w:rPr>
        <w:t>(Syr., Symm., Jerome, Venet., Luther) recommends itself; but</w:t>
      </w:r>
      <w:r>
        <w:rPr>
          <w:rFonts w:ascii="SBL Hebrew" w:hAnsi="SBL Hebrew" w:cs="SBL Hebrew"/>
          <w:color w:val="008080"/>
          <w:sz w:val="24"/>
          <w:szCs w:val="28"/>
          <w:rtl/>
        </w:rPr>
        <w:t xml:space="preserve"> עטה </w:t>
      </w:r>
      <w:r w:rsidRPr="00125931">
        <w:rPr>
          <w:rFonts w:ascii="Times New Roman" w:hAnsi="Times New Roman" w:cs="Times New Roman"/>
          <w:color w:val="000000"/>
          <w:sz w:val="24"/>
          <w:szCs w:val="24"/>
        </w:rPr>
        <w:t>must then, unless we wish directly to adopt the reading</w:t>
      </w:r>
      <w:r>
        <w:rPr>
          <w:rFonts w:ascii="SBL Hebrew" w:hAnsi="SBL Hebrew" w:cs="SBL Hebrew"/>
          <w:color w:val="008080"/>
          <w:sz w:val="24"/>
          <w:szCs w:val="28"/>
          <w:rtl/>
        </w:rPr>
        <w:t xml:space="preserve"> כְּטֹעֲיה </w:t>
      </w:r>
      <w:r w:rsidRPr="00125931">
        <w:rPr>
          <w:rFonts w:ascii="Times New Roman" w:hAnsi="Times New Roman" w:cs="Times New Roman"/>
          <w:color w:val="000000"/>
          <w:sz w:val="24"/>
          <w:szCs w:val="24"/>
        </w:rPr>
        <w:t>(Böttch.), have been transposed from</w:t>
      </w:r>
      <w:r>
        <w:rPr>
          <w:rFonts w:ascii="SBL Hebrew" w:hAnsi="SBL Hebrew" w:cs="SBL Hebrew"/>
          <w:color w:val="008080"/>
          <w:sz w:val="24"/>
          <w:szCs w:val="28"/>
          <w:rtl/>
        </w:rPr>
        <w:t xml:space="preserve"> טעה (תעה) </w:t>
      </w:r>
      <w:r w:rsidRPr="00125931">
        <w:rPr>
          <w:rFonts w:ascii="Times New Roman" w:hAnsi="Times New Roman" w:cs="Times New Roman"/>
          <w:color w:val="000000"/>
          <w:sz w:val="24"/>
          <w:szCs w:val="24"/>
        </w:rPr>
        <w:t>, which must have been assumed if</w:t>
      </w:r>
      <w:r>
        <w:rPr>
          <w:rFonts w:ascii="SBL Hebrew" w:hAnsi="SBL Hebrew" w:cs="SBL Hebrew"/>
          <w:color w:val="008080"/>
          <w:sz w:val="24"/>
          <w:szCs w:val="28"/>
          <w:rtl/>
        </w:rPr>
        <w:t xml:space="preserve">עטה </w:t>
      </w:r>
      <w:r w:rsidRPr="00125931">
        <w:rPr>
          <w:rFonts w:ascii="Times New Roman" w:hAnsi="Times New Roman" w:cs="Times New Roman"/>
          <w:color w:val="000000"/>
          <w:sz w:val="24"/>
          <w:szCs w:val="24"/>
        </w:rPr>
        <w:t xml:space="preserve">, in the usual sense of </w:t>
      </w:r>
      <w:r w:rsidRPr="00125931">
        <w:rPr>
          <w:rFonts w:ascii="Times New Roman" w:hAnsi="Times New Roman" w:cs="Times New Roman"/>
          <w:i/>
          <w:iCs/>
          <w:color w:val="000000"/>
          <w:sz w:val="24"/>
          <w:szCs w:val="24"/>
        </w:rPr>
        <w:t xml:space="preserve">velare </w:t>
      </w:r>
      <w:r w:rsidRPr="00125931">
        <w:rPr>
          <w:rFonts w:ascii="Times New Roman" w:hAnsi="Times New Roman" w:cs="Times New Roman"/>
          <w:color w:val="000000"/>
          <w:sz w:val="24"/>
          <w:szCs w:val="24"/>
        </w:rPr>
        <w:t>(cf.</w:t>
      </w:r>
      <w:r>
        <w:rPr>
          <w:rFonts w:ascii="SBL Hebrew" w:hAnsi="SBL Hebrew" w:cs="SBL Hebrew"/>
          <w:color w:val="008080"/>
          <w:sz w:val="24"/>
          <w:szCs w:val="28"/>
          <w:rtl/>
        </w:rPr>
        <w:t xml:space="preserve">עטַף </w:t>
      </w:r>
      <w:r w:rsidRPr="00125931">
        <w:rPr>
          <w:rFonts w:ascii="Times New Roman" w:hAnsi="Times New Roman" w:cs="Times New Roman"/>
          <w:color w:val="000000"/>
          <w:sz w:val="24"/>
          <w:szCs w:val="24"/>
        </w:rPr>
        <w:t xml:space="preserve">), did not afford an appropriate signification. Indeed, </w:t>
      </w:r>
      <w:r w:rsidRPr="00125931">
        <w:rPr>
          <w:rFonts w:ascii="Times New Roman" w:hAnsi="Times New Roman" w:cs="Times New Roman"/>
          <w:i/>
          <w:iCs/>
          <w:color w:val="000000"/>
          <w:sz w:val="24"/>
          <w:szCs w:val="24"/>
        </w:rPr>
        <w:t>velans</w:t>
      </w:r>
      <w:r w:rsidRPr="00125931">
        <w:rPr>
          <w:rFonts w:ascii="Times New Roman" w:hAnsi="Times New Roman" w:cs="Times New Roman"/>
          <w:color w:val="000000"/>
          <w:sz w:val="24"/>
          <w:szCs w:val="24"/>
        </w:rPr>
        <w:t xml:space="preserve">, viz., </w:t>
      </w:r>
      <w:r w:rsidRPr="00125931">
        <w:rPr>
          <w:rFonts w:ascii="Times New Roman" w:hAnsi="Times New Roman" w:cs="Times New Roman"/>
          <w:i/>
          <w:iCs/>
          <w:color w:val="000000"/>
          <w:sz w:val="24"/>
          <w:szCs w:val="24"/>
        </w:rPr>
        <w:t>sese</w:t>
      </w:r>
      <w:r w:rsidRPr="00125931">
        <w:rPr>
          <w:rFonts w:ascii="Times New Roman" w:hAnsi="Times New Roman" w:cs="Times New Roman"/>
          <w:color w:val="000000"/>
          <w:sz w:val="24"/>
          <w:szCs w:val="24"/>
        </w:rPr>
        <w:t xml:space="preserve">, cannot denote one whom consciousness veils, one who is weak or fainting (Gesen. </w:t>
      </w:r>
      <w:r w:rsidRPr="00125931">
        <w:rPr>
          <w:rFonts w:ascii="Times New Roman" w:hAnsi="Times New Roman" w:cs="Times New Roman"/>
          <w:i/>
          <w:iCs/>
          <w:color w:val="000000"/>
          <w:sz w:val="24"/>
          <w:szCs w:val="24"/>
        </w:rPr>
        <w:t>Lex.</w:t>
      </w:r>
      <w:r w:rsidRPr="00125931">
        <w:rPr>
          <w:rFonts w:ascii="Times New Roman" w:hAnsi="Times New Roman" w:cs="Times New Roman"/>
          <w:color w:val="000000"/>
          <w:sz w:val="24"/>
          <w:szCs w:val="24"/>
        </w:rPr>
        <w:t xml:space="preserve">), for the </w:t>
      </w:r>
      <w:r w:rsidRPr="00125931">
        <w:rPr>
          <w:rFonts w:ascii="Times New Roman" w:hAnsi="Times New Roman" w:cs="Times New Roman"/>
          <w:i/>
          <w:iCs/>
          <w:color w:val="000000"/>
          <w:sz w:val="24"/>
          <w:szCs w:val="24"/>
        </w:rPr>
        <w:t xml:space="preserve">part. act. </w:t>
      </w:r>
      <w:r w:rsidRPr="00125931">
        <w:rPr>
          <w:rFonts w:ascii="Times New Roman" w:hAnsi="Times New Roman" w:cs="Times New Roman"/>
          <w:color w:val="000000"/>
          <w:sz w:val="24"/>
          <w:szCs w:val="24"/>
        </w:rPr>
        <w:t xml:space="preserve">expresses action, not passivity. But it can denote one who covers herself (the LXX, perhaps, in this sense </w:t>
      </w:r>
      <w:r>
        <w:rPr>
          <w:rFonts w:ascii="SBL Greek" w:hAnsi="SBL Greek" w:cs="Times New Roman"/>
          <w:color w:val="0000FF"/>
          <w:sz w:val="24"/>
          <w:szCs w:val="24"/>
          <w:lang w:val="el-GR"/>
        </w:rPr>
        <w:t>ὡς</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περιβαλλομένη</w:t>
      </w:r>
      <w:r w:rsidRPr="00125931">
        <w:rPr>
          <w:rFonts w:ascii="Times New Roman" w:hAnsi="Times New Roman" w:cs="Times New Roman"/>
          <w:color w:val="000000"/>
          <w:sz w:val="24"/>
          <w:szCs w:val="24"/>
        </w:rPr>
        <w:t>), because she mourns (Rashi); or after Gen. 38:14 (cf. Martial, 9:32) one who muffles herself up, because by such affected apparent modesty she wishes to make herself known as a Hierodoule or harlot. The former of these significations is not appropriate; for to appear as mourning does not offend the sense of honour in a virtuous maiden, but to create the appearance of an immodest woman is to her intolerable; and if she bears in herself the image of an only beloved, she shrinks in horror from such a base appearance, not only as a debasing of herself, but also as a desecration of this sanctuary in her heart. Shulamith calls entreatingly upon him whom her soul loveth to tell her how she might be able directly to reach him, without feeling herself wounded in the consciousness of her maidenhood and of the exclusiveness of her love. It is thereby supposed that the companions of her only beloved among the shepherds might not treat that which to her is holy with a holy reserve, — a thought to which Hattendorff has given delicate expression in his exposition of the Song, 1867. If Solomon were present, it would be difficult to understand this entreating call. But he is not present, as is manifest from this, that she is not answered by him, but by the daughters of Jerusalem.</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8 If thou knowest not, thou fairest of women, Go after the footprints of the flock,</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And feed thy kids beside the shepherds’ tents.</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[[@Bible:Song 1:8]]Song 1:8.</w:t>
      </w:r>
    </w:p>
    <w:p w:rsidR="0058777D" w:rsidRPr="00D53214" w:rsidRDefault="0058777D" w:rsidP="00D53214">
      <w:pPr>
        <w:pStyle w:val="Heading4"/>
        <w:rPr>
          <w:color w:val="0000FF"/>
        </w:rPr>
      </w:pPr>
    </w:p>
    <w:p w:rsidR="0058777D" w:rsidRPr="00E16263" w:rsidRDefault="0058777D" w:rsidP="001A61B0">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הַיָּפָה</w:t>
      </w:r>
      <w:r w:rsidRPr="00125931">
        <w:rPr>
          <w:rFonts w:ascii="Times New Roman" w:hAnsi="Times New Roman" w:cs="Times New Roman"/>
          <w:color w:val="000000"/>
          <w:sz w:val="24"/>
          <w:szCs w:val="24"/>
        </w:rPr>
        <w:t>, standing in the address or call, is in the voc.; the art. was indispensable, because “the beautiful one among women” = the one distinguished for beauty among them, and thus is, according to the meaning, superlative; cf. Jud. 6:15, Amo. 2:16, with Jud. 5:24; Luke 1:28; Ewald, § 313</w:t>
      </w:r>
      <w:r w:rsidRPr="00125931">
        <w:rPr>
          <w:rFonts w:ascii="Times New Roman" w:hAnsi="Times New Roman" w:cs="Times New Roman"/>
          <w:i/>
          <w:iCs/>
          <w:color w:val="000000"/>
          <w:sz w:val="24"/>
          <w:szCs w:val="24"/>
        </w:rPr>
        <w:t xml:space="preserve">c. </w:t>
      </w:r>
      <w:r w:rsidRPr="00125931">
        <w:rPr>
          <w:rFonts w:ascii="Times New Roman" w:hAnsi="Times New Roman" w:cs="Times New Roman"/>
          <w:color w:val="000000"/>
          <w:sz w:val="24"/>
          <w:szCs w:val="24"/>
        </w:rPr>
        <w:t>The verb</w:t>
      </w:r>
      <w:r>
        <w:rPr>
          <w:rFonts w:ascii="SBL Hebrew" w:hAnsi="SBL Hebrew" w:cs="SBL Hebrew"/>
          <w:color w:val="008080"/>
          <w:sz w:val="24"/>
          <w:szCs w:val="28"/>
          <w:rtl/>
        </w:rPr>
        <w:t xml:space="preserve"> יפָה </w:t>
      </w:r>
      <w:r w:rsidRPr="00125931">
        <w:rPr>
          <w:rFonts w:ascii="Times New Roman" w:hAnsi="Times New Roman" w:cs="Times New Roman"/>
          <w:color w:val="000000"/>
          <w:sz w:val="24"/>
          <w:szCs w:val="24"/>
        </w:rPr>
        <w:t xml:space="preserve">refers to the fundamental idea: </w:t>
      </w:r>
      <w:r w:rsidRPr="00125931">
        <w:rPr>
          <w:rFonts w:ascii="Times New Roman" w:hAnsi="Times New Roman" w:cs="Times New Roman"/>
          <w:i/>
          <w:iCs/>
          <w:color w:val="000000"/>
          <w:sz w:val="24"/>
          <w:szCs w:val="24"/>
        </w:rPr>
        <w:t>integrum</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completum esse</w:t>
      </w:r>
      <w:r w:rsidRPr="00125931">
        <w:rPr>
          <w:rFonts w:ascii="Times New Roman" w:hAnsi="Times New Roman" w:cs="Times New Roman"/>
          <w:color w:val="000000"/>
          <w:sz w:val="24"/>
          <w:szCs w:val="24"/>
        </w:rPr>
        <w:t xml:space="preserve">, for beauty consists in well-proportioned fulness and harmony of the members. That the ladies of the court are excited to speak thus may arise from this, that one often judges altogether otherwise of a man, whom one has found not beautiful, as soon as he begins to speak, and his countenance becomes intellectually animated. And did not, in Shulamith’s countenance, the strange external swarthiness borrow a brightness from the inner light which irradiated her features, as she gave so deep and pure an expression to her longing? But the instruction which her childlike, almost childish, </w:t>
      </w:r>
      <w:r w:rsidRPr="00125931">
        <w:rPr>
          <w:rFonts w:ascii="Times New Roman" w:hAnsi="Times New Roman" w:cs="Times New Roman"/>
          <w:i/>
          <w:iCs/>
          <w:color w:val="000000"/>
          <w:sz w:val="24"/>
          <w:szCs w:val="24"/>
        </w:rPr>
        <w:t xml:space="preserve">naïvete </w:t>
      </w:r>
      <w:r w:rsidRPr="00125931">
        <w:rPr>
          <w:rFonts w:ascii="Times New Roman" w:hAnsi="Times New Roman" w:cs="Times New Roman"/>
          <w:color w:val="000000"/>
          <w:sz w:val="24"/>
          <w:szCs w:val="24"/>
        </w:rPr>
        <w:t>deserved, the daughters of Jerusalem do not feel disposed to give her.</w:t>
      </w:r>
      <w:r>
        <w:rPr>
          <w:rFonts w:ascii="SBL Hebrew" w:hAnsi="SBL Hebrew" w:cs="SBL Hebrew"/>
          <w:color w:val="008080"/>
          <w:sz w:val="24"/>
          <w:szCs w:val="28"/>
          <w:rtl/>
        </w:rPr>
        <w:t xml:space="preserve"> לא ידע </w:t>
      </w:r>
      <w:r w:rsidRPr="00125931">
        <w:rPr>
          <w:rFonts w:ascii="Times New Roman" w:hAnsi="Times New Roman" w:cs="Times New Roman"/>
          <w:color w:val="000000"/>
          <w:sz w:val="24"/>
          <w:szCs w:val="24"/>
        </w:rPr>
        <w:t xml:space="preserve">signifies, often without the obj. supplied, </w:t>
      </w:r>
      <w:r w:rsidRPr="00125931">
        <w:rPr>
          <w:rFonts w:ascii="Times New Roman" w:hAnsi="Times New Roman" w:cs="Times New Roman"/>
          <w:i/>
          <w:iCs/>
          <w:color w:val="000000"/>
          <w:sz w:val="24"/>
          <w:szCs w:val="24"/>
        </w:rPr>
        <w:t>non sapere</w:t>
      </w:r>
      <w:r w:rsidRPr="00125931">
        <w:rPr>
          <w:rFonts w:ascii="Times New Roman" w:hAnsi="Times New Roman" w:cs="Times New Roman"/>
          <w:color w:val="000000"/>
          <w:sz w:val="24"/>
          <w:szCs w:val="24"/>
        </w:rPr>
        <w:t>, e.g., Psa. 82:5; Job. 8:9. The</w:t>
      </w:r>
      <w:r>
        <w:rPr>
          <w:rFonts w:ascii="SBL Hebrew" w:hAnsi="SBL Hebrew" w:cs="SBL Hebrew"/>
          <w:color w:val="008080"/>
          <w:sz w:val="24"/>
          <w:szCs w:val="28"/>
          <w:rtl/>
        </w:rPr>
        <w:t xml:space="preserve"> לךְ </w:t>
      </w:r>
      <w:r w:rsidRPr="00125931">
        <w:rPr>
          <w:rFonts w:ascii="Times New Roman" w:hAnsi="Times New Roman" w:cs="Times New Roman"/>
          <w:color w:val="000000"/>
          <w:sz w:val="24"/>
          <w:szCs w:val="24"/>
        </w:rPr>
        <w:t xml:space="preserve">subjoined guards against this inclusive sense, in which the phrase here would be offensive. This </w:t>
      </w:r>
      <w:r w:rsidRPr="00125931">
        <w:rPr>
          <w:rFonts w:ascii="Times New Roman" w:hAnsi="Times New Roman" w:cs="Times New Roman"/>
          <w:i/>
          <w:iCs/>
          <w:color w:val="000000"/>
          <w:sz w:val="24"/>
          <w:szCs w:val="24"/>
        </w:rPr>
        <w:t xml:space="preserve">dat. ethicus </w:t>
      </w:r>
      <w:r w:rsidRPr="00125931">
        <w:rPr>
          <w:rFonts w:ascii="Times New Roman" w:hAnsi="Times New Roman" w:cs="Times New Roman"/>
          <w:color w:val="000000"/>
          <w:sz w:val="24"/>
          <w:szCs w:val="24"/>
        </w:rPr>
        <w:t>(vid., 2:10, 11, 13, 17; 4:6; 8:14), used twice here in v. 8 and generally in the Song, reflects that which is said on the will of the subject, and thereby gives to it an agreeable cordial turn, here one bearing the colour of a gentle reproof: if thou knowest not to thee, — i.e., if thou, in thy simplicity and retirement, knowest it not, viz., that he whom thou thinkest thou must seek for at a distance is near to thee, and that Solomon has to tend not sheep but people, — now, then, so go forth, viz., from the royal city, and remain, although chosen to royal honours, as a shepherdess beside thine own sheep and kids. One misapprehends the answer if he supposes that they in reality point out the way to Shulamith by which she might reach her object; on the contrary, they answer her ironically, and, entering into her confusion of mind, tell her that if she cannot apprehend the position of Solomon, she may just remain what she is.</w:t>
      </w:r>
      <w:r>
        <w:rPr>
          <w:rFonts w:ascii="SBL Hebrew" w:hAnsi="SBL Hebrew" w:cs="SBL Hebrew"/>
          <w:color w:val="008080"/>
          <w:sz w:val="24"/>
          <w:szCs w:val="28"/>
          <w:rtl/>
        </w:rPr>
        <w:t xml:space="preserve"> עקב </w:t>
      </w:r>
      <w:r w:rsidRPr="00125931">
        <w:rPr>
          <w:rFonts w:ascii="Times New Roman" w:hAnsi="Times New Roman" w:cs="Times New Roman"/>
          <w:color w:val="000000"/>
          <w:sz w:val="24"/>
          <w:szCs w:val="24"/>
        </w:rPr>
        <w:t xml:space="preserve">(Arab. </w:t>
      </w:r>
      <w:r w:rsidRPr="00125931">
        <w:rPr>
          <w:rFonts w:ascii="LSBTrans" w:hAnsi="LSBTrans" w:cs="LSBTrans"/>
          <w:color w:val="000000"/>
          <w:sz w:val="24"/>
          <w:szCs w:val="24"/>
        </w:rPr>
        <w:t>ÿakåib</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עקַב </w:t>
      </w:r>
      <w:r w:rsidRPr="00125931">
        <w:rPr>
          <w:rFonts w:ascii="Times New Roman" w:hAnsi="Times New Roman" w:cs="Times New Roman"/>
          <w:color w:val="000000"/>
          <w:sz w:val="24"/>
          <w:szCs w:val="24"/>
        </w:rPr>
        <w:t xml:space="preserve">, to be convex, arched, is the heel; to go in the heels (the reading fluctuates between the form, with and without </w:t>
      </w:r>
      <w:r w:rsidRPr="00125931">
        <w:rPr>
          <w:rFonts w:ascii="Times New Roman" w:hAnsi="Times New Roman" w:cs="Times New Roman"/>
          <w:i/>
          <w:iCs/>
          <w:color w:val="000000"/>
          <w:sz w:val="24"/>
          <w:szCs w:val="24"/>
        </w:rPr>
        <w:t xml:space="preserve">Dag. dirimens </w:t>
      </w:r>
      <w:r w:rsidRPr="00125931">
        <w:rPr>
          <w:rFonts w:ascii="Times New Roman" w:hAnsi="Times New Roman" w:cs="Times New Roman"/>
          <w:color w:val="000000"/>
          <w:sz w:val="24"/>
          <w:szCs w:val="24"/>
        </w:rPr>
        <w:t>in</w:t>
      </w:r>
      <w:r>
        <w:rPr>
          <w:rFonts w:ascii="SBL Hebrew" w:hAnsi="SBL Hebrew" w:cs="SBL Hebrew"/>
          <w:color w:val="008080"/>
          <w:sz w:val="24"/>
          <w:szCs w:val="28"/>
          <w:rtl/>
        </w:rPr>
        <w:t xml:space="preserve">ק </w:t>
      </w:r>
      <w:r w:rsidRPr="00125931">
        <w:rPr>
          <w:rFonts w:ascii="Times New Roman" w:hAnsi="Times New Roman" w:cs="Times New Roman"/>
          <w:color w:val="000000"/>
          <w:sz w:val="24"/>
          <w:szCs w:val="24"/>
        </w:rPr>
        <w:t>) of one = to press hard after him, to follow him immediately. That they assign to her not goats or kids of goats, but kids,</w:t>
      </w:r>
      <w:r>
        <w:rPr>
          <w:rFonts w:ascii="SBL Hebrew" w:hAnsi="SBL Hebrew" w:cs="SBL Hebrew"/>
          <w:color w:val="008080"/>
          <w:sz w:val="24"/>
          <w:szCs w:val="28"/>
          <w:rtl/>
        </w:rPr>
        <w:t xml:space="preserve">גּדִיֹּת </w:t>
      </w:r>
      <w:r w:rsidRPr="00125931">
        <w:rPr>
          <w:rFonts w:ascii="Times New Roman" w:hAnsi="Times New Roman" w:cs="Times New Roman"/>
          <w:color w:val="000000"/>
          <w:sz w:val="24"/>
          <w:szCs w:val="24"/>
        </w:rPr>
        <w:t xml:space="preserve">, is an involuntary fine delicate thought with which the appearance of the elegant, beautiful shepherdess inspires them. But that they name kids, not sheep, may arise from this, that the kid is a near-lying erotic emblem; cf. Gen. 38:17, where it has been fittingly remarked that the young he-goat was the proper courtesan-offering in the worship of Aphrodite (Movers’ </w:t>
      </w:r>
      <w:r w:rsidRPr="00125931">
        <w:rPr>
          <w:rFonts w:ascii="Times New Roman" w:hAnsi="Times New Roman" w:cs="Times New Roman"/>
          <w:i/>
          <w:iCs/>
          <w:color w:val="000000"/>
          <w:sz w:val="24"/>
          <w:szCs w:val="24"/>
        </w:rPr>
        <w:t>Phönizier</w:t>
      </w:r>
      <w:r w:rsidRPr="00125931">
        <w:rPr>
          <w:rFonts w:ascii="Times New Roman" w:hAnsi="Times New Roman" w:cs="Times New Roman"/>
          <w:color w:val="000000"/>
          <w:sz w:val="24"/>
          <w:szCs w:val="24"/>
        </w:rPr>
        <w:t>, I 680). It is as if they said: If thou canst not distinguish between a king and shepherds, then indulge thy love- thoughts beside the shepherds’ tents, — remain a country maiden if thou understandest not how to value the fortune which has placed thee in Jerusalem in the royal palace.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pStyle w:val="Heading3"/>
      </w:pPr>
      <w:r>
        <w:t>Second Scene of the First Act</w:t>
      </w:r>
      <w:r w:rsidRPr="00125931">
        <w:t>, 1:9-2:7</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1:9]]Song 1:9-11.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Solomon, while he was absent during the first scene, is now present. It is generally acknowledged that the words which follow were spoken by him:</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9 To a horse in the chariot of Pharaoh</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Do I compare thee, my love.</w:t>
      </w: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10 Beautiful are thy cheeks in the chains, Thy neck in the necklaces.</w:t>
      </w: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11 Golden chains will we make for thee, With points of silver.</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Till now, Shulamith was alone with the ladies of the palace in the banqueting- chamber. Solomon now comes from the banquet-hall of the men (v. 12); and to 2:7, to which this scene extends, we have to think of the women of the palace as still present, although not hearing what Solomon says to Shulamith. He addresses her, “my love:” she is not yet his bride.</w:t>
      </w:r>
      <w:r>
        <w:rPr>
          <w:rFonts w:ascii="SBL Hebrew" w:hAnsi="SBL Hebrew" w:cs="SBL Hebrew"/>
          <w:color w:val="008080"/>
          <w:sz w:val="24"/>
          <w:szCs w:val="28"/>
          <w:rtl/>
        </w:rPr>
        <w:t xml:space="preserve"> רעְיה </w:t>
      </w:r>
      <w:r w:rsidRPr="00125931">
        <w:rPr>
          <w:rFonts w:ascii="Times New Roman" w:hAnsi="Times New Roman" w:cs="Times New Roman"/>
          <w:color w:val="000000"/>
          <w:sz w:val="24"/>
          <w:szCs w:val="24"/>
        </w:rPr>
        <w:t>(female friend), from</w:t>
      </w:r>
      <w:r>
        <w:rPr>
          <w:rFonts w:ascii="SBL Hebrew" w:hAnsi="SBL Hebrew" w:cs="SBL Hebrew"/>
          <w:color w:val="008080"/>
          <w:sz w:val="24"/>
          <w:szCs w:val="28"/>
          <w:rtl/>
        </w:rPr>
        <w:t xml:space="preserve">(רעָה) ראַי </w:t>
      </w:r>
      <w:r w:rsidRPr="00125931">
        <w:rPr>
          <w:rFonts w:ascii="Times New Roman" w:hAnsi="Times New Roman" w:cs="Times New Roman"/>
          <w:color w:val="000000"/>
          <w:sz w:val="24"/>
          <w:szCs w:val="24"/>
        </w:rPr>
        <w:t>, to guard, care for, tend, ethically: to delight in something particularly, to take pleasure in intercourse with one, is formed in the same way as</w:t>
      </w:r>
      <w:r>
        <w:rPr>
          <w:rFonts w:ascii="SBL Hebrew" w:hAnsi="SBL Hebrew" w:cs="SBL Hebrew"/>
          <w:color w:val="008080"/>
          <w:sz w:val="24"/>
          <w:szCs w:val="28"/>
          <w:rtl/>
        </w:rPr>
        <w:t xml:space="preserve">נעֲרה </w:t>
      </w:r>
      <w:r w:rsidRPr="00125931">
        <w:rPr>
          <w:rFonts w:ascii="Times New Roman" w:hAnsi="Times New Roman" w:cs="Times New Roman"/>
          <w:color w:val="000000"/>
          <w:sz w:val="24"/>
          <w:szCs w:val="24"/>
        </w:rPr>
        <w:t>; the mas. is</w:t>
      </w:r>
      <w:r>
        <w:rPr>
          <w:rFonts w:ascii="SBL Hebrew" w:hAnsi="SBL Hebrew" w:cs="SBL Hebrew"/>
          <w:color w:val="008080"/>
          <w:sz w:val="24"/>
          <w:szCs w:val="28"/>
          <w:rtl/>
        </w:rPr>
        <w:t xml:space="preserve"> רעֶה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ra’j</w:t>
      </w:r>
      <w:r w:rsidRPr="00125931">
        <w:rPr>
          <w:rFonts w:ascii="Times New Roman" w:hAnsi="Times New Roman" w:cs="Times New Roman"/>
          <w:color w:val="000000"/>
          <w:sz w:val="24"/>
          <w:szCs w:val="24"/>
        </w:rPr>
        <w:t>), abbreviated</w:t>
      </w:r>
      <w:r>
        <w:rPr>
          <w:rFonts w:ascii="SBL Hebrew" w:hAnsi="SBL Hebrew" w:cs="SBL Hebrew"/>
          <w:color w:val="008080"/>
          <w:sz w:val="24"/>
          <w:szCs w:val="28"/>
          <w:rtl/>
        </w:rPr>
        <w:t xml:space="preserve">ראַ </w:t>
      </w:r>
      <w:r w:rsidRPr="00125931">
        <w:rPr>
          <w:rFonts w:ascii="Times New Roman" w:hAnsi="Times New Roman" w:cs="Times New Roman"/>
          <w:color w:val="000000"/>
          <w:sz w:val="24"/>
          <w:szCs w:val="24"/>
        </w:rPr>
        <w:t xml:space="preserve">, whence the fem. </w:t>
      </w:r>
      <w:r w:rsidRPr="00125931">
        <w:rPr>
          <w:rFonts w:ascii="LSBTrans" w:hAnsi="LSBTrans" w:cs="LSBTrans"/>
          <w:color w:val="000000"/>
          <w:sz w:val="24"/>
          <w:szCs w:val="24"/>
        </w:rPr>
        <w:t xml:space="preserve">raÔÿyaÝh </w:t>
      </w:r>
      <w:r w:rsidRPr="00125931">
        <w:rPr>
          <w:rFonts w:ascii="Times New Roman" w:hAnsi="Times New Roman" w:cs="Times New Roman"/>
          <w:color w:val="000000"/>
          <w:sz w:val="24"/>
          <w:szCs w:val="24"/>
        </w:rPr>
        <w:t xml:space="preserve">(Jud. 11:37; </w:t>
      </w:r>
      <w:r w:rsidRPr="00125931">
        <w:rPr>
          <w:rFonts w:ascii="LSBTrans" w:hAnsi="LSBTrans" w:cs="LSBTrans"/>
          <w:color w:val="000000"/>
          <w:sz w:val="24"/>
          <w:szCs w:val="24"/>
        </w:rPr>
        <w:t>Cheth•Ñb</w:t>
      </w:r>
      <w:r w:rsidRPr="00125931">
        <w:rPr>
          <w:rFonts w:ascii="Times New Roman" w:hAnsi="Times New Roman" w:cs="Times New Roman"/>
          <w:color w:val="000000"/>
          <w:sz w:val="24"/>
          <w:szCs w:val="24"/>
        </w:rPr>
        <w:t xml:space="preserve">), as well as </w:t>
      </w:r>
      <w:r w:rsidRPr="00125931">
        <w:rPr>
          <w:rFonts w:ascii="LSBTrans" w:hAnsi="LSBTrans" w:cs="LSBTrans"/>
          <w:color w:val="000000"/>
          <w:sz w:val="24"/>
          <w:szCs w:val="24"/>
        </w:rPr>
        <w:t xml:space="preserve">reÝÿaÝh, </w:t>
      </w:r>
      <w:r w:rsidRPr="00125931">
        <w:rPr>
          <w:rFonts w:ascii="Times New Roman" w:hAnsi="Times New Roman" w:cs="Times New Roman"/>
          <w:color w:val="000000"/>
          <w:sz w:val="24"/>
          <w:szCs w:val="24"/>
        </w:rPr>
        <w:t xml:space="preserve">also with reference to the ground-form. At once, in the first words used by Solomon, one recognises a Philip, i.e., a man fond of horses, — an important feature in the character of the sage (vid., Sur. 38 of the Koran), — and that, one fond of Egyptian horses: Solomon carried on an extensive importation of horses from Egypt and other countries (2Ch. 9:28); he possessed 1400 war-chariots and 12,000 horsemen (1Ki. 10:26); the number of stalls of horses for his chariots was still greater (1Ki. 5:6) [4:26]. Horace (Ode iii. 11) compares a young sprightly maiden to a nimble and timid </w:t>
      </w:r>
      <w:r w:rsidRPr="00125931">
        <w:rPr>
          <w:rFonts w:ascii="Times New Roman" w:hAnsi="Times New Roman" w:cs="Times New Roman"/>
          <w:i/>
          <w:iCs/>
          <w:color w:val="000000"/>
          <w:sz w:val="24"/>
          <w:szCs w:val="24"/>
        </w:rPr>
        <w:t>equa trima</w:t>
      </w:r>
      <w:r w:rsidRPr="00125931">
        <w:rPr>
          <w:rFonts w:ascii="Times New Roman" w:hAnsi="Times New Roman" w:cs="Times New Roman"/>
          <w:color w:val="000000"/>
          <w:sz w:val="24"/>
          <w:szCs w:val="24"/>
        </w:rPr>
        <w:t>; Anacreon (60) addresses such an one: “thou Thracian filly;” and Theocritus says (Idyl xviii. 30, 31):</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“As towers the cypress mid the garden’s bloom, As in the chariot proud Thessalian steed,</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Thus graceful rose-complexioned Helen moves.”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BB2917" w:rsidRDefault="0058777D" w:rsidP="00BB2917">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 xml:space="preserve">But how it could occur to the author of the Song to begin the praise of the beauty of a shepherdess by saying that she is like a horse in Pharaoh’s chariot, is explained only by the supposition that the poet is Solomon, who, as a keen hippologue, had an open eye for the beauty of the horse. Egyptian horses were then esteemed as afterwards the Arabian were. Moreover, the horse was not native to Egypt, but was probably first imported thither by the Hyksos: the Egyptian name of the horse, and particularly of the mare, </w:t>
      </w:r>
      <w:r w:rsidRPr="00125931">
        <w:rPr>
          <w:rFonts w:ascii="Times New Roman" w:hAnsi="Times New Roman" w:cs="Times New Roman"/>
          <w:i/>
          <w:iCs/>
          <w:color w:val="000000"/>
          <w:sz w:val="24"/>
          <w:szCs w:val="24"/>
        </w:rPr>
        <w:t>ses-t</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ses-mut</w:t>
      </w:r>
      <w:r w:rsidRPr="00125931">
        <w:rPr>
          <w:rFonts w:ascii="Times New Roman" w:hAnsi="Times New Roman" w:cs="Times New Roman"/>
          <w:color w:val="000000"/>
          <w:sz w:val="24"/>
          <w:szCs w:val="24"/>
        </w:rPr>
        <w:t xml:space="preserve">, and of the chariot, </w:t>
      </w:r>
      <w:r w:rsidRPr="00125931">
        <w:rPr>
          <w:rFonts w:ascii="Times New Roman" w:hAnsi="Times New Roman" w:cs="Times New Roman"/>
          <w:i/>
          <w:iCs/>
          <w:color w:val="000000"/>
          <w:sz w:val="24"/>
          <w:szCs w:val="24"/>
        </w:rPr>
        <w:t>markabuta</w:t>
      </w:r>
      <w:r w:rsidRPr="00125931">
        <w:rPr>
          <w:rFonts w:ascii="Times New Roman" w:hAnsi="Times New Roman" w:cs="Times New Roman"/>
          <w:color w:val="000000"/>
          <w:sz w:val="24"/>
          <w:szCs w:val="24"/>
        </w:rPr>
        <w:t>, are Semitic.</w:t>
      </w:r>
      <w:r>
        <w:rPr>
          <w:rStyle w:val="FootnoteReference"/>
          <w:rFonts w:ascii="Times New Roman" w:hAnsi="Times New Roman"/>
          <w:color w:val="000000"/>
          <w:sz w:val="24"/>
          <w:szCs w:val="24"/>
        </w:rPr>
        <w:footnoteReference w:id="28"/>
      </w:r>
      <w:r>
        <w:rPr>
          <w:rFonts w:ascii="Times New Roman" w:hAnsi="Times New Roman" w:cs="Times New Roman"/>
          <w:color w:val="000000"/>
          <w:sz w:val="24"/>
          <w:szCs w:val="24"/>
        </w:rPr>
        <w:t xml:space="preserve"> </w:t>
      </w:r>
      <w:r>
        <w:rPr>
          <w:rFonts w:ascii="SBL Hebrew" w:hAnsi="SBL Hebrew" w:cs="SBL Hebrew"/>
          <w:color w:val="008080"/>
          <w:sz w:val="24"/>
          <w:szCs w:val="28"/>
          <w:rtl/>
        </w:rPr>
        <w:t>סוּסָה</w:t>
      </w:r>
      <w:r w:rsidRPr="00282E20">
        <w:rPr>
          <w:rFonts w:ascii="Times New Roman" w:hAnsi="Times New Roman" w:cs="Times New Roman"/>
          <w:color w:val="000000"/>
          <w:sz w:val="24"/>
          <w:szCs w:val="24"/>
        </w:rPr>
        <w:t xml:space="preserve">is here not </w:t>
      </w:r>
      <w:r w:rsidRPr="00282E20">
        <w:rPr>
          <w:rFonts w:ascii="Times New Roman" w:hAnsi="Times New Roman" w:cs="Times New Roman"/>
          <w:i/>
          <w:iCs/>
          <w:color w:val="000000"/>
          <w:sz w:val="24"/>
          <w:szCs w:val="24"/>
        </w:rPr>
        <w:t xml:space="preserve">equitatus </w:t>
      </w:r>
      <w:r w:rsidRPr="00282E20">
        <w:rPr>
          <w:rFonts w:ascii="Times New Roman" w:hAnsi="Times New Roman" w:cs="Times New Roman"/>
          <w:color w:val="000000"/>
          <w:sz w:val="24"/>
          <w:szCs w:val="24"/>
        </w:rPr>
        <w:t xml:space="preserve">(Jerome), as Hengst. maintains: </w:t>
      </w:r>
      <w:r w:rsidRPr="00282E20">
        <w:rPr>
          <w:rFonts w:ascii="Times New Roman" w:hAnsi="Times New Roman" w:cs="Times New Roman"/>
          <w:i/>
          <w:iCs/>
          <w:color w:val="000000"/>
          <w:sz w:val="24"/>
          <w:szCs w:val="24"/>
        </w:rPr>
        <w:t xml:space="preserve">“Susah </w:t>
      </w:r>
      <w:r w:rsidRPr="00282E20">
        <w:rPr>
          <w:rFonts w:ascii="Times New Roman" w:hAnsi="Times New Roman" w:cs="Times New Roman"/>
          <w:color w:val="000000"/>
          <w:sz w:val="24"/>
          <w:szCs w:val="24"/>
        </w:rPr>
        <w:t xml:space="preserve">does not denote a horse, but is used collectively;” while he adds, “Shulamith is compared to the whole Egyptian cavalry, and is therefore an ideal person.” </w:t>
      </w:r>
      <w:r w:rsidRPr="00125931">
        <w:rPr>
          <w:rFonts w:ascii="Times New Roman" w:hAnsi="Times New Roman" w:cs="Times New Roman"/>
          <w:color w:val="000000"/>
          <w:sz w:val="24"/>
          <w:szCs w:val="24"/>
        </w:rPr>
        <w:t xml:space="preserve">The former statement is untrue, and the latter is absurd. </w:t>
      </w:r>
      <w:r w:rsidRPr="00125931">
        <w:rPr>
          <w:rFonts w:ascii="LSBTrans" w:hAnsi="LSBTrans" w:cs="LSBTrans"/>
          <w:color w:val="000000"/>
          <w:sz w:val="24"/>
          <w:szCs w:val="24"/>
        </w:rPr>
        <w:t xml:space="preserve">SuÝs </w:t>
      </w:r>
      <w:r w:rsidRPr="00125931">
        <w:rPr>
          <w:rFonts w:ascii="Times New Roman" w:hAnsi="Times New Roman" w:cs="Times New Roman"/>
          <w:color w:val="000000"/>
          <w:sz w:val="24"/>
          <w:szCs w:val="24"/>
        </w:rPr>
        <w:t xml:space="preserve">means </w:t>
      </w:r>
      <w:r w:rsidRPr="00125931">
        <w:rPr>
          <w:rFonts w:ascii="Times New Roman" w:hAnsi="Times New Roman" w:cs="Times New Roman"/>
          <w:i/>
          <w:iCs/>
          <w:color w:val="000000"/>
          <w:sz w:val="24"/>
          <w:szCs w:val="24"/>
        </w:rPr>
        <w:t>equus</w:t>
      </w:r>
      <w:r w:rsidRPr="00125931">
        <w:rPr>
          <w:rFonts w:ascii="Times New Roman" w:hAnsi="Times New Roman" w:cs="Times New Roman"/>
          <w:color w:val="000000"/>
          <w:sz w:val="24"/>
          <w:szCs w:val="24"/>
        </w:rPr>
        <w:t xml:space="preserve">, and </w:t>
      </w:r>
      <w:r w:rsidRPr="00125931">
        <w:rPr>
          <w:rFonts w:ascii="LSBTrans" w:hAnsi="LSBTrans" w:cs="LSBTrans"/>
          <w:color w:val="000000"/>
          <w:sz w:val="24"/>
          <w:szCs w:val="24"/>
        </w:rPr>
        <w:t xml:space="preserve">susaÝ </w:t>
      </w:r>
      <w:r w:rsidRPr="00125931">
        <w:rPr>
          <w:rFonts w:ascii="Times New Roman" w:hAnsi="Times New Roman" w:cs="Times New Roman"/>
          <w:color w:val="000000"/>
          <w:sz w:val="24"/>
          <w:szCs w:val="24"/>
        </w:rPr>
        <w:t xml:space="preserve">may, indeed, collectively denote the stud (cf. Jos. 19:5 with 1Ch. 4:31), but obviously it first denotes the </w:t>
      </w:r>
      <w:r w:rsidRPr="00125931">
        <w:rPr>
          <w:rFonts w:ascii="Times New Roman" w:hAnsi="Times New Roman" w:cs="Times New Roman"/>
          <w:i/>
          <w:iCs/>
          <w:color w:val="000000"/>
          <w:sz w:val="24"/>
          <w:szCs w:val="24"/>
        </w:rPr>
        <w:t xml:space="preserve">equa. </w:t>
      </w:r>
      <w:r w:rsidRPr="00125931">
        <w:rPr>
          <w:rFonts w:ascii="Times New Roman" w:hAnsi="Times New Roman" w:cs="Times New Roman"/>
          <w:color w:val="000000"/>
          <w:sz w:val="24"/>
          <w:szCs w:val="24"/>
        </w:rPr>
        <w:t xml:space="preserve">But is it to be rendered, with the LXX and the Venet., “to my horse”? Certainly not; for the chariots of Pharaoh are just the chariots of Egypt, not of the king of Israel. The </w:t>
      </w:r>
      <w:r w:rsidRPr="00125931">
        <w:rPr>
          <w:rFonts w:ascii="Times New Roman" w:hAnsi="Times New Roman" w:cs="Times New Roman"/>
          <w:i/>
          <w:iCs/>
          <w:color w:val="000000"/>
          <w:sz w:val="24"/>
          <w:szCs w:val="24"/>
        </w:rPr>
        <w:t xml:space="preserve">Chirek </w:t>
      </w:r>
      <w:r w:rsidRPr="00125931">
        <w:rPr>
          <w:rFonts w:ascii="Times New Roman" w:hAnsi="Times New Roman" w:cs="Times New Roman"/>
          <w:color w:val="000000"/>
          <w:sz w:val="24"/>
          <w:szCs w:val="24"/>
        </w:rPr>
        <w:t xml:space="preserve">in which this word terminates is the </w:t>
      </w:r>
      <w:r w:rsidRPr="00125931">
        <w:rPr>
          <w:rFonts w:ascii="Times New Roman" w:hAnsi="Times New Roman" w:cs="Times New Roman"/>
          <w:i/>
          <w:iCs/>
          <w:color w:val="000000"/>
          <w:sz w:val="24"/>
          <w:szCs w:val="24"/>
        </w:rPr>
        <w:t xml:space="preserve">Ch. compag. </w:t>
      </w:r>
      <w:r w:rsidRPr="00125931">
        <w:rPr>
          <w:rFonts w:ascii="Times New Roman" w:hAnsi="Times New Roman" w:cs="Times New Roman"/>
          <w:color w:val="000000"/>
          <w:sz w:val="24"/>
          <w:szCs w:val="24"/>
        </w:rPr>
        <w:t xml:space="preserve">, which also frequently occurs where, as here and Gen. 49:11, the second member of the word-chain is furnished with a prep. (vid., under Psa. 113). This </w:t>
      </w:r>
      <w:r w:rsidRPr="00125931">
        <w:rPr>
          <w:rFonts w:ascii="Times New Roman" w:hAnsi="Times New Roman" w:cs="Times New Roman"/>
          <w:i/>
          <w:iCs/>
          <w:color w:val="000000"/>
          <w:sz w:val="24"/>
          <w:szCs w:val="24"/>
        </w:rPr>
        <w:t xml:space="preserve">i </w:t>
      </w:r>
      <w:r w:rsidRPr="00125931">
        <w:rPr>
          <w:rFonts w:ascii="Times New Roman" w:hAnsi="Times New Roman" w:cs="Times New Roman"/>
          <w:color w:val="000000"/>
          <w:sz w:val="24"/>
          <w:szCs w:val="24"/>
        </w:rPr>
        <w:t xml:space="preserve">is an old genitival ending, which, as such, has disappeared from the language; it is almost always accented as the suff. Thus also here, where the </w:t>
      </w:r>
      <w:r w:rsidRPr="00125931">
        <w:rPr>
          <w:rFonts w:ascii="Times New Roman" w:hAnsi="Times New Roman" w:cs="Times New Roman"/>
          <w:i/>
          <w:iCs/>
          <w:color w:val="000000"/>
          <w:sz w:val="24"/>
          <w:szCs w:val="24"/>
        </w:rPr>
        <w:t xml:space="preserve">Metheg </w:t>
      </w:r>
      <w:r w:rsidRPr="00125931">
        <w:rPr>
          <w:rFonts w:ascii="Times New Roman" w:hAnsi="Times New Roman" w:cs="Times New Roman"/>
          <w:color w:val="000000"/>
          <w:sz w:val="24"/>
          <w:szCs w:val="24"/>
        </w:rPr>
        <w:t xml:space="preserve">shows that the accent rests on the </w:t>
      </w:r>
      <w:r w:rsidRPr="00125931">
        <w:rPr>
          <w:rFonts w:ascii="Times New Roman" w:hAnsi="Times New Roman" w:cs="Times New Roman"/>
          <w:i/>
          <w:iCs/>
          <w:color w:val="000000"/>
          <w:sz w:val="24"/>
          <w:szCs w:val="24"/>
        </w:rPr>
        <w:t xml:space="preserve">ult. </w:t>
      </w:r>
      <w:r w:rsidRPr="00125931">
        <w:rPr>
          <w:rFonts w:ascii="Times New Roman" w:hAnsi="Times New Roman" w:cs="Times New Roman"/>
          <w:color w:val="000000"/>
          <w:sz w:val="24"/>
          <w:szCs w:val="24"/>
        </w:rPr>
        <w:t>The plur.</w:t>
      </w:r>
      <w:r>
        <w:rPr>
          <w:rFonts w:ascii="SBL Hebrew" w:hAnsi="SBL Hebrew" w:cs="SBL Hebrew"/>
          <w:color w:val="008080"/>
          <w:sz w:val="24"/>
          <w:szCs w:val="28"/>
          <w:rtl/>
        </w:rPr>
        <w:t xml:space="preserve">רכְבי </w:t>
      </w:r>
      <w:r w:rsidRPr="00125931">
        <w:rPr>
          <w:rFonts w:ascii="Times New Roman" w:hAnsi="Times New Roman" w:cs="Times New Roman"/>
          <w:color w:val="000000"/>
          <w:sz w:val="24"/>
          <w:szCs w:val="24"/>
        </w:rPr>
        <w:t>, occurring only here, is the amplificative poetic, and denotes state equipage.</w:t>
      </w:r>
      <w:r>
        <w:rPr>
          <w:rFonts w:ascii="SBL Hebrew" w:hAnsi="SBL Hebrew" w:cs="SBL Hebrew"/>
          <w:color w:val="008080"/>
          <w:sz w:val="24"/>
          <w:szCs w:val="28"/>
          <w:rtl/>
        </w:rPr>
        <w:t xml:space="preserve"> דִּמָּה </w:t>
      </w:r>
      <w:r w:rsidRPr="00125931">
        <w:rPr>
          <w:rFonts w:ascii="Times New Roman" w:hAnsi="Times New Roman" w:cs="Times New Roman"/>
          <w:color w:val="000000"/>
          <w:sz w:val="24"/>
          <w:szCs w:val="24"/>
        </w:rPr>
        <w:t>is the trans. of</w:t>
      </w:r>
      <w:r>
        <w:rPr>
          <w:rFonts w:ascii="SBL Hebrew" w:hAnsi="SBL Hebrew" w:cs="SBL Hebrew"/>
          <w:color w:val="008080"/>
          <w:sz w:val="24"/>
          <w:szCs w:val="28"/>
          <w:rtl/>
        </w:rPr>
        <w:t xml:space="preserve">דָּמָה </w:t>
      </w:r>
      <w:r w:rsidRPr="00125931">
        <w:rPr>
          <w:rFonts w:ascii="Times New Roman" w:hAnsi="Times New Roman" w:cs="Times New Roman"/>
          <w:color w:val="000000"/>
          <w:sz w:val="24"/>
          <w:szCs w:val="24"/>
        </w:rPr>
        <w:t xml:space="preserve">, which combines the meanings </w:t>
      </w:r>
      <w:r w:rsidRPr="00125931">
        <w:rPr>
          <w:rFonts w:ascii="Times New Roman" w:hAnsi="Times New Roman" w:cs="Times New Roman"/>
          <w:i/>
          <w:iCs/>
          <w:color w:val="000000"/>
          <w:sz w:val="24"/>
          <w:szCs w:val="24"/>
        </w:rPr>
        <w:t xml:space="preserve">aequum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 xml:space="preserve">aequalem esse. </w:t>
      </w:r>
      <w:r w:rsidRPr="00125931">
        <w:rPr>
          <w:rFonts w:ascii="Times New Roman" w:hAnsi="Times New Roman" w:cs="Times New Roman"/>
          <w:color w:val="000000"/>
          <w:sz w:val="24"/>
          <w:szCs w:val="24"/>
        </w:rPr>
        <w:t>Although not allegorizing, yet, that we may not overlook the judiciousness of the comparison, we must remark that Shulamith is certainly a “daughter of Israel;” a daughter of the people who increased in Egypt, and, set free from the bondage of Pharaoh, became the bride of Jahve, and were brought by the law as a covenant into a marriage relation to Him.</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The transition to v. 10 is mediated by the effect of the comparison; for the head- frame of the horse’s bridle, and the poitral, were then certainly, must as now, adorned with silken tassels, fringes, and other ornaments of silver (vid., Lane’s </w:t>
      </w:r>
      <w:r w:rsidRPr="00125931">
        <w:rPr>
          <w:rFonts w:ascii="Times New Roman" w:hAnsi="Times New Roman" w:cs="Times New Roman"/>
          <w:i/>
          <w:iCs/>
          <w:color w:val="000000"/>
          <w:sz w:val="24"/>
          <w:szCs w:val="24"/>
        </w:rPr>
        <w:t>Modern Egypt</w:t>
      </w:r>
      <w:r w:rsidRPr="00125931">
        <w:rPr>
          <w:rFonts w:ascii="Times New Roman" w:hAnsi="Times New Roman" w:cs="Times New Roman"/>
          <w:color w:val="000000"/>
          <w:sz w:val="24"/>
          <w:szCs w:val="24"/>
        </w:rPr>
        <w:t xml:space="preserve">, I 149). Jerome, absurdly, after the LXX: </w:t>
      </w:r>
      <w:r w:rsidRPr="00125931">
        <w:rPr>
          <w:rFonts w:ascii="Times New Roman" w:hAnsi="Times New Roman" w:cs="Times New Roman"/>
          <w:i/>
          <w:iCs/>
          <w:color w:val="000000"/>
          <w:sz w:val="24"/>
          <w:szCs w:val="24"/>
        </w:rPr>
        <w:t xml:space="preserve">pulchrae sunt genae tuae sicut turturis. </w:t>
      </w:r>
      <w:r w:rsidRPr="00125931">
        <w:rPr>
          <w:rFonts w:ascii="Times New Roman" w:hAnsi="Times New Roman" w:cs="Times New Roman"/>
          <w:color w:val="000000"/>
          <w:sz w:val="24"/>
          <w:szCs w:val="24"/>
        </w:rPr>
        <w:t>The name of the turtle,</w:t>
      </w:r>
      <w:r>
        <w:rPr>
          <w:rFonts w:ascii="SBL Hebrew" w:hAnsi="SBL Hebrew" w:cs="SBL Hebrew"/>
          <w:color w:val="008080"/>
          <w:sz w:val="24"/>
          <w:szCs w:val="28"/>
          <w:rtl/>
        </w:rPr>
        <w:t xml:space="preserve">תֹּר </w:t>
      </w:r>
      <w:r w:rsidRPr="00125931">
        <w:rPr>
          <w:rFonts w:ascii="Times New Roman" w:hAnsi="Times New Roman" w:cs="Times New Roman"/>
          <w:color w:val="000000"/>
          <w:sz w:val="24"/>
          <w:szCs w:val="24"/>
        </w:rPr>
        <w:t xml:space="preserve">, redupl. </w:t>
      </w:r>
      <w:r w:rsidRPr="00125931">
        <w:rPr>
          <w:rFonts w:ascii="Times New Roman" w:hAnsi="Times New Roman" w:cs="Times New Roman"/>
          <w:i/>
          <w:iCs/>
          <w:color w:val="000000"/>
          <w:sz w:val="24"/>
          <w:szCs w:val="24"/>
        </w:rPr>
        <w:t>turtur</w:t>
      </w:r>
      <w:r w:rsidRPr="00125931">
        <w:rPr>
          <w:rFonts w:ascii="Times New Roman" w:hAnsi="Times New Roman" w:cs="Times New Roman"/>
          <w:color w:val="000000"/>
          <w:sz w:val="24"/>
          <w:szCs w:val="24"/>
        </w:rPr>
        <w:t>, is a pure onomatopoeia, which has nothing to do with</w:t>
      </w:r>
      <w:r>
        <w:rPr>
          <w:rFonts w:ascii="SBL Hebrew" w:hAnsi="SBL Hebrew" w:cs="SBL Hebrew"/>
          <w:color w:val="008080"/>
          <w:sz w:val="24"/>
          <w:szCs w:val="28"/>
          <w:rtl/>
        </w:rPr>
        <w:t xml:space="preserve">תּוּר </w:t>
      </w:r>
      <w:r w:rsidRPr="00125931">
        <w:rPr>
          <w:rFonts w:ascii="Times New Roman" w:hAnsi="Times New Roman" w:cs="Times New Roman"/>
          <w:color w:val="000000"/>
          <w:sz w:val="24"/>
          <w:szCs w:val="24"/>
        </w:rPr>
        <w:t>, whence</w:t>
      </w:r>
      <w:r>
        <w:rPr>
          <w:rFonts w:ascii="SBL Hebrew" w:hAnsi="SBL Hebrew" w:cs="SBL Hebrew"/>
          <w:color w:val="008080"/>
          <w:sz w:val="24"/>
          <w:szCs w:val="28"/>
          <w:rtl/>
        </w:rPr>
        <w:t xml:space="preserve">דּוּר </w:t>
      </w:r>
      <w:r w:rsidRPr="00125931">
        <w:rPr>
          <w:rFonts w:ascii="Times New Roman" w:hAnsi="Times New Roman" w:cs="Times New Roman"/>
          <w:color w:val="000000"/>
          <w:sz w:val="24"/>
          <w:szCs w:val="24"/>
        </w:rPr>
        <w:t>, to go round about, or to move in a circle; and turtle-dove’s cheeks — what absurdity! Birds have no cheeks; and on the sides of its neck the turtle-dove has black and white variegated feathers, which also furnishes no comparison for the colour of the cheeks.</w:t>
      </w:r>
      <w:r>
        <w:rPr>
          <w:rFonts w:ascii="SBL Hebrew" w:hAnsi="SBL Hebrew" w:cs="SBL Hebrew"/>
          <w:color w:val="008080"/>
          <w:sz w:val="24"/>
          <w:szCs w:val="28"/>
          <w:rtl/>
        </w:rPr>
        <w:t xml:space="preserve"> תּוֹרים </w:t>
      </w:r>
      <w:r w:rsidRPr="00125931">
        <w:rPr>
          <w:rFonts w:ascii="Times New Roman" w:hAnsi="Times New Roman" w:cs="Times New Roman"/>
          <w:color w:val="000000"/>
          <w:sz w:val="24"/>
          <w:szCs w:val="24"/>
        </w:rPr>
        <w:t>are the round ornaments which hang down in front on both sides of the head-band, or are also inwoven in the braids of hair in the forehead;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תּוּר</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circumire</w:t>
      </w:r>
      <w:r w:rsidRPr="00125931">
        <w:rPr>
          <w:rFonts w:ascii="Times New Roman" w:hAnsi="Times New Roman" w:cs="Times New Roman"/>
          <w:color w:val="000000"/>
          <w:sz w:val="24"/>
          <w:szCs w:val="24"/>
        </w:rPr>
        <w:t>, signifies also to form a circle or a row; in Aram. it thus denotes, e.g., the hem of a garment and the border round the eye. In</w:t>
      </w:r>
      <w:r>
        <w:rPr>
          <w:rFonts w:ascii="SBL Hebrew" w:hAnsi="SBL Hebrew" w:cs="SBL Hebrew"/>
          <w:color w:val="008080"/>
          <w:sz w:val="24"/>
          <w:szCs w:val="28"/>
          <w:rtl/>
        </w:rPr>
        <w:t xml:space="preserve"> נאווּ </w:t>
      </w:r>
      <w:r w:rsidRPr="00125931">
        <w:rPr>
          <w:rFonts w:ascii="Times New Roman" w:hAnsi="Times New Roman" w:cs="Times New Roman"/>
          <w:color w:val="000000"/>
          <w:sz w:val="24"/>
          <w:szCs w:val="24"/>
        </w:rPr>
        <w:t>(vid., at 5</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xml:space="preserve">) the </w:t>
      </w:r>
      <w:r w:rsidRPr="00125931">
        <w:rPr>
          <w:rFonts w:ascii="Times New Roman" w:hAnsi="Times New Roman" w:cs="Times New Roman"/>
          <w:i/>
          <w:iCs/>
          <w:color w:val="000000"/>
          <w:sz w:val="24"/>
          <w:szCs w:val="24"/>
        </w:rPr>
        <w:t xml:space="preserve">Aleph </w:t>
      </w:r>
      <w:r w:rsidRPr="00125931">
        <w:rPr>
          <w:rFonts w:ascii="Times New Roman" w:hAnsi="Times New Roman" w:cs="Times New Roman"/>
          <w:color w:val="000000"/>
          <w:sz w:val="24"/>
          <w:szCs w:val="24"/>
        </w:rPr>
        <w:t>is silent, as in</w:t>
      </w:r>
      <w:r>
        <w:rPr>
          <w:rFonts w:ascii="SBL Hebrew" w:hAnsi="SBL Hebrew" w:cs="SBL Hebrew"/>
          <w:color w:val="008080"/>
          <w:sz w:val="24"/>
          <w:szCs w:val="28"/>
          <w:rtl/>
        </w:rPr>
        <w:t xml:space="preserve">לאמֹר </w:t>
      </w:r>
      <w:r w:rsidRPr="00125931">
        <w:rPr>
          <w:rFonts w:ascii="Times New Roman" w:hAnsi="Times New Roman" w:cs="Times New Roman"/>
          <w:color w:val="000000"/>
          <w:sz w:val="24"/>
          <w:szCs w:val="24"/>
        </w:rPr>
        <w:t>,</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אֹכַל</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 חֲרוּזִים </w:t>
      </w:r>
      <w:r w:rsidRPr="00125931">
        <w:rPr>
          <w:rFonts w:ascii="Times New Roman" w:hAnsi="Times New Roman" w:cs="Times New Roman"/>
          <w:color w:val="000000"/>
          <w:sz w:val="24"/>
          <w:szCs w:val="24"/>
        </w:rPr>
        <w:t xml:space="preserve">are strings of pearls as a necklace; for the necklace (Arab. </w:t>
      </w:r>
      <w:r w:rsidRPr="00125931">
        <w:rPr>
          <w:rFonts w:ascii="Times New Roman" w:hAnsi="Times New Roman" w:cs="Times New Roman"/>
          <w:i/>
          <w:iCs/>
          <w:color w:val="000000"/>
          <w:sz w:val="24"/>
          <w:szCs w:val="24"/>
        </w:rPr>
        <w:t>kharaz</w:t>
      </w:r>
      <w:r w:rsidRPr="00125931">
        <w:rPr>
          <w:rFonts w:ascii="Times New Roman" w:hAnsi="Times New Roman" w:cs="Times New Roman"/>
          <w:color w:val="000000"/>
          <w:sz w:val="24"/>
          <w:szCs w:val="24"/>
        </w:rPr>
        <w:t>) consists of one or more, for the most part, of three rows of pearls. The verb</w:t>
      </w:r>
      <w:r>
        <w:rPr>
          <w:rFonts w:ascii="SBL Hebrew" w:hAnsi="SBL Hebrew" w:cs="SBL Hebrew"/>
          <w:color w:val="008080"/>
          <w:sz w:val="24"/>
          <w:szCs w:val="28"/>
          <w:rtl/>
        </w:rPr>
        <w:t xml:space="preserve"> חָרַז </w:t>
      </w:r>
      <w:r w:rsidRPr="00125931">
        <w:rPr>
          <w:rFonts w:ascii="Times New Roman" w:hAnsi="Times New Roman" w:cs="Times New Roman"/>
          <w:color w:val="000000"/>
          <w:sz w:val="24"/>
          <w:szCs w:val="24"/>
        </w:rPr>
        <w:t>signifies, to bore through and to string together; e.g., in the Talm., fish which one strings on a rod or line, in order to bring them to the market. In Heb. and Aram. the secondary sense of stringing predominates, so that to string pearls is expressed by</w:t>
      </w:r>
      <w:r>
        <w:rPr>
          <w:rFonts w:ascii="SBL Hebrew" w:hAnsi="SBL Hebrew" w:cs="SBL Hebrew"/>
          <w:color w:val="008080"/>
          <w:sz w:val="24"/>
          <w:szCs w:val="28"/>
          <w:rtl/>
        </w:rPr>
        <w:t xml:space="preserve">חרז </w:t>
      </w:r>
      <w:r w:rsidRPr="00125931">
        <w:rPr>
          <w:rFonts w:ascii="Times New Roman" w:hAnsi="Times New Roman" w:cs="Times New Roman"/>
          <w:color w:val="000000"/>
          <w:sz w:val="24"/>
          <w:szCs w:val="24"/>
        </w:rPr>
        <w:t>, and to bore through pearls, by</w:t>
      </w:r>
      <w:r>
        <w:rPr>
          <w:rFonts w:ascii="SBL Hebrew" w:hAnsi="SBL Hebrew" w:cs="SBL Hebrew"/>
          <w:color w:val="008080"/>
          <w:sz w:val="24"/>
          <w:szCs w:val="28"/>
          <w:rtl/>
        </w:rPr>
        <w:t xml:space="preserve">קדח </w:t>
      </w:r>
      <w:r w:rsidRPr="00125931">
        <w:rPr>
          <w:rFonts w:ascii="Times New Roman" w:hAnsi="Times New Roman" w:cs="Times New Roman"/>
          <w:color w:val="000000"/>
          <w:sz w:val="24"/>
          <w:szCs w:val="24"/>
        </w:rPr>
        <w:t xml:space="preserve">; in Arab., the primary meaning of piercing through, e.g., </w:t>
      </w:r>
      <w:r w:rsidRPr="00125931">
        <w:rPr>
          <w:rFonts w:ascii="Times New Roman" w:hAnsi="Times New Roman" w:cs="Times New Roman"/>
          <w:i/>
          <w:iCs/>
          <w:color w:val="000000"/>
          <w:sz w:val="24"/>
          <w:szCs w:val="24"/>
        </w:rPr>
        <w:t>michraz</w:t>
      </w:r>
      <w:r w:rsidRPr="00125931">
        <w:rPr>
          <w:rFonts w:ascii="Times New Roman" w:hAnsi="Times New Roman" w:cs="Times New Roman"/>
          <w:color w:val="000000"/>
          <w:sz w:val="24"/>
          <w:szCs w:val="24"/>
        </w:rPr>
        <w:t>, a shoemaker’s awl.</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 xml:space="preserve">After v. 11, one has to represent to himself Shulamith’s adorning as very simple and modest; for Solomon seeks to make her glad with the thought of a continued residence at the royal court by the promise of costly and elegant ornaments. Gold and silver were so closely connected in ancient modes of representation, that in the old Aegypt. silver was called </w:t>
      </w:r>
      <w:r w:rsidRPr="00125931">
        <w:rPr>
          <w:rFonts w:ascii="Times New Roman" w:hAnsi="Times New Roman" w:cs="Times New Roman"/>
          <w:i/>
          <w:iCs/>
          <w:color w:val="000000"/>
          <w:sz w:val="24"/>
          <w:szCs w:val="24"/>
        </w:rPr>
        <w:t>nub het</w:t>
      </w:r>
      <w:r w:rsidRPr="00125931">
        <w:rPr>
          <w:rFonts w:ascii="Times New Roman" w:hAnsi="Times New Roman" w:cs="Times New Roman"/>
          <w:color w:val="000000"/>
          <w:sz w:val="24"/>
          <w:szCs w:val="24"/>
        </w:rPr>
        <w:t>, or white gold. Gold derived its name of</w:t>
      </w:r>
      <w:r>
        <w:rPr>
          <w:rFonts w:ascii="SBL Hebrew" w:hAnsi="SBL Hebrew" w:cs="SBL Hebrew"/>
          <w:color w:val="008080"/>
          <w:sz w:val="24"/>
          <w:szCs w:val="28"/>
          <w:rtl/>
        </w:rPr>
        <w:t xml:space="preserve"> זהָב </w:t>
      </w:r>
      <w:r w:rsidRPr="00125931">
        <w:rPr>
          <w:rFonts w:ascii="Times New Roman" w:hAnsi="Times New Roman" w:cs="Times New Roman"/>
          <w:color w:val="000000"/>
          <w:sz w:val="24"/>
          <w:szCs w:val="24"/>
        </w:rPr>
        <w:t xml:space="preserve">from its splendour, after the witty Arab. word </w:t>
      </w:r>
      <w:r w:rsidRPr="00125931">
        <w:rPr>
          <w:rFonts w:ascii="Times New Roman" w:hAnsi="Times New Roman" w:cs="Times New Roman"/>
          <w:i/>
          <w:iCs/>
          <w:color w:val="000000"/>
          <w:sz w:val="24"/>
          <w:szCs w:val="24"/>
        </w:rPr>
        <w:t>zahab</w:t>
      </w:r>
      <w:r w:rsidRPr="00125931">
        <w:rPr>
          <w:rFonts w:ascii="Times New Roman" w:hAnsi="Times New Roman" w:cs="Times New Roman"/>
          <w:color w:val="000000"/>
          <w:sz w:val="24"/>
          <w:szCs w:val="24"/>
        </w:rPr>
        <w:t>, to go away, as an unstable possession; silver is called</w:t>
      </w:r>
      <w:r>
        <w:rPr>
          <w:rFonts w:ascii="SBL Hebrew" w:hAnsi="SBL Hebrew" w:cs="SBL Hebrew"/>
          <w:color w:val="008080"/>
          <w:sz w:val="24"/>
          <w:szCs w:val="28"/>
          <w:rtl/>
        </w:rPr>
        <w:t xml:space="preserve">כֶּסֶף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כָּסַף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scindere</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abscindere</w:t>
      </w:r>
      <w:r w:rsidRPr="00125931">
        <w:rPr>
          <w:rFonts w:ascii="Times New Roman" w:hAnsi="Times New Roman" w:cs="Times New Roman"/>
          <w:color w:val="000000"/>
          <w:sz w:val="24"/>
          <w:szCs w:val="24"/>
        </w:rPr>
        <w:t xml:space="preserve">, a piece of metal as broken off from the mother-stone, like the Arab. </w:t>
      </w:r>
      <w:r w:rsidRPr="00125931">
        <w:rPr>
          <w:rFonts w:ascii="LSBTrans" w:hAnsi="LSBTrans" w:cs="LSBTrans"/>
          <w:color w:val="000000"/>
          <w:sz w:val="24"/>
          <w:szCs w:val="24"/>
        </w:rPr>
        <w:t xml:space="preserve">dhukårat, </w:t>
      </w:r>
      <w:r w:rsidRPr="00125931">
        <w:rPr>
          <w:rFonts w:ascii="Times New Roman" w:hAnsi="Times New Roman" w:cs="Times New Roman"/>
          <w:color w:val="000000"/>
          <w:sz w:val="24"/>
          <w:szCs w:val="24"/>
        </w:rPr>
        <w:t>as set free from the lump by means of the pickaxe (cf. at Psa. 19:11; 84:3). The name of silver has here, not without the influence of the rhythm (v. 8:9), the article designating the species; the Song frequently uses this, and is generally in using the art. not so sparing as poetry commonly is.</w:t>
      </w:r>
      <w:r>
        <w:rPr>
          <w:rStyle w:val="FootnoteReference"/>
          <w:rFonts w:ascii="Times New Roman" w:hAnsi="Times New Roman"/>
          <w:color w:val="000000"/>
          <w:sz w:val="24"/>
          <w:szCs w:val="24"/>
        </w:rPr>
        <w:footnoteReference w:id="29"/>
      </w:r>
    </w:p>
    <w:p w:rsidR="0058777D"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tl/>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עם</w:t>
      </w:r>
      <w:r w:rsidRPr="00125931">
        <w:rPr>
          <w:rFonts w:ascii="Times New Roman" w:hAnsi="Times New Roman" w:cs="Times New Roman"/>
          <w:color w:val="000000"/>
          <w:sz w:val="24"/>
          <w:szCs w:val="24"/>
        </w:rPr>
        <w:t>makes prominent the points of silver as something particular, but not separate. In</w:t>
      </w:r>
      <w:r>
        <w:rPr>
          <w:rFonts w:ascii="SBL Hebrew" w:hAnsi="SBL Hebrew" w:cs="SBL Hebrew"/>
          <w:color w:val="008080"/>
          <w:sz w:val="24"/>
          <w:szCs w:val="28"/>
          <w:rtl/>
        </w:rPr>
        <w:t xml:space="preserve">נעֲשׂה </w:t>
      </w:r>
      <w:r w:rsidRPr="00125931">
        <w:rPr>
          <w:rFonts w:ascii="Times New Roman" w:hAnsi="Times New Roman" w:cs="Times New Roman"/>
          <w:color w:val="000000"/>
          <w:sz w:val="24"/>
          <w:szCs w:val="24"/>
        </w:rPr>
        <w:t xml:space="preserve">, Solomon includes himself among the other inhabitants, especially the women of the palace; for the </w:t>
      </w:r>
      <w:r w:rsidRPr="00125931">
        <w:rPr>
          <w:rFonts w:ascii="Times New Roman" w:hAnsi="Times New Roman" w:cs="Times New Roman"/>
          <w:i/>
          <w:iCs/>
          <w:color w:val="000000"/>
          <w:sz w:val="24"/>
          <w:szCs w:val="24"/>
        </w:rPr>
        <w:t xml:space="preserve">plur. majest. </w:t>
      </w:r>
      <w:r w:rsidRPr="00125931">
        <w:rPr>
          <w:rFonts w:ascii="Times New Roman" w:hAnsi="Times New Roman" w:cs="Times New Roman"/>
          <w:color w:val="000000"/>
          <w:sz w:val="24"/>
          <w:szCs w:val="24"/>
        </w:rPr>
        <w:t>in the words of God of Himself (frequently in the Koran), or persons of rank of themselves (general in the vulgar Arab.), is unknown in the O.T. They would make for her golden globules or knobs with (i.e., provided with...; cf. Psa. 89:14) points of silver sprinkled over them, — which was a powerful enticement for a plain country damsel.</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1:12]]Song 1:12.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Now for the first time Shulamith addresses Solomon, who is before her. It might be expected that the first word will either express the joy that she now sees him face to face, or the longing which she had hitherto cherished to see him again. The verse following accords with this expectation:</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12 While the king is at his table, My nard has yielded its fragrance.</w:t>
      </w:r>
    </w:p>
    <w:p w:rsidR="0058777D" w:rsidRDefault="0058777D" w:rsidP="008C1EA2">
      <w:pPr>
        <w:widowControl w:val="0"/>
        <w:autoSpaceDE w:val="0"/>
        <w:autoSpaceDN w:val="0"/>
        <w:adjustRightInd w:val="0"/>
        <w:spacing w:after="0" w:line="240" w:lineRule="auto"/>
        <w:rPr>
          <w:rFonts w:ascii="Times New Roman" w:hAnsi="Times New Roman" w:cs="Times New Roman"/>
          <w:color w:val="000000"/>
          <w:sz w:val="24"/>
          <w:rtl/>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אַד שׁ</w:t>
      </w:r>
      <w:r w:rsidRPr="00125931">
        <w:rPr>
          <w:rFonts w:ascii="Times New Roman" w:hAnsi="Times New Roman" w:cs="Times New Roman"/>
          <w:color w:val="000000"/>
          <w:sz w:val="24"/>
          <w:szCs w:val="24"/>
        </w:rPr>
        <w:t>or</w:t>
      </w:r>
      <w:r>
        <w:rPr>
          <w:rFonts w:ascii="SBL Hebrew" w:hAnsi="SBL Hebrew" w:cs="SBL Hebrew"/>
          <w:color w:val="008080"/>
          <w:sz w:val="24"/>
          <w:szCs w:val="28"/>
          <w:rtl/>
        </w:rPr>
        <w:t xml:space="preserve">אַד אֲשֶׁר </w:t>
      </w:r>
      <w:r w:rsidRPr="00125931">
        <w:rPr>
          <w:rFonts w:ascii="Times New Roman" w:hAnsi="Times New Roman" w:cs="Times New Roman"/>
          <w:color w:val="000000"/>
          <w:sz w:val="24"/>
          <w:szCs w:val="24"/>
        </w:rPr>
        <w:t xml:space="preserve">, with fut. foll., usually means: </w:t>
      </w:r>
      <w:r w:rsidRPr="00125931">
        <w:rPr>
          <w:rFonts w:ascii="Times New Roman" w:hAnsi="Times New Roman" w:cs="Times New Roman"/>
          <w:i/>
          <w:iCs/>
          <w:color w:val="000000"/>
          <w:sz w:val="24"/>
          <w:szCs w:val="24"/>
        </w:rPr>
        <w:t>usque eo</w:t>
      </w:r>
      <w:r w:rsidRPr="00125931">
        <w:rPr>
          <w:rFonts w:ascii="Times New Roman" w:hAnsi="Times New Roman" w:cs="Times New Roman"/>
          <w:color w:val="000000"/>
          <w:sz w:val="24"/>
          <w:szCs w:val="24"/>
        </w:rPr>
        <w:t xml:space="preserve">, until this and that shall happen, 2:7, 17; with the perf. foll., until something happened, 3:4. The idea connected with “until” may, however, be so interpreted that there comes into view not the end of the period as such, but the whole length of the period. So here in the subst. clause following, which in itself is already an expression of continuance, </w:t>
      </w:r>
      <w:r w:rsidRPr="00125931">
        <w:rPr>
          <w:rFonts w:ascii="Times New Roman" w:hAnsi="Times New Roman" w:cs="Times New Roman"/>
          <w:i/>
          <w:iCs/>
          <w:color w:val="000000"/>
          <w:sz w:val="24"/>
          <w:szCs w:val="24"/>
        </w:rPr>
        <w:t>donec = dum (erat</w:t>
      </w:r>
      <w:r w:rsidRPr="00125931">
        <w:rPr>
          <w:rFonts w:ascii="Times New Roman" w:hAnsi="Times New Roman" w:cs="Times New Roman"/>
          <w:color w:val="000000"/>
          <w:sz w:val="24"/>
          <w:szCs w:val="24"/>
        </w:rPr>
        <w:t>); so also</w:t>
      </w:r>
      <w:r>
        <w:rPr>
          <w:rFonts w:ascii="SBL Hebrew" w:hAnsi="SBL Hebrew" w:cs="SBL Hebrew"/>
          <w:color w:val="008080"/>
          <w:sz w:val="24"/>
          <w:szCs w:val="28"/>
          <w:rtl/>
        </w:rPr>
        <w:t xml:space="preserve"> עד </w:t>
      </w:r>
      <w:r w:rsidRPr="00125931">
        <w:rPr>
          <w:rFonts w:ascii="Times New Roman" w:hAnsi="Times New Roman" w:cs="Times New Roman"/>
          <w:color w:val="000000"/>
          <w:sz w:val="24"/>
          <w:szCs w:val="24"/>
        </w:rPr>
        <w:t xml:space="preserve">alone, without </w:t>
      </w:r>
      <w:r w:rsidRPr="00125931">
        <w:rPr>
          <w:rFonts w:ascii="Times New Roman" w:hAnsi="Times New Roman" w:cs="Times New Roman"/>
          <w:i/>
          <w:iCs/>
          <w:color w:val="000000"/>
          <w:sz w:val="24"/>
          <w:szCs w:val="24"/>
        </w:rPr>
        <w:t>asher</w:t>
      </w:r>
      <w:r w:rsidRPr="00125931">
        <w:rPr>
          <w:rFonts w:ascii="Times New Roman" w:hAnsi="Times New Roman" w:cs="Times New Roman"/>
          <w:color w:val="000000"/>
          <w:sz w:val="24"/>
          <w:szCs w:val="24"/>
        </w:rPr>
        <w:t>, with the part. foll. (Job. 1:18), and the infin. (Jud. 3:26; Exo. 33:22; Jon. 4:2; cf. 2Ki. 9:22); seldomer with the fin. foll., once with the perf. foll. (1Sa. 14:19), once (for Job. 8:21 is easily explained otherwise) with the fut. foll. (Psa. 141:10, according to which Gen. 49:10 also is explained by Baur and others, but without</w:t>
      </w:r>
      <w:r>
        <w:rPr>
          <w:rFonts w:ascii="SBL Hebrew" w:hAnsi="SBL Hebrew" w:cs="SBL Hebrew"/>
          <w:color w:val="008080"/>
          <w:sz w:val="24"/>
          <w:szCs w:val="28"/>
          <w:rtl/>
        </w:rPr>
        <w:t xml:space="preserve"> עד כי </w:t>
      </w:r>
      <w:r w:rsidRPr="00125931">
        <w:rPr>
          <w:rFonts w:ascii="Times New Roman" w:hAnsi="Times New Roman" w:cs="Times New Roman"/>
          <w:color w:val="000000"/>
          <w:sz w:val="24"/>
          <w:szCs w:val="24"/>
        </w:rPr>
        <w:t>in this sense of limited duration: “so long as,” being anywhere proved).</w:t>
      </w:r>
      <w:r>
        <w:rPr>
          <w:rFonts w:ascii="SBL Hebrew" w:hAnsi="SBL Hebrew" w:cs="SBL Hebrew"/>
          <w:color w:val="008080"/>
          <w:sz w:val="24"/>
          <w:szCs w:val="28"/>
          <w:rtl/>
        </w:rPr>
        <w:t xml:space="preserve"> מְסִבּוֹ </w:t>
      </w:r>
      <w:r w:rsidRPr="00125931">
        <w:rPr>
          <w:rFonts w:ascii="Times New Roman" w:hAnsi="Times New Roman" w:cs="Times New Roman"/>
          <w:color w:val="000000"/>
          <w:sz w:val="24"/>
          <w:szCs w:val="24"/>
        </w:rPr>
        <w:t>is the inflected</w:t>
      </w:r>
      <w:r>
        <w:rPr>
          <w:rFonts w:ascii="SBL Hebrew" w:hAnsi="SBL Hebrew" w:cs="SBL Hebrew"/>
          <w:color w:val="008080"/>
          <w:sz w:val="24"/>
          <w:szCs w:val="28"/>
          <w:rtl/>
        </w:rPr>
        <w:t xml:space="preserve">מסב </w:t>
      </w:r>
      <w:r w:rsidRPr="00125931">
        <w:rPr>
          <w:rFonts w:ascii="Times New Roman" w:hAnsi="Times New Roman" w:cs="Times New Roman"/>
          <w:color w:val="000000"/>
          <w:sz w:val="24"/>
          <w:szCs w:val="24"/>
        </w:rPr>
        <w:t>, which, like the post-bibl.</w:t>
      </w:r>
      <w:r>
        <w:rPr>
          <w:rFonts w:ascii="SBL Hebrew" w:hAnsi="SBL Hebrew" w:cs="SBL Hebrew"/>
          <w:color w:val="008080"/>
          <w:sz w:val="24"/>
          <w:szCs w:val="28"/>
          <w:rtl/>
        </w:rPr>
        <w:t xml:space="preserve">מְסִבָּה </w:t>
      </w:r>
      <w:r w:rsidRPr="00125931">
        <w:rPr>
          <w:rFonts w:ascii="Times New Roman" w:hAnsi="Times New Roman" w:cs="Times New Roman"/>
          <w:color w:val="000000"/>
          <w:sz w:val="24"/>
          <w:szCs w:val="24"/>
        </w:rPr>
        <w:t>, signifies the circuit of the table; for</w:t>
      </w:r>
      <w:r>
        <w:rPr>
          <w:rFonts w:ascii="SBL Hebrew" w:hAnsi="SBL Hebrew" w:cs="SBL Hebrew"/>
          <w:color w:val="008080"/>
          <w:sz w:val="24"/>
          <w:szCs w:val="28"/>
          <w:rtl/>
        </w:rPr>
        <w:t xml:space="preserve"> סָבַב </w:t>
      </w:r>
      <w:r w:rsidRPr="00125931">
        <w:rPr>
          <w:rFonts w:ascii="Times New Roman" w:hAnsi="Times New Roman" w:cs="Times New Roman"/>
          <w:color w:val="000000"/>
          <w:sz w:val="24"/>
          <w:szCs w:val="24"/>
        </w:rPr>
        <w:t xml:space="preserve">signifies also, after 1Sa. 16:11 (the LXX rightly, after the sense </w:t>
      </w:r>
      <w:r>
        <w:rPr>
          <w:rFonts w:ascii="SBL Greek" w:hAnsi="SBL Greek" w:cs="Times New Roman"/>
          <w:color w:val="0000FF"/>
          <w:sz w:val="24"/>
          <w:szCs w:val="24"/>
          <w:lang w:val="el-GR"/>
        </w:rPr>
        <w:t>ου</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μη</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κατακλιθῶμεν</w:t>
      </w:r>
      <w:r w:rsidRPr="00125931">
        <w:rPr>
          <w:rFonts w:ascii="Times New Roman" w:hAnsi="Times New Roman" w:cs="Times New Roman"/>
          <w:color w:val="000000"/>
          <w:sz w:val="24"/>
          <w:szCs w:val="24"/>
        </w:rPr>
        <w:t>), to seat themselves around the table, from which it is to be remarked that not till the Greek-Roman period was the Persian custom of reclining at table introduced, but in earlier times they sat (1Sa. 20:5; 1Ki. 13:20; cf. Psa. 128:3). Reclining and eating are to be viewed as separate from each other, Amo. 6:4;</w:t>
      </w:r>
      <w:r>
        <w:rPr>
          <w:rFonts w:ascii="SBL Hebrew" w:hAnsi="SBL Hebrew" w:cs="SBL Hebrew"/>
          <w:color w:val="008080"/>
          <w:sz w:val="24"/>
          <w:szCs w:val="28"/>
          <w:rtl/>
        </w:rPr>
        <w:t xml:space="preserve">הסב </w:t>
      </w:r>
      <w:r w:rsidRPr="00125931">
        <w:rPr>
          <w:rFonts w:ascii="Times New Roman" w:hAnsi="Times New Roman" w:cs="Times New Roman"/>
          <w:color w:val="000000"/>
          <w:sz w:val="24"/>
          <w:szCs w:val="24"/>
        </w:rPr>
        <w:t xml:space="preserve">, “three and three they recline at table,” is in matter as in language </w:t>
      </w:r>
      <w:r w:rsidRPr="00125931">
        <w:rPr>
          <w:rFonts w:ascii="Times New Roman" w:hAnsi="Times New Roman" w:cs="Times New Roman"/>
          <w:i/>
          <w:iCs/>
          <w:color w:val="000000"/>
          <w:sz w:val="24"/>
          <w:szCs w:val="24"/>
        </w:rPr>
        <w:t xml:space="preserve">mishnic (Berachoth </w:t>
      </w:r>
      <w:r w:rsidRPr="00125931">
        <w:rPr>
          <w:rFonts w:ascii="Times New Roman" w:hAnsi="Times New Roman" w:cs="Times New Roman"/>
          <w:color w:val="000000"/>
          <w:sz w:val="24"/>
          <w:szCs w:val="24"/>
        </w:rPr>
        <w:t>42</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xml:space="preserve">; cf. </w:t>
      </w:r>
      <w:r w:rsidRPr="00125931">
        <w:rPr>
          <w:rFonts w:ascii="Times New Roman" w:hAnsi="Times New Roman" w:cs="Times New Roman"/>
          <w:i/>
          <w:iCs/>
          <w:color w:val="000000"/>
          <w:sz w:val="24"/>
          <w:szCs w:val="24"/>
        </w:rPr>
        <w:t xml:space="preserve">Sanhedrin </w:t>
      </w:r>
      <w:r w:rsidRPr="00125931">
        <w:rPr>
          <w:rFonts w:ascii="Times New Roman" w:hAnsi="Times New Roman" w:cs="Times New Roman"/>
          <w:color w:val="000000"/>
          <w:sz w:val="24"/>
          <w:szCs w:val="24"/>
        </w:rPr>
        <w:t xml:space="preserve">2:4, of the king: if he reclines at table, the </w:t>
      </w:r>
      <w:r w:rsidRPr="00125931">
        <w:rPr>
          <w:rFonts w:ascii="LSBTrans" w:hAnsi="LSBTrans" w:cs="LSBTrans"/>
          <w:color w:val="000000"/>
          <w:sz w:val="24"/>
          <w:szCs w:val="24"/>
        </w:rPr>
        <w:t xml:space="preserve">ToÑra </w:t>
      </w:r>
      <w:r w:rsidRPr="00125931">
        <w:rPr>
          <w:rFonts w:ascii="Times New Roman" w:hAnsi="Times New Roman" w:cs="Times New Roman"/>
          <w:color w:val="000000"/>
          <w:sz w:val="24"/>
          <w:szCs w:val="24"/>
        </w:rPr>
        <w:t xml:space="preserve">must be opposite him). Thus: While </w:t>
      </w:r>
      <w:r w:rsidRPr="00125931">
        <w:rPr>
          <w:rFonts w:ascii="Times New Roman" w:hAnsi="Times New Roman" w:cs="Times New Roman"/>
          <w:i/>
          <w:iCs/>
          <w:color w:val="000000"/>
          <w:sz w:val="24"/>
          <w:szCs w:val="24"/>
        </w:rPr>
        <w:t>(usque eo</w:t>
      </w:r>
      <w:r w:rsidRPr="00125931">
        <w:rPr>
          <w:rFonts w:ascii="Times New Roman" w:hAnsi="Times New Roman" w:cs="Times New Roman"/>
          <w:color w:val="000000"/>
          <w:sz w:val="24"/>
          <w:szCs w:val="24"/>
        </w:rPr>
        <w:t>, so long as), says Shulamith, the king was at his table, my nard gave forth its fragrance.</w:t>
      </w:r>
    </w:p>
    <w:p w:rsidR="0058777D"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tl/>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Pr>
          <w:rFonts w:ascii="SBL Hebrew" w:hAnsi="SBL Hebrew" w:cs="SBL Hebrew"/>
          <w:color w:val="008080"/>
          <w:sz w:val="24"/>
          <w:szCs w:val="28"/>
          <w:rtl/>
        </w:rPr>
        <w:t xml:space="preserve"> נרְדְּ</w:t>
      </w:r>
      <w:r w:rsidRPr="00125931">
        <w:rPr>
          <w:rFonts w:ascii="Times New Roman" w:hAnsi="Times New Roman" w:cs="Times New Roman"/>
          <w:color w:val="000000"/>
          <w:sz w:val="24"/>
          <w:szCs w:val="24"/>
        </w:rPr>
        <w:t xml:space="preserve">is an Indian word: </w:t>
      </w:r>
      <w:r w:rsidRPr="00125931">
        <w:rPr>
          <w:rFonts w:ascii="LSBTrans" w:hAnsi="LSBTrans" w:cs="LSBTrans"/>
          <w:color w:val="000000"/>
          <w:sz w:val="24"/>
          <w:szCs w:val="24"/>
        </w:rPr>
        <w:t xml:space="preserve">naladaÑ, </w:t>
      </w:r>
      <w:r w:rsidRPr="00125931">
        <w:rPr>
          <w:rFonts w:ascii="Times New Roman" w:hAnsi="Times New Roman" w:cs="Times New Roman"/>
          <w:color w:val="000000"/>
          <w:sz w:val="24"/>
          <w:szCs w:val="24"/>
        </w:rPr>
        <w:t xml:space="preserve">i.e., yielding fragrance, Pers. </w:t>
      </w:r>
      <w:r w:rsidRPr="00125931">
        <w:rPr>
          <w:rFonts w:ascii="Times New Roman" w:hAnsi="Times New Roman" w:cs="Times New Roman"/>
          <w:i/>
          <w:iCs/>
          <w:color w:val="000000"/>
          <w:sz w:val="24"/>
          <w:szCs w:val="24"/>
        </w:rPr>
        <w:t xml:space="preserve">nard </w:t>
      </w:r>
      <w:r w:rsidRPr="00125931">
        <w:rPr>
          <w:rFonts w:ascii="Times New Roman" w:hAnsi="Times New Roman" w:cs="Times New Roman"/>
          <w:color w:val="000000"/>
          <w:sz w:val="24"/>
          <w:szCs w:val="24"/>
        </w:rPr>
        <w:t>(</w:t>
      </w:r>
      <w:r w:rsidRPr="00125931">
        <w:rPr>
          <w:rFonts w:ascii="LSBTrans" w:hAnsi="LSBTrans" w:cs="LSBTrans"/>
          <w:color w:val="000000"/>
          <w:sz w:val="24"/>
          <w:szCs w:val="24"/>
        </w:rPr>
        <w:t>naÑrd</w:t>
      </w:r>
      <w:r w:rsidRPr="00125931">
        <w:rPr>
          <w:rFonts w:ascii="Times New Roman" w:hAnsi="Times New Roman" w:cs="Times New Roman"/>
          <w:color w:val="000000"/>
          <w:sz w:val="24"/>
          <w:szCs w:val="24"/>
        </w:rPr>
        <w:t xml:space="preserve">), Old Arab. </w:t>
      </w:r>
      <w:r w:rsidRPr="00125931">
        <w:rPr>
          <w:rFonts w:ascii="LSBTrans" w:hAnsi="LSBTrans" w:cs="LSBTrans"/>
          <w:color w:val="000000"/>
          <w:sz w:val="24"/>
          <w:szCs w:val="24"/>
        </w:rPr>
        <w:t xml:space="preserve">nard•Ñn </w:t>
      </w:r>
      <w:r w:rsidRPr="00125931">
        <w:rPr>
          <w:rFonts w:ascii="Times New Roman" w:hAnsi="Times New Roman" w:cs="Times New Roman"/>
          <w:color w:val="000000"/>
          <w:sz w:val="24"/>
          <w:szCs w:val="24"/>
        </w:rPr>
        <w:t>(</w:t>
      </w:r>
      <w:r w:rsidRPr="00125931">
        <w:rPr>
          <w:rFonts w:ascii="LSBTrans" w:hAnsi="LSBTrans" w:cs="LSBTrans"/>
          <w:color w:val="000000"/>
          <w:sz w:val="24"/>
          <w:szCs w:val="24"/>
        </w:rPr>
        <w:t>naÑrd•Ñn</w:t>
      </w:r>
      <w:r w:rsidRPr="00125931">
        <w:rPr>
          <w:rFonts w:ascii="Times New Roman" w:hAnsi="Times New Roman" w:cs="Times New Roman"/>
          <w:color w:val="000000"/>
          <w:sz w:val="24"/>
          <w:szCs w:val="24"/>
        </w:rPr>
        <w:t xml:space="preserve">), is the aromatic oil of an Indian plant </w:t>
      </w:r>
      <w:r w:rsidRPr="00125931">
        <w:rPr>
          <w:rFonts w:ascii="Times New Roman" w:hAnsi="Times New Roman" w:cs="Times New Roman"/>
          <w:i/>
          <w:iCs/>
          <w:color w:val="000000"/>
          <w:sz w:val="24"/>
          <w:szCs w:val="24"/>
        </w:rPr>
        <w:t>valeriana</w:t>
      </w:r>
      <w:r w:rsidRPr="00125931">
        <w:rPr>
          <w:rFonts w:ascii="Times New Roman" w:hAnsi="Times New Roman" w:cs="Times New Roman"/>
          <w:color w:val="000000"/>
          <w:sz w:val="24"/>
          <w:szCs w:val="24"/>
        </w:rPr>
        <w:t xml:space="preserve">, called </w:t>
      </w:r>
      <w:r w:rsidRPr="00125931">
        <w:rPr>
          <w:rFonts w:ascii="LSBTrans" w:hAnsi="LSBTrans" w:cs="LSBTrans"/>
          <w:color w:val="000000"/>
          <w:sz w:val="24"/>
          <w:szCs w:val="24"/>
        </w:rPr>
        <w:t xml:space="preserve">Nardostachys ÿGataÑmaÑnsi </w:t>
      </w:r>
      <w:r w:rsidRPr="00125931">
        <w:rPr>
          <w:rFonts w:ascii="Times New Roman" w:hAnsi="Times New Roman" w:cs="Times New Roman"/>
          <w:color w:val="000000"/>
          <w:sz w:val="24"/>
          <w:szCs w:val="24"/>
        </w:rPr>
        <w:t xml:space="preserve">(hair-tress nard). Interpreters are wont to represent Shulamith as having a stalk of nard in her hand. Hitzig thinks of the nard with which she who is speaking has besprinkled herself, and he can do this because he regards the speaker as one of the court ladies. But that Shulamith has besprinkled herself with nard, is as little to be thought of as that she has in her hand a sprig of nard </w:t>
      </w:r>
      <w:r w:rsidRPr="00125931">
        <w:rPr>
          <w:rFonts w:ascii="Times New Roman" w:hAnsi="Times New Roman" w:cs="Times New Roman"/>
          <w:i/>
          <w:iCs/>
          <w:color w:val="000000"/>
          <w:sz w:val="24"/>
          <w:szCs w:val="24"/>
        </w:rPr>
        <w:t>(spica nardi</w:t>
      </w:r>
      <w:r w:rsidRPr="00125931">
        <w:rPr>
          <w:rFonts w:ascii="Times New Roman" w:hAnsi="Times New Roman" w:cs="Times New Roman"/>
          <w:color w:val="000000"/>
          <w:sz w:val="24"/>
          <w:szCs w:val="24"/>
        </w:rPr>
        <w:t>), or, as the ancients said, an ear of nard; she comes from a region where no nard grows, and nard-oil is for a country maiden unattainable.</w:t>
      </w:r>
      <w:r>
        <w:rPr>
          <w:rStyle w:val="FootnoteReference"/>
          <w:rFonts w:ascii="Times New Roman" w:hAnsi="Times New Roman"/>
          <w:color w:val="000000"/>
          <w:sz w:val="24"/>
          <w:szCs w:val="24"/>
        </w:rPr>
        <w:footnoteReference w:id="30"/>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BB2917" w:rsidRDefault="0058777D" w:rsidP="00BB2917">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 xml:space="preserve">Horace promises Virgil a </w:t>
      </w:r>
      <w:r w:rsidRPr="00125931">
        <w:rPr>
          <w:rFonts w:ascii="Times New Roman" w:hAnsi="Times New Roman" w:cs="Times New Roman"/>
          <w:i/>
          <w:iCs/>
          <w:color w:val="000000"/>
          <w:sz w:val="24"/>
          <w:szCs w:val="24"/>
        </w:rPr>
        <w:t xml:space="preserve">cadus </w:t>
      </w:r>
      <w:r w:rsidRPr="00125931">
        <w:rPr>
          <w:rFonts w:ascii="Times New Roman" w:hAnsi="Times New Roman" w:cs="Times New Roman"/>
          <w:color w:val="000000"/>
          <w:sz w:val="24"/>
          <w:szCs w:val="24"/>
        </w:rPr>
        <w:t>(= 9 gallons) of the best wine for a small onyx- box full of nard; and Judas estimated at 300 denarii (about £8, 10s.) the genuine nard (how frequently nard was adulterated we learn from Pliny) which Mary of Bethany poured from an alabaster box on the head of Jesus, so that the whole house was filled with the odour of the ointment (Mar. 14:5; Joh. 12:2). There, in Bethany, the love which is willing to sacrifice all expressed itself in the nard; here, the nard is a figure of the happiness of love, and its fragrance a figure of the longing of love. It is only in the language of flowers that Shulamith makes precious perfume a figure of the love which she bears in the recess of her heart, and which, so long as Solomon was absent, breathed itself out and, as it were, cast forth its fragrance</w:t>
      </w:r>
      <w:r>
        <w:rPr>
          <w:rStyle w:val="FootnoteReference"/>
          <w:rFonts w:ascii="Times New Roman" w:hAnsi="Times New Roman"/>
          <w:color w:val="000000"/>
          <w:sz w:val="24"/>
          <w:szCs w:val="24"/>
        </w:rPr>
        <w:footnoteReference w:id="31"/>
      </w:r>
      <w:r w:rsidRPr="00125931">
        <w:rPr>
          <w:rFonts w:ascii="Times New Roman" w:hAnsi="Times New Roman" w:cs="Times New Roman"/>
          <w:color w:val="000000"/>
          <w:sz w:val="24"/>
          <w:szCs w:val="24"/>
        </w:rPr>
        <w:t xml:space="preserve"> (cf. 2:13; 7:14) in words of longing. She has longed for the king, and has sought to draw him towards her, as she gives him to understand. He is continually in her mind.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13 A bundle of myrrh is my beloved to me, Which lieth between by breasts.</w:t>
      </w: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14 A bunch of cypress-flowers is my beloved to me, From the vine-gardens of Engedi.</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1:13]]Song 1:13, 14.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BB2917" w:rsidRDefault="0058777D" w:rsidP="00BB2917">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Most interpreters, ignoring the lessons of botany, explain 13</w:t>
      </w:r>
      <w:r w:rsidRPr="00125931">
        <w:rPr>
          <w:rFonts w:ascii="Times New Roman" w:hAnsi="Times New Roman" w:cs="Times New Roman"/>
          <w:i/>
          <w:iCs/>
          <w:color w:val="000000"/>
          <w:sz w:val="24"/>
          <w:szCs w:val="24"/>
        </w:rPr>
        <w:t xml:space="preserve">a </w:t>
      </w:r>
      <w:r w:rsidRPr="00125931">
        <w:rPr>
          <w:rFonts w:ascii="Times New Roman" w:hAnsi="Times New Roman" w:cs="Times New Roman"/>
          <w:color w:val="000000"/>
          <w:sz w:val="24"/>
          <w:szCs w:val="24"/>
        </w:rPr>
        <w:t>of a little bunch of myrrh; but whence could Shulamith obtain this? Myrrh,</w:t>
      </w:r>
      <w:r>
        <w:rPr>
          <w:rFonts w:ascii="SBL Hebrew" w:hAnsi="SBL Hebrew" w:cs="SBL Hebrew"/>
          <w:color w:val="008080"/>
          <w:sz w:val="24"/>
          <w:szCs w:val="28"/>
          <w:rtl/>
        </w:rPr>
        <w:t xml:space="preserve"> מֹר </w:t>
      </w:r>
      <w:r>
        <w:rPr>
          <w:rFonts w:ascii="Times New Roman" w:hAnsi="Times New Roman" w:cs="Times New Roman"/>
          <w:color w:val="000000"/>
          <w:sz w:val="24"/>
          <w:szCs w:val="24"/>
        </w:rPr>
        <w:t>(</w:t>
      </w:r>
      <w:r>
        <w:rPr>
          <w:rFonts w:ascii="SBL Hebrew" w:hAnsi="SBL Hebrew" w:cs="SBL Hebrew"/>
          <w:color w:val="008080"/>
          <w:sz w:val="24"/>
          <w:szCs w:val="28"/>
          <w:rtl/>
        </w:rPr>
        <w:t>מָרַר</w:t>
      </w:r>
      <w:r w:rsidRPr="00125931">
        <w:rPr>
          <w:rFonts w:ascii="Times New Roman" w:hAnsi="Times New Roman" w:cs="Times New Roman"/>
          <w:color w:val="000000"/>
          <w:sz w:val="24"/>
          <w:szCs w:val="24"/>
        </w:rPr>
        <w:t>, to move oneself in a horizontal direction hither and thither, or gradually to advance; of a fluid, to flow over the plain</w:t>
      </w:r>
      <w:r>
        <w:rPr>
          <w:rStyle w:val="FootnoteReference"/>
          <w:rFonts w:ascii="Times New Roman" w:hAnsi="Times New Roman"/>
          <w:color w:val="000000"/>
          <w:sz w:val="24"/>
          <w:szCs w:val="24"/>
        </w:rPr>
        <w:footnoteReference w:id="32"/>
      </w:r>
      <w:r w:rsidRPr="00125931">
        <w:rPr>
          <w:rFonts w:ascii="Times New Roman" w:hAnsi="Times New Roman" w:cs="Times New Roman"/>
          <w:color w:val="000000"/>
          <w:sz w:val="24"/>
          <w:szCs w:val="24"/>
        </w:rPr>
        <w:t>),</w:t>
      </w:r>
      <w:r>
        <w:rPr>
          <w:rFonts w:ascii="Times New Roman" w:hAnsi="Times New Roman" w:cs="Times New Roman"/>
          <w:color w:val="000000"/>
          <w:sz w:val="24"/>
          <w:szCs w:val="13"/>
        </w:rPr>
        <w:t xml:space="preserve"> </w:t>
      </w:r>
      <w:r w:rsidRPr="00125931">
        <w:rPr>
          <w:rFonts w:ascii="Times New Roman" w:hAnsi="Times New Roman" w:cs="Times New Roman"/>
          <w:color w:val="000000"/>
          <w:sz w:val="24"/>
          <w:szCs w:val="24"/>
        </w:rPr>
        <w:t>belongs, like the frankincense, to the amyrids, which are also exotics</w:t>
      </w:r>
      <w:r>
        <w:rPr>
          <w:rStyle w:val="FootnoteReference"/>
          <w:rFonts w:ascii="Times New Roman" w:hAnsi="Times New Roman"/>
          <w:color w:val="000000"/>
          <w:sz w:val="24"/>
          <w:szCs w:val="24"/>
        </w:rPr>
        <w:footnoteReference w:id="33"/>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xml:space="preserve">in Palestine; and that which is aromatic in the </w:t>
      </w:r>
      <w:r w:rsidRPr="00125931">
        <w:rPr>
          <w:rFonts w:ascii="Times New Roman" w:hAnsi="Times New Roman" w:cs="Times New Roman"/>
          <w:i/>
          <w:iCs/>
          <w:color w:val="000000"/>
          <w:sz w:val="24"/>
          <w:szCs w:val="24"/>
        </w:rPr>
        <w:t xml:space="preserve">Balsamodendron myrrha </w:t>
      </w:r>
      <w:r w:rsidRPr="00125931">
        <w:rPr>
          <w:rFonts w:ascii="Times New Roman" w:hAnsi="Times New Roman" w:cs="Times New Roman"/>
          <w:color w:val="000000"/>
          <w:sz w:val="24"/>
          <w:szCs w:val="24"/>
        </w:rPr>
        <w:t xml:space="preserve">are the leaves and flowers, but the resin </w:t>
      </w:r>
      <w:r w:rsidRPr="00125931">
        <w:rPr>
          <w:rFonts w:ascii="Times New Roman" w:hAnsi="Times New Roman" w:cs="Times New Roman"/>
          <w:i/>
          <w:iCs/>
          <w:color w:val="000000"/>
          <w:sz w:val="24"/>
          <w:szCs w:val="24"/>
        </w:rPr>
        <w:t>(Gummi myrrhae</w:t>
      </w:r>
      <w:r w:rsidRPr="00125931">
        <w:rPr>
          <w:rFonts w:ascii="Times New Roman" w:hAnsi="Times New Roman" w:cs="Times New Roman"/>
          <w:color w:val="000000"/>
          <w:sz w:val="24"/>
          <w:szCs w:val="24"/>
        </w:rPr>
        <w:t xml:space="preserve">, or merely </w:t>
      </w:r>
      <w:r w:rsidRPr="00125931">
        <w:rPr>
          <w:rFonts w:ascii="Times New Roman" w:hAnsi="Times New Roman" w:cs="Times New Roman"/>
          <w:i/>
          <w:iCs/>
          <w:color w:val="000000"/>
          <w:sz w:val="24"/>
          <w:szCs w:val="24"/>
        </w:rPr>
        <w:t>myrrha</w:t>
      </w:r>
      <w:r w:rsidRPr="00125931">
        <w:rPr>
          <w:rFonts w:ascii="Times New Roman" w:hAnsi="Times New Roman" w:cs="Times New Roman"/>
          <w:color w:val="000000"/>
          <w:sz w:val="24"/>
          <w:szCs w:val="24"/>
        </w:rPr>
        <w:t>) cannot be tied in a bunch. Thus the myrrh here can be understood in no other way than as at 5:5; in general</w:t>
      </w:r>
      <w:r>
        <w:rPr>
          <w:rFonts w:ascii="SBL Hebrew" w:hAnsi="SBL Hebrew" w:cs="SBL Hebrew"/>
          <w:color w:val="008080"/>
          <w:sz w:val="24"/>
          <w:szCs w:val="28"/>
          <w:rtl/>
        </w:rPr>
        <w:t xml:space="preserve">צְרוֹר </w:t>
      </w:r>
      <w:r w:rsidRPr="00125931">
        <w:rPr>
          <w:rFonts w:ascii="Times New Roman" w:hAnsi="Times New Roman" w:cs="Times New Roman"/>
          <w:color w:val="000000"/>
          <w:sz w:val="24"/>
          <w:szCs w:val="24"/>
        </w:rPr>
        <w:t xml:space="preserve">, according to Hitzig’s correct remark, properly denotes not what one binds up together, but what one ties up — thus </w:t>
      </w:r>
      <w:r w:rsidRPr="00125931">
        <w:rPr>
          <w:rFonts w:ascii="Times New Roman" w:hAnsi="Times New Roman" w:cs="Times New Roman"/>
          <w:i/>
          <w:iCs/>
          <w:color w:val="000000"/>
          <w:sz w:val="24"/>
          <w:szCs w:val="24"/>
        </w:rPr>
        <w:t>sacculus</w:t>
      </w:r>
      <w:r w:rsidRPr="00125931">
        <w:rPr>
          <w:rFonts w:ascii="Times New Roman" w:hAnsi="Times New Roman" w:cs="Times New Roman"/>
          <w:color w:val="000000"/>
          <w:sz w:val="24"/>
          <w:szCs w:val="24"/>
        </w:rPr>
        <w:t>, a little bag. It is not supposed that she carried such a little bag with her (cf. Isa. 3:20), or a box of frankincense (Luth. musk-apple); but she compares her beloved to a myrrh-repository, which day and night departs not from her bosom, and penetrates her inwardly with its heart-strengthening aroma. So constantly does she think of him, and so delightful is it for her to dare to think of him as her beloved.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BB2917" w:rsidRDefault="0058777D" w:rsidP="00BB2917">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The 14th verse presents the same thought.</w:t>
      </w:r>
      <w:r>
        <w:rPr>
          <w:rFonts w:ascii="SBL Hebrew" w:hAnsi="SBL Hebrew" w:cs="SBL Hebrew"/>
          <w:color w:val="008080"/>
          <w:sz w:val="24"/>
          <w:szCs w:val="28"/>
          <w:rtl/>
        </w:rPr>
        <w:t xml:space="preserve"> כֹפֶר </w:t>
      </w:r>
      <w:r w:rsidRPr="00125931">
        <w:rPr>
          <w:rFonts w:ascii="Times New Roman" w:hAnsi="Times New Roman" w:cs="Times New Roman"/>
          <w:color w:val="000000"/>
          <w:sz w:val="24"/>
          <w:szCs w:val="24"/>
        </w:rPr>
        <w:t xml:space="preserve">is the cypress-cluster or the cypress-flowers, </w:t>
      </w:r>
      <w:r>
        <w:rPr>
          <w:rFonts w:ascii="SBL Greek" w:hAnsi="SBL Greek" w:cs="Times New Roman"/>
          <w:color w:val="0000FF"/>
          <w:sz w:val="24"/>
          <w:szCs w:val="24"/>
          <w:lang w:val="el-GR"/>
        </w:rPr>
        <w:t>κύπρος</w:t>
      </w:r>
      <w:r w:rsidRPr="008C1EA2">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(according to Fürst, from</w:t>
      </w:r>
      <w:r>
        <w:rPr>
          <w:rFonts w:ascii="SBL Hebrew" w:hAnsi="SBL Hebrew" w:cs="SBL Hebrew"/>
          <w:color w:val="008080"/>
          <w:sz w:val="24"/>
          <w:szCs w:val="28"/>
          <w:rtl/>
        </w:rPr>
        <w:t xml:space="preserve"> כפר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עפר </w:t>
      </w:r>
      <w:r w:rsidRPr="00125931">
        <w:rPr>
          <w:rFonts w:ascii="Times New Roman" w:hAnsi="Times New Roman" w:cs="Times New Roman"/>
          <w:color w:val="000000"/>
          <w:sz w:val="24"/>
          <w:szCs w:val="24"/>
        </w:rPr>
        <w:t xml:space="preserve">, to be whitish, from the colour of the yellow-white flowers), which botanists call </w:t>
      </w:r>
      <w:r w:rsidRPr="00125931">
        <w:rPr>
          <w:rFonts w:ascii="Times New Roman" w:hAnsi="Times New Roman" w:cs="Times New Roman"/>
          <w:i/>
          <w:iCs/>
          <w:color w:val="000000"/>
          <w:sz w:val="24"/>
          <w:szCs w:val="24"/>
        </w:rPr>
        <w:t>Lawsonia</w:t>
      </w:r>
      <w:r w:rsidRPr="00125931">
        <w:rPr>
          <w:rFonts w:ascii="Times New Roman" w:hAnsi="Times New Roman" w:cs="Times New Roman"/>
          <w:color w:val="000000"/>
          <w:sz w:val="24"/>
          <w:szCs w:val="24"/>
        </w:rPr>
        <w:t xml:space="preserve">, and in the East </w:t>
      </w:r>
      <w:r w:rsidRPr="00125931">
        <w:rPr>
          <w:rFonts w:ascii="LSBTrans" w:hAnsi="LSBTrans" w:cs="LSBTrans"/>
          <w:color w:val="000000"/>
          <w:sz w:val="24"/>
          <w:szCs w:val="24"/>
        </w:rPr>
        <w:t xml:space="preserve">AlhåennaÝ; </w:t>
      </w:r>
      <w:r w:rsidRPr="00125931">
        <w:rPr>
          <w:rFonts w:ascii="Times New Roman" w:hAnsi="Times New Roman" w:cs="Times New Roman"/>
          <w:color w:val="000000"/>
          <w:sz w:val="24"/>
          <w:szCs w:val="24"/>
        </w:rPr>
        <w:t>its leaves yield the orange colour with which the Moslem women stain</w:t>
      </w:r>
      <w:r>
        <w:rPr>
          <w:rStyle w:val="FootnoteReference"/>
          <w:rFonts w:ascii="Times New Roman" w:hAnsi="Times New Roman"/>
          <w:color w:val="000000"/>
          <w:sz w:val="24"/>
          <w:szCs w:val="24"/>
        </w:rPr>
        <w:footnoteReference w:id="34"/>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their hands and feet.</w:t>
      </w:r>
      <w:r>
        <w:rPr>
          <w:rFonts w:ascii="SBL Hebrew" w:hAnsi="SBL Hebrew" w:cs="SBL Hebrew"/>
          <w:color w:val="008080"/>
          <w:sz w:val="24"/>
          <w:szCs w:val="28"/>
          <w:rtl/>
        </w:rPr>
        <w:t xml:space="preserve"> אֶשְׁכֹל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שׁכַל </w:t>
      </w:r>
      <w:r w:rsidRPr="00125931">
        <w:rPr>
          <w:rFonts w:ascii="Times New Roman" w:hAnsi="Times New Roman" w:cs="Times New Roman"/>
          <w:color w:val="000000"/>
          <w:sz w:val="24"/>
          <w:szCs w:val="24"/>
        </w:rPr>
        <w:t>, to interweave) denotes that which is woven, tresses, or a cluster or garland of their flowers. Here also we have not to suppose that Shulamith carried a bunch of flowers; in her imagination she places herself in the vine-gardens which Solomon had planted on the hill- terraces of Engedi lying on the west of the Dead Sea (Ecc. 2:4), and chooses a cluster of flowers of the cypress growing in that tropical climate, and says that her beloved is to her internally what such a cluster of cypress-flowers would be to her externally. To be able to call him her beloved is her ornament; and to think of him refreshes her like the most fragrant flowers.</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1:15]]Song 1:15.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In this ardour of loving devotion, she must appear to the king so much the more beautiful.</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15 Lo, thou art fair, my love.</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Lo, thou art fair; thine eyes are doves.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This is a so-called </w:t>
      </w:r>
      <w:r w:rsidRPr="00125931">
        <w:rPr>
          <w:rFonts w:ascii="Times New Roman" w:hAnsi="Times New Roman" w:cs="Times New Roman"/>
          <w:i/>
          <w:iCs/>
          <w:color w:val="000000"/>
          <w:sz w:val="24"/>
          <w:szCs w:val="24"/>
        </w:rPr>
        <w:t>comparatio decurtata</w:t>
      </w:r>
      <w:r w:rsidRPr="00125931">
        <w:rPr>
          <w:rFonts w:ascii="Times New Roman" w:hAnsi="Times New Roman" w:cs="Times New Roman"/>
          <w:color w:val="000000"/>
          <w:sz w:val="24"/>
          <w:szCs w:val="24"/>
        </w:rPr>
        <w:t>, as we say: feet like the gazelle, i.e., to which the swiftness of the gazelle’s feet belongs (Hab. 3:19); but instead of “like doves,” for the comparison mounts up to equalization, the expression is directly, “doves.” If the pupil of the eye were compared with the feathers of the dove (Hitz.), or the sprightliness of the eye with the lively motion hither and thither of the dove (Heiligst.), then the eulogium would stand out of connection with what Shulamith has just said. But it stands in reference to it if her eyes are called doves; and so the likeness to doves’ eyes is attributed to them, because purity and gentleness, longing and simplicity, express themselves therein. The dove is, like the myrtle, rose, and apple, an attribute of the goddess of love, and a figure of that which is truly womanly; wherefore</w:t>
      </w:r>
      <w:r>
        <w:rPr>
          <w:rFonts w:ascii="SBL Hebrew" w:hAnsi="SBL Hebrew" w:cs="SBL Hebrew"/>
          <w:color w:val="008080"/>
          <w:sz w:val="24"/>
          <w:szCs w:val="28"/>
          <w:rtl/>
        </w:rPr>
        <w:t xml:space="preserve"> ימִימָה </w:t>
      </w:r>
      <w:r w:rsidRPr="00125931">
        <w:rPr>
          <w:rFonts w:ascii="Times New Roman" w:hAnsi="Times New Roman" w:cs="Times New Roman"/>
          <w:color w:val="000000"/>
          <w:sz w:val="24"/>
          <w:szCs w:val="24"/>
        </w:rPr>
        <w:t xml:space="preserve">(the Arab. name of a dove), </w:t>
      </w:r>
      <w:r w:rsidRPr="00125931">
        <w:rPr>
          <w:rFonts w:ascii="Times New Roman" w:hAnsi="Times New Roman" w:cs="Times New Roman"/>
          <w:i/>
          <w:iCs/>
          <w:color w:val="000000"/>
          <w:sz w:val="24"/>
          <w:szCs w:val="24"/>
        </w:rPr>
        <w:t>Columbina</w:t>
      </w:r>
      <w:r w:rsidRPr="00125931">
        <w:rPr>
          <w:rFonts w:ascii="Times New Roman" w:hAnsi="Times New Roman" w:cs="Times New Roman"/>
          <w:color w:val="000000"/>
          <w:sz w:val="24"/>
          <w:szCs w:val="24"/>
        </w:rPr>
        <w:t xml:space="preserve">, and the like names of women, </w:t>
      </w:r>
      <w:r w:rsidRPr="00125931">
        <w:rPr>
          <w:rFonts w:ascii="Times New Roman" w:hAnsi="Times New Roman" w:cs="Times New Roman"/>
          <w:i/>
          <w:iCs/>
          <w:color w:val="000000"/>
          <w:sz w:val="24"/>
          <w:szCs w:val="24"/>
        </w:rPr>
        <w:t xml:space="preserve">columba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 xml:space="preserve">columbari </w:t>
      </w:r>
      <w:r w:rsidRPr="00125931">
        <w:rPr>
          <w:rFonts w:ascii="Times New Roman" w:hAnsi="Times New Roman" w:cs="Times New Roman"/>
          <w:color w:val="000000"/>
          <w:sz w:val="24"/>
          <w:szCs w:val="24"/>
        </w:rPr>
        <w:t>, are words of fondness and caressing. Shulamith gives back to Solomon his eulogium, and rejoices in the prospect of spending her life in fellowship with him.</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16 Behold, thou art comely, my beloved; yea charming; Yea, our couch is luxuriously green.</w:t>
      </w: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17 The beams of our house are cedars, Our wainscot of cypresses.</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1:16]]Song 1:16, 17.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BB2917" w:rsidRDefault="0058777D" w:rsidP="00BB2917">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If v. 16 were not the echo of her heart to Solomon, but if she therewith meant some other one, then the poet should at least not have used</w:t>
      </w:r>
      <w:r>
        <w:rPr>
          <w:rFonts w:ascii="SBL Hebrew" w:hAnsi="SBL Hebrew" w:cs="SBL Hebrew"/>
          <w:color w:val="008080"/>
          <w:sz w:val="24"/>
          <w:szCs w:val="28"/>
          <w:rtl/>
        </w:rPr>
        <w:t xml:space="preserve">הִנְּךָ </w:t>
      </w:r>
      <w:r w:rsidRPr="00125931">
        <w:rPr>
          <w:rFonts w:ascii="Times New Roman" w:hAnsi="Times New Roman" w:cs="Times New Roman"/>
          <w:color w:val="000000"/>
          <w:sz w:val="24"/>
          <w:szCs w:val="24"/>
        </w:rPr>
        <w:t>, but</w:t>
      </w:r>
      <w:r>
        <w:rPr>
          <w:rFonts w:ascii="SBL Hebrew" w:hAnsi="SBL Hebrew" w:cs="SBL Hebrew"/>
          <w:color w:val="008080"/>
          <w:sz w:val="24"/>
          <w:szCs w:val="28"/>
          <w:rtl/>
        </w:rPr>
        <w:t xml:space="preserve">הִנּה </w:t>
      </w:r>
      <w:r w:rsidRPr="00125931">
        <w:rPr>
          <w:rFonts w:ascii="Times New Roman" w:hAnsi="Times New Roman" w:cs="Times New Roman"/>
          <w:color w:val="000000"/>
          <w:sz w:val="24"/>
          <w:szCs w:val="24"/>
        </w:rPr>
        <w:t>. Hitzig remarks, that up to “my beloved” the words appear as those of mutual politeness — that therefore</w:t>
      </w:r>
      <w:r>
        <w:rPr>
          <w:rFonts w:ascii="SBL Hebrew" w:hAnsi="SBL Hebrew" w:cs="SBL Hebrew"/>
          <w:color w:val="008080"/>
          <w:sz w:val="24"/>
          <w:szCs w:val="28"/>
          <w:rtl/>
        </w:rPr>
        <w:t xml:space="preserve"> נעִים </w:t>
      </w:r>
      <w:r w:rsidRPr="00125931">
        <w:rPr>
          <w:rFonts w:ascii="Times New Roman" w:hAnsi="Times New Roman" w:cs="Times New Roman"/>
          <w:color w:val="000000"/>
          <w:sz w:val="24"/>
          <w:szCs w:val="24"/>
        </w:rPr>
        <w:t>(charming) is added at once to distinguish her beloved from the king, who is to her insufferable. But if a man and a woman are together, and he says</w:t>
      </w:r>
      <w:r>
        <w:rPr>
          <w:rFonts w:ascii="SBL Hebrew" w:hAnsi="SBL Hebrew" w:cs="SBL Hebrew"/>
          <w:color w:val="008080"/>
          <w:sz w:val="24"/>
          <w:szCs w:val="28"/>
          <w:rtl/>
        </w:rPr>
        <w:t xml:space="preserve"> הִנָּךְ </w:t>
      </w:r>
      <w:r w:rsidRPr="00125931">
        <w:rPr>
          <w:rFonts w:ascii="Times New Roman" w:hAnsi="Times New Roman" w:cs="Times New Roman"/>
          <w:color w:val="000000"/>
          <w:sz w:val="24"/>
          <w:szCs w:val="24"/>
        </w:rPr>
        <w:t>and she says</w:t>
      </w:r>
      <w:r>
        <w:rPr>
          <w:rFonts w:ascii="SBL Hebrew" w:hAnsi="SBL Hebrew" w:cs="SBL Hebrew"/>
          <w:color w:val="007F7F"/>
          <w:sz w:val="24"/>
          <w:szCs w:val="28"/>
          <w:rtl/>
        </w:rPr>
        <w:t xml:space="preserve">הִנְּךָ </w:t>
      </w:r>
      <w:r w:rsidRPr="00125931">
        <w:rPr>
          <w:rFonts w:ascii="Times New Roman" w:hAnsi="Times New Roman" w:cs="Times New Roman"/>
          <w:color w:val="000000"/>
          <w:sz w:val="24"/>
          <w:szCs w:val="24"/>
        </w:rPr>
        <w:t xml:space="preserve">, that is as certainly an interchange of address as that one and one are two and not three. He praises her beauty; but in her eyes it is rather he who is beautiful, yea charming: she rejoices beforehand in that which is assigned to her. Where else would her conjugal happiness find its home but among her own rural scenes? The city with its noisy display does not please her; and she knows, indeed, that her beloved is a king, but she thinks of him as a shepherd. Therefore she praises the fresh green of their future homestead; cedar tops will form the roof of the house in which they dwell, and cypresses its wainscot. The bed, and particularly the bridal-bower </w:t>
      </w:r>
      <w:r w:rsidRPr="00125931">
        <w:rPr>
          <w:rFonts w:ascii="Times New Roman" w:hAnsi="Times New Roman" w:cs="Times New Roman"/>
          <w:i/>
          <w:iCs/>
          <w:color w:val="000000"/>
          <w:sz w:val="24"/>
          <w:szCs w:val="24"/>
        </w:rPr>
        <w:t xml:space="preserve">(D. M. Z. </w:t>
      </w:r>
      <w:r w:rsidRPr="00125931">
        <w:rPr>
          <w:rFonts w:ascii="Times New Roman" w:hAnsi="Times New Roman" w:cs="Times New Roman"/>
          <w:color w:val="000000"/>
          <w:sz w:val="24"/>
          <w:szCs w:val="24"/>
        </w:rPr>
        <w:t>xxii. 153), — but not merely the bed in which one sleeps, but also the cushion for rest, the divan (Amo. 6:4), — has the name</w:t>
      </w:r>
      <w:r>
        <w:rPr>
          <w:rFonts w:ascii="SBL Hebrew" w:hAnsi="SBL Hebrew" w:cs="SBL Hebrew"/>
          <w:color w:val="008080"/>
          <w:sz w:val="24"/>
          <w:szCs w:val="28"/>
          <w:rtl/>
        </w:rPr>
        <w:t xml:space="preserve">ערשׂ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ערשׂ </w:t>
      </w:r>
      <w:r w:rsidRPr="00125931">
        <w:rPr>
          <w:rFonts w:ascii="Times New Roman" w:hAnsi="Times New Roman" w:cs="Times New Roman"/>
          <w:color w:val="000000"/>
          <w:sz w:val="24"/>
          <w:szCs w:val="24"/>
        </w:rPr>
        <w:t xml:space="preserve">, to cover over; cf. the “network of goats’ hair” (1Sa. 19:13) and the </w:t>
      </w:r>
      <w:r>
        <w:rPr>
          <w:rFonts w:ascii="SBL Greek" w:hAnsi="SBL Greek" w:cs="Times New Roman"/>
          <w:color w:val="0000FF"/>
          <w:sz w:val="24"/>
          <w:szCs w:val="24"/>
          <w:lang w:val="el-GR"/>
        </w:rPr>
        <w:t>κωνωπεῖον</w:t>
      </w:r>
      <w:r w:rsidRPr="008C1EA2">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of Holofernes (Judith 10:21; 13:9), (whence our </w:t>
      </w:r>
      <w:r w:rsidRPr="00125931">
        <w:rPr>
          <w:rFonts w:ascii="Times New Roman" w:hAnsi="Times New Roman" w:cs="Times New Roman"/>
          <w:i/>
          <w:iCs/>
          <w:color w:val="000000"/>
          <w:sz w:val="24"/>
          <w:szCs w:val="24"/>
        </w:rPr>
        <w:t xml:space="preserve">kanapee </w:t>
      </w:r>
      <w:r w:rsidRPr="00125931">
        <w:rPr>
          <w:rFonts w:ascii="Times New Roman" w:hAnsi="Times New Roman" w:cs="Times New Roman"/>
          <w:color w:val="000000"/>
          <w:sz w:val="24"/>
          <w:szCs w:val="24"/>
        </w:rPr>
        <w:t xml:space="preserve">= canopy), a bed covered over for protection against the </w:t>
      </w:r>
      <w:r>
        <w:rPr>
          <w:rFonts w:ascii="SBL Greek" w:hAnsi="SBL Greek" w:cs="Times New Roman"/>
          <w:color w:val="0000FF"/>
          <w:sz w:val="24"/>
          <w:szCs w:val="24"/>
          <w:lang w:val="el-GR"/>
        </w:rPr>
        <w:t>κώνωπες</w:t>
      </w:r>
      <w:r w:rsidRPr="00125931">
        <w:rPr>
          <w:rFonts w:ascii="Times New Roman" w:hAnsi="Times New Roman" w:cs="Times New Roman"/>
          <w:color w:val="000000"/>
          <w:sz w:val="24"/>
          <w:szCs w:val="24"/>
        </w:rPr>
        <w:t>, the gnats.</w:t>
      </w:r>
      <w:r>
        <w:rPr>
          <w:rFonts w:ascii="SBL Hebrew" w:hAnsi="SBL Hebrew" w:cs="SBL Hebrew"/>
          <w:color w:val="008080"/>
          <w:sz w:val="24"/>
          <w:szCs w:val="28"/>
          <w:rtl/>
        </w:rPr>
        <w:t xml:space="preserve">רעֲנן </w:t>
      </w:r>
      <w:r w:rsidRPr="00125931">
        <w:rPr>
          <w:rFonts w:ascii="Times New Roman" w:hAnsi="Times New Roman" w:cs="Times New Roman"/>
          <w:color w:val="000000"/>
          <w:sz w:val="24"/>
          <w:szCs w:val="24"/>
        </w:rPr>
        <w:t xml:space="preserve">, whence here the fem. adj. accented on the </w:t>
      </w:r>
      <w:r w:rsidRPr="00125931">
        <w:rPr>
          <w:rFonts w:ascii="Times New Roman" w:hAnsi="Times New Roman" w:cs="Times New Roman"/>
          <w:i/>
          <w:iCs/>
          <w:color w:val="000000"/>
          <w:sz w:val="24"/>
          <w:szCs w:val="24"/>
        </w:rPr>
        <w:t>ult.</w:t>
      </w:r>
      <w:r w:rsidRPr="00125931">
        <w:rPr>
          <w:rFonts w:ascii="Times New Roman" w:hAnsi="Times New Roman" w:cs="Times New Roman"/>
          <w:color w:val="000000"/>
          <w:sz w:val="24"/>
          <w:szCs w:val="24"/>
        </w:rPr>
        <w:t xml:space="preserve">, is not a word of colour, but signifies to be extensible, and to extend far and wide, as </w:t>
      </w:r>
      <w:r w:rsidRPr="00125931">
        <w:rPr>
          <w:rFonts w:ascii="Times New Roman" w:hAnsi="Times New Roman" w:cs="Times New Roman"/>
          <w:i/>
          <w:iCs/>
          <w:color w:val="000000"/>
          <w:sz w:val="24"/>
          <w:szCs w:val="24"/>
        </w:rPr>
        <w:t xml:space="preserve">lentus </w:t>
      </w:r>
      <w:r w:rsidRPr="00125931">
        <w:rPr>
          <w:rFonts w:ascii="Times New Roman" w:hAnsi="Times New Roman" w:cs="Times New Roman"/>
          <w:color w:val="000000"/>
          <w:sz w:val="24"/>
          <w:szCs w:val="24"/>
        </w:rPr>
        <w:t xml:space="preserve">in </w:t>
      </w:r>
      <w:r w:rsidRPr="00125931">
        <w:rPr>
          <w:rFonts w:ascii="Times New Roman" w:hAnsi="Times New Roman" w:cs="Times New Roman"/>
          <w:i/>
          <w:iCs/>
          <w:color w:val="000000"/>
          <w:sz w:val="24"/>
          <w:szCs w:val="24"/>
        </w:rPr>
        <w:t>lenti salices</w:t>
      </w:r>
      <w:r w:rsidRPr="00125931">
        <w:rPr>
          <w:rFonts w:ascii="Times New Roman" w:hAnsi="Times New Roman" w:cs="Times New Roman"/>
          <w:color w:val="000000"/>
          <w:sz w:val="24"/>
          <w:szCs w:val="24"/>
        </w:rPr>
        <w:t>; we have no word such as this which combines in itself the ideas of softness and juicy freshness, of bending and elasticity, of looseness, and thus of overhanging ramification (as in the case of the weeping willow). The beams are called</w:t>
      </w:r>
      <w:r>
        <w:rPr>
          <w:rFonts w:ascii="SBL Hebrew" w:hAnsi="SBL Hebrew" w:cs="SBL Hebrew"/>
          <w:color w:val="008080"/>
          <w:sz w:val="24"/>
          <w:szCs w:val="28"/>
          <w:rtl/>
        </w:rPr>
        <w:t xml:space="preserve">קֹרוֹת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קָרָה </w:t>
      </w:r>
      <w:r w:rsidRPr="00125931">
        <w:rPr>
          <w:rFonts w:ascii="Times New Roman" w:hAnsi="Times New Roman" w:cs="Times New Roman"/>
          <w:color w:val="000000"/>
          <w:sz w:val="24"/>
          <w:szCs w:val="24"/>
        </w:rPr>
        <w:t xml:space="preserve">, to meet, to lay crosswise, to hold together (cf. </w:t>
      </w:r>
      <w:r w:rsidRPr="00125931">
        <w:rPr>
          <w:rFonts w:ascii="Times New Roman" w:hAnsi="Times New Roman" w:cs="Times New Roman"/>
          <w:i/>
          <w:iCs/>
          <w:color w:val="000000"/>
          <w:sz w:val="24"/>
          <w:szCs w:val="24"/>
        </w:rPr>
        <w:t xml:space="preserve">congingere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contignare</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w:t>
      </w:r>
      <w:r>
        <w:rPr>
          <w:rFonts w:ascii="SBL Hebrew" w:hAnsi="SBL Hebrew" w:cs="SBL Hebrew"/>
          <w:color w:val="008080"/>
          <w:sz w:val="24"/>
          <w:szCs w:val="28"/>
          <w:rtl/>
        </w:rPr>
        <w:t xml:space="preserve"> רחִיטנוּ </w:t>
      </w:r>
      <w:r w:rsidRPr="00125931">
        <w:rPr>
          <w:rFonts w:ascii="Times New Roman" w:hAnsi="Times New Roman" w:cs="Times New Roman"/>
          <w:color w:val="000000"/>
          <w:sz w:val="24"/>
          <w:szCs w:val="24"/>
        </w:rPr>
        <w:t>(after another reading,</w:t>
      </w:r>
      <w:r>
        <w:rPr>
          <w:rFonts w:ascii="SBL Hebrew" w:hAnsi="SBL Hebrew" w:cs="SBL Hebrew"/>
          <w:color w:val="008080"/>
          <w:sz w:val="24"/>
          <w:szCs w:val="28"/>
          <w:rtl/>
        </w:rPr>
        <w:t xml:space="preserve">רחי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רחִיט </w:t>
      </w:r>
      <w:r w:rsidRPr="00125931">
        <w:rPr>
          <w:rFonts w:ascii="Times New Roman" w:hAnsi="Times New Roman" w:cs="Times New Roman"/>
          <w:color w:val="000000"/>
          <w:sz w:val="24"/>
          <w:szCs w:val="24"/>
        </w:rPr>
        <w:t xml:space="preserve">, with </w:t>
      </w:r>
      <w:r w:rsidRPr="00125931">
        <w:rPr>
          <w:rFonts w:ascii="Times New Roman" w:hAnsi="Times New Roman" w:cs="Times New Roman"/>
          <w:i/>
          <w:iCs/>
          <w:color w:val="000000"/>
          <w:sz w:val="24"/>
          <w:szCs w:val="24"/>
        </w:rPr>
        <w:t xml:space="preserve">Kametz </w:t>
      </w:r>
      <w:r w:rsidRPr="00125931">
        <w:rPr>
          <w:rFonts w:ascii="Times New Roman" w:hAnsi="Times New Roman" w:cs="Times New Roman"/>
          <w:color w:val="000000"/>
          <w:sz w:val="24"/>
          <w:szCs w:val="24"/>
        </w:rPr>
        <w:t xml:space="preserve">immutable, or a virtual </w:t>
      </w:r>
      <w:r w:rsidRPr="00125931">
        <w:rPr>
          <w:rFonts w:ascii="Times New Roman" w:hAnsi="Times New Roman" w:cs="Times New Roman"/>
          <w:i/>
          <w:iCs/>
          <w:color w:val="000000"/>
          <w:sz w:val="24"/>
          <w:szCs w:val="24"/>
        </w:rPr>
        <w:t>Dag.</w:t>
      </w:r>
      <w:r w:rsidRPr="00125931">
        <w:rPr>
          <w:rFonts w:ascii="Times New Roman" w:hAnsi="Times New Roman" w:cs="Times New Roman"/>
          <w:color w:val="000000"/>
          <w:sz w:val="24"/>
          <w:szCs w:val="24"/>
        </w:rPr>
        <w:t>) is North Palest. =</w:t>
      </w:r>
      <w:r>
        <w:rPr>
          <w:rFonts w:ascii="SBL Hebrew" w:hAnsi="SBL Hebrew" w:cs="SBL Hebrew"/>
          <w:color w:val="008080"/>
          <w:sz w:val="24"/>
          <w:szCs w:val="28"/>
          <w:rtl/>
        </w:rPr>
        <w:t xml:space="preserve"> רהִי </w:t>
      </w:r>
      <w:r w:rsidRPr="00125931">
        <w:rPr>
          <w:rFonts w:ascii="Times New Roman" w:hAnsi="Times New Roman" w:cs="Times New Roman"/>
          <w:color w:val="000000"/>
          <w:sz w:val="24"/>
          <w:szCs w:val="24"/>
        </w:rPr>
        <w:t>(</w:t>
      </w:r>
      <w:r w:rsidRPr="00125931">
        <w:rPr>
          <w:rFonts w:ascii="LSBTrans" w:hAnsi="LSBTrans" w:cs="LSBTrans"/>
          <w:color w:val="000000"/>
          <w:sz w:val="24"/>
          <w:szCs w:val="24"/>
        </w:rPr>
        <w:t>Ker•Ñ</w:t>
      </w:r>
      <w:r w:rsidRPr="00125931">
        <w:rPr>
          <w:rFonts w:ascii="Times New Roman" w:hAnsi="Times New Roman" w:cs="Times New Roman"/>
          <w:color w:val="000000"/>
          <w:sz w:val="24"/>
          <w:szCs w:val="24"/>
        </w:rPr>
        <w:t>), for in place of</w:t>
      </w:r>
      <w:r>
        <w:rPr>
          <w:rFonts w:ascii="SBL Hebrew" w:hAnsi="SBL Hebrew" w:cs="SBL Hebrew"/>
          <w:color w:val="008080"/>
          <w:sz w:val="24"/>
          <w:szCs w:val="28"/>
          <w:rtl/>
        </w:rPr>
        <w:t xml:space="preserve">רהָטִים </w:t>
      </w:r>
      <w:r w:rsidRPr="00125931">
        <w:rPr>
          <w:rFonts w:ascii="Times New Roman" w:hAnsi="Times New Roman" w:cs="Times New Roman"/>
          <w:color w:val="000000"/>
          <w:sz w:val="24"/>
          <w:szCs w:val="24"/>
        </w:rPr>
        <w:t>, troughs (Exo. 2:16), the Samarit. has</w:t>
      </w:r>
      <w:r>
        <w:rPr>
          <w:rFonts w:ascii="SBL Hebrew" w:hAnsi="SBL Hebrew" w:cs="SBL Hebrew"/>
          <w:color w:val="008080"/>
          <w:sz w:val="24"/>
          <w:szCs w:val="28"/>
          <w:rtl/>
        </w:rPr>
        <w:t xml:space="preserve"> רחטים </w:t>
      </w:r>
      <w:r w:rsidRPr="00125931">
        <w:rPr>
          <w:rFonts w:ascii="Times New Roman" w:hAnsi="Times New Roman" w:cs="Times New Roman"/>
          <w:color w:val="000000"/>
          <w:sz w:val="24"/>
          <w:szCs w:val="24"/>
        </w:rPr>
        <w:t xml:space="preserve">(cf. </w:t>
      </w:r>
      <w:r w:rsidRPr="00125931">
        <w:rPr>
          <w:rFonts w:ascii="Times New Roman" w:hAnsi="Times New Roman" w:cs="Times New Roman"/>
          <w:i/>
          <w:iCs/>
          <w:color w:val="000000"/>
          <w:sz w:val="24"/>
          <w:szCs w:val="24"/>
        </w:rPr>
        <w:t xml:space="preserve">sahar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sahhar</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circumire</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zahar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zahhar</w:t>
      </w:r>
      <w:r w:rsidRPr="00125931">
        <w:rPr>
          <w:rFonts w:ascii="Times New Roman" w:hAnsi="Times New Roman" w:cs="Times New Roman"/>
          <w:color w:val="000000"/>
          <w:sz w:val="24"/>
          <w:szCs w:val="24"/>
        </w:rPr>
        <w:t xml:space="preserve">, whence the Syr. name of scarlet); here the word, if it is not defect. plur. (Heiligst.), is used as collect. sing. of the hollows or panels of a wainscoted ceiling, like </w:t>
      </w:r>
      <w:r>
        <w:rPr>
          <w:rFonts w:ascii="SBL Greek" w:hAnsi="SBL Greek" w:cs="Times New Roman"/>
          <w:color w:val="0000FF"/>
          <w:sz w:val="24"/>
          <w:szCs w:val="24"/>
          <w:lang w:val="el-GR"/>
        </w:rPr>
        <w:t>φάτναι</w:t>
      </w:r>
      <w:r w:rsidRPr="00125931">
        <w:rPr>
          <w:rFonts w:ascii="Times New Roman" w:hAnsi="Times New Roman" w:cs="Times New Roman"/>
          <w:color w:val="000000"/>
          <w:sz w:val="24"/>
          <w:szCs w:val="24"/>
        </w:rPr>
        <w:t xml:space="preserve">, whence the LXX </w:t>
      </w:r>
      <w:r>
        <w:rPr>
          <w:rFonts w:ascii="SBL Greek" w:hAnsi="SBL Greek" w:cs="Times New Roman"/>
          <w:color w:val="0000FF"/>
          <w:sz w:val="24"/>
          <w:szCs w:val="24"/>
          <w:lang w:val="el-GR"/>
        </w:rPr>
        <w:t>φατνώματα</w:t>
      </w:r>
      <w:r w:rsidRPr="008C1EA2">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(Symm. </w:t>
      </w:r>
      <w:r>
        <w:rPr>
          <w:rFonts w:ascii="SBL Greek" w:hAnsi="SBL Greek" w:cs="Times New Roman"/>
          <w:color w:val="0000FF"/>
          <w:sz w:val="24"/>
          <w:szCs w:val="24"/>
          <w:lang w:val="el-GR"/>
        </w:rPr>
        <w:t>φατνώσεις</w:t>
      </w:r>
      <w:r w:rsidRPr="00125931">
        <w:rPr>
          <w:rFonts w:ascii="Times New Roman" w:hAnsi="Times New Roman" w:cs="Times New Roman"/>
          <w:color w:val="000000"/>
          <w:sz w:val="24"/>
          <w:szCs w:val="24"/>
        </w:rPr>
        <w:t xml:space="preserve">), and like </w:t>
      </w:r>
      <w:r w:rsidRPr="00125931">
        <w:rPr>
          <w:rFonts w:ascii="Times New Roman" w:hAnsi="Times New Roman" w:cs="Times New Roman"/>
          <w:i/>
          <w:iCs/>
          <w:color w:val="000000"/>
          <w:sz w:val="24"/>
          <w:szCs w:val="24"/>
        </w:rPr>
        <w:t>lacunae</w:t>
      </w:r>
      <w:r w:rsidRPr="00125931">
        <w:rPr>
          <w:rFonts w:ascii="Times New Roman" w:hAnsi="Times New Roman" w:cs="Times New Roman"/>
          <w:color w:val="000000"/>
          <w:sz w:val="24"/>
          <w:szCs w:val="24"/>
        </w:rPr>
        <w:t xml:space="preserve">, whence </w:t>
      </w:r>
      <w:r w:rsidRPr="00125931">
        <w:rPr>
          <w:rFonts w:ascii="Times New Roman" w:hAnsi="Times New Roman" w:cs="Times New Roman"/>
          <w:i/>
          <w:iCs/>
          <w:color w:val="000000"/>
          <w:sz w:val="24"/>
          <w:szCs w:val="24"/>
        </w:rPr>
        <w:t>lacunaria</w:t>
      </w:r>
      <w:r w:rsidRPr="00125931">
        <w:rPr>
          <w:rFonts w:ascii="Times New Roman" w:hAnsi="Times New Roman" w:cs="Times New Roman"/>
          <w:color w:val="000000"/>
          <w:sz w:val="24"/>
          <w:szCs w:val="24"/>
        </w:rPr>
        <w:t xml:space="preserve">, for which Jerome has here </w:t>
      </w:r>
      <w:r w:rsidRPr="00125931">
        <w:rPr>
          <w:rFonts w:ascii="Times New Roman" w:hAnsi="Times New Roman" w:cs="Times New Roman"/>
          <w:i/>
          <w:iCs/>
          <w:color w:val="000000"/>
          <w:sz w:val="24"/>
          <w:szCs w:val="24"/>
        </w:rPr>
        <w:t>laquearia</w:t>
      </w:r>
      <w:r w:rsidRPr="00125931">
        <w:rPr>
          <w:rFonts w:ascii="Times New Roman" w:hAnsi="Times New Roman" w:cs="Times New Roman"/>
          <w:color w:val="000000"/>
          <w:sz w:val="24"/>
          <w:szCs w:val="24"/>
        </w:rPr>
        <w:t xml:space="preserve">, which equally denotes the wainscot ceiling. </w:t>
      </w:r>
      <w:r w:rsidRPr="00125931">
        <w:rPr>
          <w:rFonts w:ascii="LSBTrans" w:hAnsi="LSBTrans" w:cs="LSBTrans"/>
          <w:color w:val="000000"/>
          <w:sz w:val="24"/>
          <w:szCs w:val="24"/>
        </w:rPr>
        <w:t xml:space="preserve">Abulwal•Ñd </w:t>
      </w:r>
      <w:r w:rsidRPr="00125931">
        <w:rPr>
          <w:rFonts w:ascii="Times New Roman" w:hAnsi="Times New Roman" w:cs="Times New Roman"/>
          <w:color w:val="000000"/>
          <w:sz w:val="24"/>
          <w:szCs w:val="24"/>
        </w:rPr>
        <w:t>glosses the word rightly by</w:t>
      </w:r>
      <w:r>
        <w:rPr>
          <w:rFonts w:ascii="SBL Hebrew" w:hAnsi="SBL Hebrew" w:cs="SBL Hebrew"/>
          <w:color w:val="008080"/>
          <w:sz w:val="24"/>
          <w:szCs w:val="28"/>
          <w:rtl/>
        </w:rPr>
        <w:t xml:space="preserve">מרזבים </w:t>
      </w:r>
      <w:r w:rsidRPr="00125931">
        <w:rPr>
          <w:rFonts w:ascii="Times New Roman" w:hAnsi="Times New Roman" w:cs="Times New Roman"/>
          <w:color w:val="000000"/>
          <w:sz w:val="24"/>
          <w:szCs w:val="24"/>
        </w:rPr>
        <w:t>, gutters (from</w:t>
      </w:r>
      <w:r>
        <w:rPr>
          <w:rFonts w:ascii="SBL Hebrew" w:hAnsi="SBL Hebrew" w:cs="SBL Hebrew"/>
          <w:color w:val="008080"/>
          <w:sz w:val="24"/>
          <w:szCs w:val="28"/>
          <w:rtl/>
        </w:rPr>
        <w:t xml:space="preserve">רהַט </w:t>
      </w:r>
      <w:r w:rsidRPr="00125931">
        <w:rPr>
          <w:rFonts w:ascii="Times New Roman" w:hAnsi="Times New Roman" w:cs="Times New Roman"/>
          <w:color w:val="000000"/>
          <w:sz w:val="24"/>
          <w:szCs w:val="24"/>
        </w:rPr>
        <w:t xml:space="preserve">, to run); only this and </w:t>
      </w:r>
      <w:r>
        <w:rPr>
          <w:rFonts w:ascii="SBL Greek" w:hAnsi="SBL Greek" w:cs="Times New Roman"/>
          <w:color w:val="0000FF"/>
          <w:sz w:val="24"/>
          <w:szCs w:val="24"/>
          <w:lang w:val="el-GR"/>
        </w:rPr>
        <w:t>οι</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διάδρομοι</w:t>
      </w:r>
      <w:r w:rsidRPr="008C1EA2">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of the Gr. Venet. is not an architectural expression, like</w:t>
      </w:r>
      <w:r>
        <w:rPr>
          <w:rFonts w:ascii="SBL Hebrew" w:hAnsi="SBL Hebrew" w:cs="SBL Hebrew"/>
          <w:color w:val="008080"/>
          <w:sz w:val="24"/>
          <w:szCs w:val="28"/>
          <w:rtl/>
        </w:rPr>
        <w:t xml:space="preserve">רהיטים </w:t>
      </w:r>
      <w:r w:rsidRPr="00125931">
        <w:rPr>
          <w:rFonts w:ascii="Times New Roman" w:hAnsi="Times New Roman" w:cs="Times New Roman"/>
          <w:color w:val="000000"/>
          <w:sz w:val="24"/>
          <w:szCs w:val="24"/>
        </w:rPr>
        <w:t xml:space="preserve">, which is still found in the Talm. (vid., Buxtorf’s </w:t>
      </w:r>
      <w:r w:rsidRPr="00125931">
        <w:rPr>
          <w:rFonts w:ascii="Times New Roman" w:hAnsi="Times New Roman" w:cs="Times New Roman"/>
          <w:i/>
          <w:iCs/>
          <w:color w:val="000000"/>
          <w:sz w:val="24"/>
          <w:szCs w:val="24"/>
        </w:rPr>
        <w:t>Lex.</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To suppose a transposition from</w:t>
      </w:r>
      <w:r>
        <w:rPr>
          <w:rFonts w:ascii="SBL Hebrew" w:hAnsi="SBL Hebrew" w:cs="SBL Hebrew"/>
          <w:color w:val="008080"/>
          <w:sz w:val="24"/>
          <w:szCs w:val="28"/>
          <w:rtl/>
        </w:rPr>
        <w:t xml:space="preserve">חריטנו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חָרַט </w:t>
      </w:r>
      <w:r w:rsidRPr="00125931">
        <w:rPr>
          <w:rFonts w:ascii="Times New Roman" w:hAnsi="Times New Roman" w:cs="Times New Roman"/>
          <w:color w:val="000000"/>
          <w:sz w:val="24"/>
          <w:szCs w:val="24"/>
        </w:rPr>
        <w:t>, to turn, to carve (Ew., Heiligst., Hitz.), is accordingly not necessary. As the</w:t>
      </w:r>
      <w:r>
        <w:rPr>
          <w:rFonts w:ascii="SBL Hebrew" w:hAnsi="SBL Hebrew" w:cs="SBL Hebrew"/>
          <w:color w:val="007F7F"/>
          <w:sz w:val="24"/>
          <w:szCs w:val="28"/>
          <w:rtl/>
        </w:rPr>
        <w:t xml:space="preserve"> ת </w:t>
      </w:r>
      <w:r w:rsidRPr="00125931">
        <w:rPr>
          <w:rFonts w:ascii="Times New Roman" w:hAnsi="Times New Roman" w:cs="Times New Roman"/>
          <w:color w:val="000000"/>
          <w:sz w:val="24"/>
          <w:szCs w:val="24"/>
        </w:rPr>
        <w:t>in</w:t>
      </w:r>
      <w:r>
        <w:rPr>
          <w:rFonts w:ascii="SBL Hebrew" w:hAnsi="SBL Hebrew" w:cs="SBL Hebrew"/>
          <w:color w:val="008080"/>
          <w:sz w:val="24"/>
          <w:szCs w:val="28"/>
          <w:rtl/>
        </w:rPr>
        <w:t xml:space="preserve"> בִּרוֹתִים </w:t>
      </w:r>
      <w:r w:rsidRPr="00125931">
        <w:rPr>
          <w:rFonts w:ascii="Times New Roman" w:hAnsi="Times New Roman" w:cs="Times New Roman"/>
          <w:color w:val="000000"/>
          <w:sz w:val="24"/>
          <w:szCs w:val="24"/>
        </w:rPr>
        <w:t>belongs to the North Palest. (Galilean) form of speech,</w:t>
      </w:r>
      <w:r>
        <w:rPr>
          <w:rStyle w:val="FootnoteReference"/>
          <w:rFonts w:ascii="Times New Roman" w:hAnsi="Times New Roman"/>
          <w:color w:val="000000"/>
          <w:sz w:val="24"/>
          <w:szCs w:val="24"/>
        </w:rPr>
        <w:footnoteReference w:id="35"/>
      </w:r>
      <w:r>
        <w:rPr>
          <w:rFonts w:ascii="Times New Roman" w:hAnsi="Times New Roman" w:cs="Times New Roman"/>
          <w:color w:val="000000"/>
          <w:sz w:val="24"/>
          <w:szCs w:val="13"/>
        </w:rPr>
        <w:t xml:space="preserve"> </w:t>
      </w:r>
      <w:r w:rsidRPr="00125931">
        <w:rPr>
          <w:rFonts w:ascii="Times New Roman" w:hAnsi="Times New Roman" w:cs="Times New Roman"/>
          <w:color w:val="000000"/>
          <w:sz w:val="24"/>
          <w:szCs w:val="24"/>
        </w:rPr>
        <w:t>so also</w:t>
      </w:r>
      <w:r>
        <w:rPr>
          <w:rFonts w:ascii="SBL Hebrew" w:hAnsi="SBL Hebrew" w:cs="SBL Hebrew"/>
          <w:color w:val="008080"/>
          <w:sz w:val="24"/>
          <w:szCs w:val="28"/>
          <w:rtl/>
        </w:rPr>
        <w:t xml:space="preserve"> ח </w:t>
      </w:r>
      <w:r w:rsidRPr="00125931">
        <w:rPr>
          <w:rFonts w:ascii="Times New Roman" w:hAnsi="Times New Roman" w:cs="Times New Roman"/>
          <w:color w:val="000000"/>
          <w:sz w:val="24"/>
          <w:szCs w:val="24"/>
        </w:rPr>
        <w:t>for</w:t>
      </w:r>
      <w:r>
        <w:rPr>
          <w:rFonts w:ascii="SBL Hebrew" w:hAnsi="SBL Hebrew" w:cs="SBL Hebrew"/>
          <w:color w:val="008080"/>
          <w:sz w:val="24"/>
          <w:szCs w:val="28"/>
          <w:rtl/>
        </w:rPr>
        <w:t xml:space="preserve"> ה </w:t>
      </w:r>
      <w:r w:rsidRPr="00125931">
        <w:rPr>
          <w:rFonts w:ascii="Times New Roman" w:hAnsi="Times New Roman" w:cs="Times New Roman"/>
          <w:color w:val="000000"/>
          <w:sz w:val="24"/>
          <w:szCs w:val="24"/>
        </w:rPr>
        <w:t xml:space="preserve">in this word: an exchange of the gutturals was characteristic of the Galilean idiom (vid., Talm. citations by Frankel, </w:t>
      </w:r>
      <w:r w:rsidRPr="00125931">
        <w:rPr>
          <w:rFonts w:ascii="Times New Roman" w:hAnsi="Times New Roman" w:cs="Times New Roman"/>
          <w:i/>
          <w:iCs/>
          <w:color w:val="000000"/>
          <w:sz w:val="24"/>
          <w:szCs w:val="24"/>
        </w:rPr>
        <w:t>Einl. in d. jerus. Talm.</w:t>
      </w:r>
      <w:r w:rsidRPr="00125931">
        <w:rPr>
          <w:rFonts w:ascii="Times New Roman" w:hAnsi="Times New Roman" w:cs="Times New Roman"/>
          <w:color w:val="000000"/>
          <w:sz w:val="24"/>
          <w:szCs w:val="24"/>
        </w:rPr>
        <w:t xml:space="preserve"> 1870, 7</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 xml:space="preserve">Well knowing that a mere hut was not suitable for the king, Shulamith’s fancy converts one of the magnificent nature-temples of the North Palest. forest-solitudes into a house where, once together, they will live each for the other. Because it is a large house, although not large by art, she styles it by the poet. plur. </w:t>
      </w:r>
      <w:r w:rsidRPr="00125931">
        <w:rPr>
          <w:rFonts w:ascii="LSBTrans" w:hAnsi="LSBTrans" w:cs="LSBTrans"/>
          <w:color w:val="000000"/>
          <w:sz w:val="24"/>
          <w:szCs w:val="24"/>
        </w:rPr>
        <w:t xml:space="preserve">baÝattenu. </w:t>
      </w:r>
      <w:r w:rsidRPr="00125931">
        <w:rPr>
          <w:rFonts w:ascii="Times New Roman" w:hAnsi="Times New Roman" w:cs="Times New Roman"/>
          <w:color w:val="000000"/>
          <w:sz w:val="24"/>
          <w:szCs w:val="24"/>
        </w:rPr>
        <w:t>The mystical interpretation here finds in Isa. 60:13 a favourable support.</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2:1]] [[@Bible:Song 2]]Song 2:1.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What Shulamith now further says confirms what had just been said. City and palace with their splendour please her not; forest and field she delights in; she is a tender flower that has grown up in the quietness of rural life.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2:1 I am a meadow-flower of Sharon, A lily of the valleys.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BB2917">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We do not render: “the wild-flower,” “the lily,” ...for she seeks to represent herself not as the one, but only as one of this class; the definiteness by means of the article sometimes belongs exclusively to the second number of the genit. word-chain.</w:t>
      </w:r>
      <w:r>
        <w:rPr>
          <w:rFonts w:ascii="SBL Hebrew" w:hAnsi="SBL Hebrew" w:cs="SBL Hebrew"/>
          <w:color w:val="008080"/>
          <w:sz w:val="24"/>
          <w:szCs w:val="28"/>
          <w:rtl/>
        </w:rPr>
        <w:t xml:space="preserve"> מלאך הי </w:t>
      </w:r>
      <w:r w:rsidRPr="00125931">
        <w:rPr>
          <w:rFonts w:ascii="Times New Roman" w:hAnsi="Times New Roman" w:cs="Times New Roman"/>
          <w:color w:val="000000"/>
          <w:sz w:val="24"/>
          <w:szCs w:val="24"/>
        </w:rPr>
        <w:t xml:space="preserve">may equally (vid., at 1:11, Hitz. on Psa. 113:9, and my </w:t>
      </w:r>
      <w:r w:rsidRPr="00125931">
        <w:rPr>
          <w:rFonts w:ascii="Times New Roman" w:hAnsi="Times New Roman" w:cs="Times New Roman"/>
          <w:i/>
          <w:iCs/>
          <w:color w:val="000000"/>
          <w:sz w:val="24"/>
          <w:szCs w:val="24"/>
        </w:rPr>
        <w:t xml:space="preserve">Comm. </w:t>
      </w:r>
      <w:r w:rsidRPr="00125931">
        <w:rPr>
          <w:rFonts w:ascii="Times New Roman" w:hAnsi="Times New Roman" w:cs="Times New Roman"/>
          <w:color w:val="000000"/>
          <w:sz w:val="24"/>
          <w:szCs w:val="24"/>
        </w:rPr>
        <w:t>on Gen. 9:20) mean “an angel” or “the angel of Jahve;” and</w:t>
      </w:r>
      <w:r>
        <w:rPr>
          <w:rFonts w:ascii="SBL Hebrew" w:hAnsi="SBL Hebrew" w:cs="SBL Hebrew"/>
          <w:color w:val="008080"/>
          <w:sz w:val="24"/>
          <w:szCs w:val="28"/>
          <w:rtl/>
        </w:rPr>
        <w:t xml:space="preserve"> בתי ישׂי </w:t>
      </w:r>
      <w:r w:rsidRPr="00125931">
        <w:rPr>
          <w:rFonts w:ascii="Times New Roman" w:hAnsi="Times New Roman" w:cs="Times New Roman"/>
          <w:color w:val="000000"/>
          <w:sz w:val="24"/>
          <w:szCs w:val="24"/>
        </w:rPr>
        <w:t xml:space="preserve">“a virgin,” or “the virgin of Israel” (the personification of the people). For </w:t>
      </w:r>
      <w:r w:rsidRPr="00125931">
        <w:rPr>
          <w:rFonts w:ascii="LSBTrans" w:hAnsi="LSBTrans" w:cs="LSBTrans"/>
          <w:color w:val="000000"/>
          <w:sz w:val="24"/>
          <w:szCs w:val="24"/>
        </w:rPr>
        <w:t xml:space="preserve">hhaÔvatstseÔleÔth </w:t>
      </w:r>
      <w:r w:rsidRPr="00125931">
        <w:rPr>
          <w:rFonts w:ascii="Times New Roman" w:hAnsi="Times New Roman" w:cs="Times New Roman"/>
          <w:color w:val="000000"/>
          <w:sz w:val="24"/>
          <w:szCs w:val="24"/>
        </w:rPr>
        <w:t xml:space="preserve">(perhaps from </w:t>
      </w:r>
      <w:r w:rsidRPr="00125931">
        <w:rPr>
          <w:rFonts w:ascii="LSBTrans" w:hAnsi="LSBTrans" w:cs="LSBTrans"/>
          <w:color w:val="000000"/>
          <w:sz w:val="24"/>
          <w:szCs w:val="24"/>
        </w:rPr>
        <w:t xml:space="preserve">hhivtseÝl, </w:t>
      </w:r>
      <w:r w:rsidRPr="00125931">
        <w:rPr>
          <w:rFonts w:ascii="Times New Roman" w:hAnsi="Times New Roman" w:cs="Times New Roman"/>
          <w:color w:val="000000"/>
          <w:sz w:val="24"/>
          <w:szCs w:val="24"/>
        </w:rPr>
        <w:t xml:space="preserve">a denom. quadril. from </w:t>
      </w:r>
      <w:r w:rsidRPr="00125931">
        <w:rPr>
          <w:rFonts w:ascii="LSBTrans" w:hAnsi="LSBTrans" w:cs="LSBTrans"/>
          <w:color w:val="000000"/>
          <w:sz w:val="24"/>
          <w:szCs w:val="24"/>
        </w:rPr>
        <w:t xml:space="preserve">beÔtseÔl, </w:t>
      </w:r>
      <w:r w:rsidRPr="00125931">
        <w:rPr>
          <w:rFonts w:ascii="Times New Roman" w:hAnsi="Times New Roman" w:cs="Times New Roman"/>
          <w:color w:val="000000"/>
          <w:sz w:val="24"/>
          <w:szCs w:val="24"/>
        </w:rPr>
        <w:t xml:space="preserve">to form bulbs or bulbous knolls) the Syr. Pesh. (Isa. 35:1) uses </w:t>
      </w:r>
      <w:r w:rsidRPr="00125931">
        <w:rPr>
          <w:rFonts w:ascii="Times New Roman" w:hAnsi="Times New Roman" w:cs="Times New Roman"/>
          <w:i/>
          <w:iCs/>
          <w:color w:val="000000"/>
          <w:sz w:val="24"/>
          <w:szCs w:val="24"/>
        </w:rPr>
        <w:t>chamsaljotho</w:t>
      </w:r>
      <w:r w:rsidRPr="00125931">
        <w:rPr>
          <w:rFonts w:ascii="Times New Roman" w:hAnsi="Times New Roman" w:cs="Times New Roman"/>
          <w:color w:val="000000"/>
          <w:sz w:val="24"/>
          <w:szCs w:val="24"/>
        </w:rPr>
        <w:t xml:space="preserve">, the meadow-saffron, </w:t>
      </w:r>
      <w:r w:rsidRPr="00125931">
        <w:rPr>
          <w:rFonts w:ascii="Times New Roman" w:hAnsi="Times New Roman" w:cs="Times New Roman"/>
          <w:i/>
          <w:iCs/>
          <w:color w:val="000000"/>
          <w:sz w:val="24"/>
          <w:szCs w:val="24"/>
        </w:rPr>
        <w:t>colchicum autumnale</w:t>
      </w:r>
      <w:r w:rsidRPr="00125931">
        <w:rPr>
          <w:rFonts w:ascii="Times New Roman" w:hAnsi="Times New Roman" w:cs="Times New Roman"/>
          <w:color w:val="000000"/>
          <w:sz w:val="24"/>
          <w:szCs w:val="24"/>
        </w:rPr>
        <w:t xml:space="preserve">; it is the flesh-coloured flower with leafless stem, which, when the grass is mown, decks in thousands the fields of warmer regions. They call it </w:t>
      </w:r>
      <w:r w:rsidRPr="00125931">
        <w:rPr>
          <w:rFonts w:ascii="Times New Roman" w:hAnsi="Times New Roman" w:cs="Times New Roman"/>
          <w:i/>
          <w:iCs/>
          <w:color w:val="000000"/>
          <w:sz w:val="24"/>
          <w:szCs w:val="24"/>
        </w:rPr>
        <w:t>filius ante patrem</w:t>
      </w:r>
      <w:r w:rsidRPr="00125931">
        <w:rPr>
          <w:rFonts w:ascii="Times New Roman" w:hAnsi="Times New Roman" w:cs="Times New Roman"/>
          <w:color w:val="000000"/>
          <w:sz w:val="24"/>
          <w:szCs w:val="24"/>
        </w:rPr>
        <w:t xml:space="preserve">, because the blossoms appear before the leaves and the seed-capsules, which develope themselves at the close of winter under the ground. Shulamith compares herself to such a simple and common flower, and that to one in Sharon, i.e., in the region known by that name. </w:t>
      </w:r>
      <w:r w:rsidRPr="00125931">
        <w:rPr>
          <w:rFonts w:ascii="Times New Roman" w:hAnsi="Times New Roman" w:cs="Times New Roman"/>
          <w:i/>
          <w:iCs/>
          <w:color w:val="000000"/>
          <w:sz w:val="24"/>
          <w:szCs w:val="24"/>
        </w:rPr>
        <w:t xml:space="preserve">Sharon </w:t>
      </w:r>
      <w:r w:rsidRPr="00125931">
        <w:rPr>
          <w:rFonts w:ascii="Times New Roman" w:hAnsi="Times New Roman" w:cs="Times New Roman"/>
          <w:color w:val="000000"/>
          <w:sz w:val="24"/>
          <w:szCs w:val="24"/>
        </w:rPr>
        <w:t xml:space="preserve">is </w:t>
      </w:r>
      <w:r w:rsidRPr="00125931">
        <w:rPr>
          <w:rFonts w:ascii="Times New Roman" w:hAnsi="Times New Roman" w:cs="Times New Roman"/>
          <w:i/>
          <w:iCs/>
          <w:color w:val="000000"/>
          <w:sz w:val="24"/>
          <w:szCs w:val="24"/>
        </w:rPr>
        <w:t xml:space="preserve">per aphaer. </w:t>
      </w:r>
      <w:r w:rsidRPr="00125931">
        <w:rPr>
          <w:rFonts w:ascii="Times New Roman" w:hAnsi="Times New Roman" w:cs="Times New Roman"/>
          <w:color w:val="000000"/>
          <w:sz w:val="24"/>
          <w:szCs w:val="24"/>
        </w:rPr>
        <w:t>derived from</w:t>
      </w:r>
      <w:r>
        <w:rPr>
          <w:rFonts w:ascii="SBL Hebrew" w:hAnsi="SBL Hebrew" w:cs="SBL Hebrew"/>
          <w:color w:val="008080"/>
          <w:sz w:val="24"/>
          <w:szCs w:val="28"/>
          <w:rtl/>
        </w:rPr>
        <w:t xml:space="preserve">ישָׁרוֹן </w:t>
      </w:r>
      <w:r w:rsidRPr="00125931">
        <w:rPr>
          <w:rFonts w:ascii="Times New Roman" w:hAnsi="Times New Roman" w:cs="Times New Roman"/>
          <w:color w:val="000000"/>
          <w:sz w:val="24"/>
          <w:szCs w:val="24"/>
        </w:rPr>
        <w:t>. The most celebrated plain of this name is that situated on the Mediterranean coast between Joppa and Caesarea; but there is also a trans-Jordanic Sharon, 1Ch. 5:16; and according to Eusebius and Jerome, there is also another district of this name between Tabor and the Lake of Tiberias,</w:t>
      </w:r>
      <w:r>
        <w:rPr>
          <w:rStyle w:val="FootnoteReference"/>
          <w:rFonts w:ascii="Times New Roman" w:hAnsi="Times New Roman"/>
          <w:color w:val="000000"/>
          <w:sz w:val="24"/>
          <w:szCs w:val="24"/>
        </w:rPr>
        <w:footnoteReference w:id="36"/>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which is the one here intended, because Shulamith is a Galilean: she calls herself a flower from the neighbourhood of Nazareth. Aquila translates: “A rosebud of Sharon;” but</w:t>
      </w:r>
      <w:r>
        <w:rPr>
          <w:rFonts w:ascii="SBL Hebrew" w:hAnsi="SBL Hebrew" w:cs="SBL Hebrew"/>
          <w:color w:val="008080"/>
          <w:sz w:val="24"/>
          <w:szCs w:val="28"/>
          <w:rtl/>
        </w:rPr>
        <w:t xml:space="preserve"> שׁוֹשׁנּה </w:t>
      </w:r>
      <w:r w:rsidRPr="00125931">
        <w:rPr>
          <w:rFonts w:ascii="Times New Roman" w:hAnsi="Times New Roman" w:cs="Times New Roman"/>
          <w:color w:val="000000"/>
          <w:sz w:val="24"/>
          <w:szCs w:val="24"/>
        </w:rPr>
        <w:t>(designedly here the fem. form of the name, which is also the name of a woman) does not mean the Rose which was brought at a later period from Armenia and Persia, as it appears,</w:t>
      </w:r>
      <w:r>
        <w:rPr>
          <w:rStyle w:val="FootnoteReference"/>
          <w:rFonts w:ascii="Times New Roman" w:hAnsi="Times New Roman"/>
          <w:color w:val="000000"/>
          <w:sz w:val="24"/>
          <w:szCs w:val="24"/>
        </w:rPr>
        <w:footnoteReference w:id="37"/>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xml:space="preserve">and cultivated in the East (India) and West (Palestine, Egypt, Europe). It is nowhere mentioned in the canonical Scriptures, but is first found in Sir. 24:14; 39:13; 50:8; Wisd. 2:8; and Est. 1:6, LXX. Since all the </w:t>
      </w:r>
      <w:r w:rsidRPr="00125931">
        <w:rPr>
          <w:rFonts w:ascii="Times New Roman" w:hAnsi="Times New Roman" w:cs="Times New Roman"/>
          <w:i/>
          <w:iCs/>
          <w:color w:val="000000"/>
          <w:sz w:val="24"/>
          <w:szCs w:val="24"/>
        </w:rPr>
        <w:t xml:space="preserve">rosaceae </w:t>
      </w:r>
      <w:r w:rsidRPr="00125931">
        <w:rPr>
          <w:rFonts w:ascii="Times New Roman" w:hAnsi="Times New Roman" w:cs="Times New Roman"/>
          <w:color w:val="000000"/>
          <w:sz w:val="24"/>
          <w:szCs w:val="24"/>
        </w:rPr>
        <w:t xml:space="preserve">are five- leaved, and all the </w:t>
      </w:r>
      <w:r w:rsidRPr="00125931">
        <w:rPr>
          <w:rFonts w:ascii="Times New Roman" w:hAnsi="Times New Roman" w:cs="Times New Roman"/>
          <w:i/>
          <w:iCs/>
          <w:color w:val="000000"/>
          <w:sz w:val="24"/>
          <w:szCs w:val="24"/>
        </w:rPr>
        <w:t xml:space="preserve">liliaceae </w:t>
      </w:r>
      <w:r w:rsidRPr="00125931">
        <w:rPr>
          <w:rFonts w:ascii="Times New Roman" w:hAnsi="Times New Roman" w:cs="Times New Roman"/>
          <w:color w:val="000000"/>
          <w:sz w:val="24"/>
          <w:szCs w:val="24"/>
        </w:rPr>
        <w:t xml:space="preserve">are six-leaved, one might suppose, with Aben Ezra, that the name </w:t>
      </w:r>
      <w:r w:rsidRPr="00125931">
        <w:rPr>
          <w:rFonts w:ascii="Times New Roman" w:hAnsi="Times New Roman" w:cs="Times New Roman"/>
          <w:i/>
          <w:iCs/>
          <w:color w:val="000000"/>
          <w:sz w:val="24"/>
          <w:szCs w:val="24"/>
        </w:rPr>
        <w:t>sosan (susan</w:t>
      </w:r>
      <w:r w:rsidRPr="00125931">
        <w:rPr>
          <w:rFonts w:ascii="Times New Roman" w:hAnsi="Times New Roman" w:cs="Times New Roman"/>
          <w:color w:val="000000"/>
          <w:sz w:val="24"/>
          <w:szCs w:val="24"/>
        </w:rPr>
        <w:t>) is connected with the numeral</w:t>
      </w:r>
      <w:r>
        <w:rPr>
          <w:rFonts w:ascii="SBL Hebrew" w:hAnsi="SBL Hebrew" w:cs="SBL Hebrew"/>
          <w:color w:val="008080"/>
          <w:sz w:val="24"/>
          <w:szCs w:val="28"/>
          <w:rtl/>
        </w:rPr>
        <w:t xml:space="preserve">שׁשׁ </w:t>
      </w:r>
      <w:r w:rsidRPr="00125931">
        <w:rPr>
          <w:rFonts w:ascii="Times New Roman" w:hAnsi="Times New Roman" w:cs="Times New Roman"/>
          <w:color w:val="000000"/>
          <w:sz w:val="24"/>
          <w:szCs w:val="24"/>
        </w:rPr>
        <w:t xml:space="preserve">, and points to the number of leaves, especially since one is wont to represent to himself the Eastern lilies as red. But they are not only red, or rather violet, but also white: the Moorish-Spanish </w:t>
      </w:r>
      <w:r w:rsidRPr="00125931">
        <w:rPr>
          <w:rFonts w:ascii="Times New Roman" w:hAnsi="Times New Roman" w:cs="Times New Roman"/>
          <w:i/>
          <w:iCs/>
          <w:color w:val="000000"/>
          <w:sz w:val="24"/>
          <w:szCs w:val="24"/>
        </w:rPr>
        <w:t xml:space="preserve">azucena </w:t>
      </w:r>
      <w:r w:rsidRPr="00125931">
        <w:rPr>
          <w:rFonts w:ascii="Times New Roman" w:hAnsi="Times New Roman" w:cs="Times New Roman"/>
          <w:color w:val="000000"/>
          <w:sz w:val="24"/>
          <w:szCs w:val="24"/>
        </w:rPr>
        <w:t>denotes the white lily.</w:t>
      </w:r>
      <w:r>
        <w:rPr>
          <w:rStyle w:val="FootnoteReference"/>
          <w:rFonts w:ascii="Times New Roman" w:hAnsi="Times New Roman"/>
          <w:color w:val="000000"/>
          <w:sz w:val="24"/>
          <w:szCs w:val="24"/>
        </w:rPr>
        <w:footnoteReference w:id="38"/>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root-word will thus, however, be the same as that of</w:t>
      </w:r>
      <w:r>
        <w:rPr>
          <w:rFonts w:ascii="SBL Hebrew" w:hAnsi="SBL Hebrew" w:cs="SBL Hebrew"/>
          <w:color w:val="008080"/>
          <w:sz w:val="24"/>
          <w:szCs w:val="28"/>
          <w:rtl/>
        </w:rPr>
        <w:t xml:space="preserve">שׁשׁ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byssus</w:t>
      </w:r>
      <w:r w:rsidRPr="00125931">
        <w:rPr>
          <w:rFonts w:ascii="Times New Roman" w:hAnsi="Times New Roman" w:cs="Times New Roman"/>
          <w:color w:val="000000"/>
          <w:sz w:val="24"/>
          <w:szCs w:val="24"/>
        </w:rPr>
        <w:t>, and</w:t>
      </w:r>
      <w:r>
        <w:rPr>
          <w:rFonts w:ascii="SBL Hebrew" w:hAnsi="SBL Hebrew" w:cs="SBL Hebrew"/>
          <w:color w:val="008080"/>
          <w:sz w:val="24"/>
          <w:szCs w:val="28"/>
          <w:rtl/>
        </w:rPr>
        <w:t xml:space="preserve">שׁישׁ </w:t>
      </w:r>
      <w:r w:rsidRPr="00125931">
        <w:rPr>
          <w:rFonts w:ascii="Times New Roman" w:hAnsi="Times New Roman" w:cs="Times New Roman"/>
          <w:color w:val="000000"/>
          <w:sz w:val="24"/>
          <w:szCs w:val="24"/>
        </w:rPr>
        <w:t>, white marble. The comparison reminds us of Hos. 14:6 [5], “I shall be as the dew unto Israel: he shall grow as the lily.”</w:t>
      </w:r>
      <w:r>
        <w:rPr>
          <w:rFonts w:ascii="SBL Hebrew" w:hAnsi="SBL Hebrew" w:cs="SBL Hebrew"/>
          <w:color w:val="008080"/>
          <w:sz w:val="24"/>
          <w:szCs w:val="28"/>
          <w:rtl/>
        </w:rPr>
        <w:t xml:space="preserve"> הָעֲמָקִים </w:t>
      </w:r>
      <w:r w:rsidRPr="00125931">
        <w:rPr>
          <w:rFonts w:ascii="Times New Roman" w:hAnsi="Times New Roman" w:cs="Times New Roman"/>
          <w:color w:val="000000"/>
          <w:sz w:val="24"/>
          <w:szCs w:val="24"/>
        </w:rPr>
        <w:t>are deep valleys lying between mountains. She thinks humbly of herself; for before the greatness of the king she appears diminutive, and before the comeliness of the king her own beauty disappears — but he takes up her comparison of herself, and gives it a notable turn.</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2 As a lily among thorns,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So is my love among the daughters.</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2:2]]Song 2:2.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BB2917">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By</w:t>
      </w:r>
      <w:r>
        <w:rPr>
          <w:rFonts w:ascii="SBL Hebrew" w:hAnsi="SBL Hebrew" w:cs="SBL Hebrew"/>
          <w:color w:val="008080"/>
          <w:sz w:val="24"/>
          <w:szCs w:val="28"/>
          <w:rtl/>
        </w:rPr>
        <w:t xml:space="preserve"> הַחוֹחִים </w:t>
      </w:r>
      <w:r w:rsidRPr="00125931">
        <w:rPr>
          <w:rFonts w:ascii="Times New Roman" w:hAnsi="Times New Roman" w:cs="Times New Roman"/>
          <w:color w:val="000000"/>
          <w:sz w:val="24"/>
          <w:szCs w:val="24"/>
        </w:rPr>
        <w:t xml:space="preserve">are not meant the thorns of the plant itself, for the lily has no thorns, and the thorns of the rose are, moreover, called </w:t>
      </w:r>
      <w:r w:rsidRPr="00125931">
        <w:rPr>
          <w:rFonts w:ascii="Times New Roman" w:hAnsi="Times New Roman" w:cs="Times New Roman"/>
          <w:i/>
          <w:iCs/>
          <w:color w:val="000000"/>
          <w:sz w:val="24"/>
          <w:szCs w:val="24"/>
        </w:rPr>
        <w:t>kotsim</w:t>
      </w:r>
      <w:r w:rsidRPr="00125931">
        <w:rPr>
          <w:rFonts w:ascii="Times New Roman" w:hAnsi="Times New Roman" w:cs="Times New Roman"/>
          <w:color w:val="000000"/>
          <w:sz w:val="24"/>
          <w:szCs w:val="24"/>
        </w:rPr>
        <w:t xml:space="preserve">, and not </w:t>
      </w:r>
      <w:r w:rsidRPr="00125931">
        <w:rPr>
          <w:rFonts w:ascii="Times New Roman" w:hAnsi="Times New Roman" w:cs="Times New Roman"/>
          <w:i/>
          <w:iCs/>
          <w:color w:val="000000"/>
          <w:sz w:val="24"/>
          <w:szCs w:val="24"/>
        </w:rPr>
        <w:t>hhohhim</w:t>
      </w:r>
      <w:r w:rsidRPr="00125931">
        <w:rPr>
          <w:rFonts w:ascii="Times New Roman" w:hAnsi="Times New Roman" w:cs="Times New Roman"/>
          <w:color w:val="000000"/>
          <w:sz w:val="24"/>
          <w:szCs w:val="24"/>
        </w:rPr>
        <w:t>;</w:t>
      </w:r>
      <w:r>
        <w:rPr>
          <w:rStyle w:val="FootnoteReference"/>
          <w:rFonts w:ascii="Times New Roman" w:hAnsi="Times New Roman"/>
          <w:color w:val="000000"/>
          <w:sz w:val="24"/>
          <w:szCs w:val="24"/>
        </w:rPr>
        <w:footnoteReference w:id="39"/>
      </w:r>
      <w:r>
        <w:rPr>
          <w:rFonts w:ascii="Times New Roman" w:hAnsi="Times New Roman" w:cs="Times New Roman"/>
          <w:color w:val="000000"/>
          <w:sz w:val="24"/>
          <w:szCs w:val="24"/>
        </w:rPr>
        <w:t xml:space="preserve"> </w:t>
      </w:r>
      <w:r w:rsidRPr="00125931">
        <w:rPr>
          <w:rFonts w:ascii="Times New Roman" w:hAnsi="Times New Roman" w:cs="Times New Roman"/>
          <w:color w:val="000000"/>
          <w:sz w:val="24"/>
          <w:szCs w:val="24"/>
        </w:rPr>
        <w:t xml:space="preserve">besides, </w:t>
      </w:r>
      <w:r w:rsidRPr="00125931">
        <w:rPr>
          <w:rFonts w:ascii="Times New Roman" w:hAnsi="Times New Roman" w:cs="Times New Roman"/>
          <w:i/>
          <w:iCs/>
          <w:color w:val="000000"/>
          <w:sz w:val="24"/>
          <w:szCs w:val="24"/>
        </w:rPr>
        <w:t xml:space="preserve">ben </w:t>
      </w:r>
      <w:r w:rsidRPr="00125931">
        <w:rPr>
          <w:rFonts w:ascii="Times New Roman" w:hAnsi="Times New Roman" w:cs="Times New Roman"/>
          <w:color w:val="000000"/>
          <w:sz w:val="24"/>
          <w:szCs w:val="24"/>
        </w:rPr>
        <w:t xml:space="preserve">(among) contradicts that idea, since the thorns are on the plant itself, and it is not among them — thus the </w:t>
      </w:r>
      <w:r w:rsidRPr="00125931">
        <w:rPr>
          <w:rFonts w:ascii="Times New Roman" w:hAnsi="Times New Roman" w:cs="Times New Roman"/>
          <w:i/>
          <w:iCs/>
          <w:color w:val="000000"/>
          <w:sz w:val="24"/>
          <w:szCs w:val="24"/>
        </w:rPr>
        <w:t xml:space="preserve">hhohhim </w:t>
      </w:r>
      <w:r w:rsidRPr="00125931">
        <w:rPr>
          <w:rFonts w:ascii="Times New Roman" w:hAnsi="Times New Roman" w:cs="Times New Roman"/>
          <w:color w:val="000000"/>
          <w:sz w:val="24"/>
          <w:szCs w:val="24"/>
        </w:rPr>
        <w:t>are not the thorns of the flower-stem, but the thorn-plants that are around.</w:t>
      </w:r>
      <w:r>
        <w:rPr>
          <w:rFonts w:ascii="SBL Hebrew" w:hAnsi="SBL Hebrew" w:cs="SBL Hebrew"/>
          <w:color w:val="008080"/>
          <w:sz w:val="24"/>
          <w:szCs w:val="28"/>
          <w:rtl/>
        </w:rPr>
        <w:t xml:space="preserve"> חוֹחַ </w:t>
      </w:r>
      <w:r w:rsidRPr="00125931">
        <w:rPr>
          <w:rFonts w:ascii="Times New Roman" w:hAnsi="Times New Roman" w:cs="Times New Roman"/>
          <w:color w:val="000000"/>
          <w:sz w:val="24"/>
          <w:szCs w:val="24"/>
        </w:rPr>
        <w:t>designates the thorn-bush, e.g., in the allegorical answer of King Josiah to Amaziah, 2Ki. 14:9. Simplicity, innocence, gentleness, are the characteristics in which Shulamith surpasses all</w:t>
      </w:r>
      <w:r>
        <w:rPr>
          <w:rFonts w:ascii="SBL Hebrew" w:hAnsi="SBL Hebrew" w:cs="SBL Hebrew"/>
          <w:color w:val="008080"/>
          <w:sz w:val="24"/>
          <w:szCs w:val="28"/>
          <w:rtl/>
        </w:rPr>
        <w:t xml:space="preserve">בָּנוֹת </w:t>
      </w:r>
      <w:r w:rsidRPr="00125931">
        <w:rPr>
          <w:rFonts w:ascii="Times New Roman" w:hAnsi="Times New Roman" w:cs="Times New Roman"/>
          <w:color w:val="000000"/>
          <w:sz w:val="24"/>
          <w:szCs w:val="24"/>
        </w:rPr>
        <w:t>, i.e., all women (vid., 6:9), as the lily of the valley surpasses the thorn-bushes around it. “Although thorns surround her, yet can he see her; he sees her quiet life, he finds her beautiful.” But continuing this reciprocal rivalry in the praise of mutual love, she says: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3a As an apple-tree among the trees of the wood, So is my beloved among the sons.</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2:3]]Song 2:3.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apple-tree, the name of which,</w:t>
      </w:r>
      <w:r>
        <w:rPr>
          <w:rFonts w:ascii="SBL Hebrew" w:hAnsi="SBL Hebrew" w:cs="SBL Hebrew"/>
          <w:color w:val="008080"/>
          <w:sz w:val="24"/>
          <w:szCs w:val="28"/>
          <w:rtl/>
        </w:rPr>
        <w:t xml:space="preserve">תַּפּוּחַ </w:t>
      </w:r>
      <w:r w:rsidRPr="00125931">
        <w:rPr>
          <w:rFonts w:ascii="Times New Roman" w:hAnsi="Times New Roman" w:cs="Times New Roman"/>
          <w:color w:val="000000"/>
          <w:sz w:val="24"/>
          <w:szCs w:val="24"/>
        </w:rPr>
        <w:t>, is formed from</w:t>
      </w:r>
      <w:r>
        <w:rPr>
          <w:rFonts w:ascii="SBL Hebrew" w:hAnsi="SBL Hebrew" w:cs="SBL Hebrew"/>
          <w:color w:val="008080"/>
          <w:sz w:val="24"/>
          <w:szCs w:val="28"/>
          <w:rtl/>
        </w:rPr>
        <w:t xml:space="preserve">נפַח </w:t>
      </w:r>
      <w:r w:rsidRPr="00125931">
        <w:rPr>
          <w:rFonts w:ascii="Times New Roman" w:hAnsi="Times New Roman" w:cs="Times New Roman"/>
          <w:color w:val="000000"/>
          <w:sz w:val="24"/>
          <w:szCs w:val="24"/>
        </w:rPr>
        <w:t>, and denominates it from its fragrant flower and fruit, is as the king among fruit trees, in Shulamith’s view.</w:t>
      </w:r>
      <w:r>
        <w:rPr>
          <w:rFonts w:ascii="SBL Hebrew" w:hAnsi="SBL Hebrew" w:cs="SBL Hebrew"/>
          <w:color w:val="008080"/>
          <w:sz w:val="24"/>
          <w:szCs w:val="28"/>
          <w:rtl/>
        </w:rPr>
        <w:t xml:space="preserve"> יאַר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יאַר </w:t>
      </w:r>
      <w:r w:rsidRPr="00125931">
        <w:rPr>
          <w:rFonts w:ascii="Times New Roman" w:hAnsi="Times New Roman" w:cs="Times New Roman"/>
          <w:color w:val="000000"/>
          <w:sz w:val="24"/>
          <w:szCs w:val="24"/>
        </w:rPr>
        <w:t>, to be rough, rugged, uneven) is the wilderness and the forest, where are also found trees bearing fruit, which, however, is for the most part sour and unpalatable. But the apple-tree unites delicious fruit along with a grateful shade; and just such a noble tree is the object of her love.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3b Under his shadow it delighted me to sit down; And his fruit is sweet to my taste.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In </w:t>
      </w:r>
      <w:r w:rsidRPr="00125931">
        <w:rPr>
          <w:rFonts w:ascii="Times New Roman" w:hAnsi="Times New Roman" w:cs="Times New Roman"/>
          <w:i/>
          <w:iCs/>
          <w:color w:val="000000"/>
          <w:sz w:val="24"/>
          <w:szCs w:val="24"/>
        </w:rPr>
        <w:t xml:space="preserve">concupivi et consedi </w:t>
      </w:r>
      <w:r w:rsidRPr="00125931">
        <w:rPr>
          <w:rFonts w:ascii="Times New Roman" w:hAnsi="Times New Roman" w:cs="Times New Roman"/>
          <w:color w:val="000000"/>
          <w:sz w:val="24"/>
          <w:szCs w:val="24"/>
        </w:rPr>
        <w:t xml:space="preserve">the principal verb completes itself by the co-ordinating of a verb instead of an adv. or inf. as Isa. 42:21; Est. 8:7; Ewald, § 285. However, </w:t>
      </w:r>
      <w:r w:rsidRPr="00125931">
        <w:rPr>
          <w:rFonts w:ascii="Times New Roman" w:hAnsi="Times New Roman" w:cs="Times New Roman"/>
          <w:i/>
          <w:iCs/>
          <w:color w:val="000000"/>
          <w:sz w:val="24"/>
          <w:szCs w:val="24"/>
        </w:rPr>
        <w:t xml:space="preserve">concupivi et consedi </w:t>
      </w:r>
      <w:r w:rsidRPr="00125931">
        <w:rPr>
          <w:rFonts w:ascii="Times New Roman" w:hAnsi="Times New Roman" w:cs="Times New Roman"/>
          <w:color w:val="000000"/>
          <w:sz w:val="24"/>
          <w:szCs w:val="24"/>
        </w:rPr>
        <w:t xml:space="preserve">is yet more than </w:t>
      </w:r>
      <w:r w:rsidRPr="00125931">
        <w:rPr>
          <w:rFonts w:ascii="Times New Roman" w:hAnsi="Times New Roman" w:cs="Times New Roman"/>
          <w:i/>
          <w:iCs/>
          <w:color w:val="000000"/>
          <w:sz w:val="24"/>
          <w:szCs w:val="24"/>
        </w:rPr>
        <w:t>concupivi considere</w:t>
      </w:r>
      <w:r w:rsidRPr="00125931">
        <w:rPr>
          <w:rFonts w:ascii="Times New Roman" w:hAnsi="Times New Roman" w:cs="Times New Roman"/>
          <w:color w:val="000000"/>
          <w:sz w:val="24"/>
          <w:szCs w:val="24"/>
        </w:rPr>
        <w:t xml:space="preserve">, for thereby she not only says that she found delight in sitting down, but at the same time also in sitting down in the shadow of this tree. The </w:t>
      </w:r>
      <w:r w:rsidRPr="00125931">
        <w:rPr>
          <w:rFonts w:ascii="Times New Roman" w:hAnsi="Times New Roman" w:cs="Times New Roman"/>
          <w:i/>
          <w:iCs/>
          <w:color w:val="000000"/>
          <w:sz w:val="24"/>
          <w:szCs w:val="24"/>
        </w:rPr>
        <w:t>Piel</w:t>
      </w:r>
      <w:r>
        <w:rPr>
          <w:rFonts w:ascii="SBL Hebrew" w:hAnsi="SBL Hebrew" w:cs="SBL Hebrew"/>
          <w:color w:val="008080"/>
          <w:sz w:val="24"/>
          <w:szCs w:val="28"/>
          <w:rtl/>
        </w:rPr>
        <w:t xml:space="preserve">חִמַּד </w:t>
      </w:r>
      <w:r w:rsidRPr="00125931">
        <w:rPr>
          <w:rFonts w:ascii="Times New Roman" w:hAnsi="Times New Roman" w:cs="Times New Roman"/>
          <w:color w:val="000000"/>
          <w:sz w:val="24"/>
          <w:szCs w:val="24"/>
        </w:rPr>
        <w:t>, occurring only here, expresses the intensity of the wish and longing. The shadow is a figure of protection afforded, and the fruit a figure of enjoyment obtained. The taste is denoted by</w:t>
      </w:r>
      <w:r>
        <w:rPr>
          <w:rFonts w:ascii="SBL Hebrew" w:hAnsi="SBL Hebrew" w:cs="SBL Hebrew"/>
          <w:color w:val="008080"/>
          <w:sz w:val="24"/>
          <w:szCs w:val="28"/>
          <w:rtl/>
        </w:rPr>
        <w:t xml:space="preserve"> חךְ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חִנְךְ </w:t>
      </w:r>
      <w:r w:rsidRPr="00125931">
        <w:rPr>
          <w:rFonts w:ascii="Times New Roman" w:hAnsi="Times New Roman" w:cs="Times New Roman"/>
          <w:color w:val="000000"/>
          <w:sz w:val="24"/>
          <w:szCs w:val="24"/>
        </w:rPr>
        <w:t>, from</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חָנךְ </w:t>
      </w:r>
      <w:r w:rsidRPr="00125931">
        <w:rPr>
          <w:rFonts w:ascii="Times New Roman" w:hAnsi="Times New Roman" w:cs="Times New Roman"/>
          <w:color w:val="000000"/>
          <w:sz w:val="24"/>
          <w:szCs w:val="24"/>
        </w:rPr>
        <w:t xml:space="preserve">, to chew, or also </w:t>
      </w:r>
      <w:r w:rsidRPr="00125931">
        <w:rPr>
          <w:rFonts w:ascii="Times New Roman" w:hAnsi="Times New Roman" w:cs="Times New Roman"/>
          <w:i/>
          <w:iCs/>
          <w:color w:val="000000"/>
          <w:sz w:val="24"/>
          <w:szCs w:val="24"/>
        </w:rPr>
        <w:t>imbuere</w:t>
      </w:r>
      <w:r w:rsidRPr="00125931">
        <w:rPr>
          <w:rFonts w:ascii="Times New Roman" w:hAnsi="Times New Roman" w:cs="Times New Roman"/>
          <w:color w:val="000000"/>
          <w:sz w:val="24"/>
          <w:szCs w:val="24"/>
        </w:rPr>
        <w:t>; and that which is sweet is called</w:t>
      </w:r>
      <w:r>
        <w:rPr>
          <w:rFonts w:ascii="SBL Hebrew" w:hAnsi="SBL Hebrew" w:cs="SBL Hebrew"/>
          <w:color w:val="008080"/>
          <w:sz w:val="24"/>
          <w:szCs w:val="28"/>
          <w:rtl/>
        </w:rPr>
        <w:t xml:space="preserve">מָתוֹק </w:t>
      </w:r>
      <w:r w:rsidRPr="00125931">
        <w:rPr>
          <w:rFonts w:ascii="Times New Roman" w:hAnsi="Times New Roman" w:cs="Times New Roman"/>
          <w:color w:val="000000"/>
          <w:sz w:val="24"/>
          <w:szCs w:val="24"/>
        </w:rPr>
        <w:t xml:space="preserve">, from the smacking connected with an agreeable relish. The </w:t>
      </w:r>
      <w:r w:rsidRPr="00125931">
        <w:rPr>
          <w:rFonts w:ascii="Times New Roman" w:hAnsi="Times New Roman" w:cs="Times New Roman"/>
          <w:i/>
          <w:iCs/>
          <w:color w:val="000000"/>
          <w:sz w:val="24"/>
          <w:szCs w:val="24"/>
        </w:rPr>
        <w:t xml:space="preserve">usus loq. </w:t>
      </w:r>
      <w:r w:rsidRPr="00125931">
        <w:rPr>
          <w:rFonts w:ascii="Times New Roman" w:hAnsi="Times New Roman" w:cs="Times New Roman"/>
          <w:color w:val="000000"/>
          <w:sz w:val="24"/>
          <w:szCs w:val="24"/>
        </w:rPr>
        <w:t>has neglected this image, true to nature, of physical circumstances in words, especially where, as here, they are transferred to the experience of the soul-life. The taste becomes then a figure of the soul’s power of perception (</w:t>
      </w:r>
      <w:r>
        <w:rPr>
          <w:rFonts w:ascii="SBL Greek" w:hAnsi="SBL Greek" w:cs="Times New Roman"/>
          <w:color w:val="0000FF"/>
          <w:sz w:val="24"/>
          <w:szCs w:val="24"/>
          <w:lang w:val="el-GR"/>
        </w:rPr>
        <w:t>αἰσθητικόν</w:t>
      </w:r>
      <w:r w:rsidRPr="00125931">
        <w:rPr>
          <w:rFonts w:ascii="Times New Roman" w:hAnsi="Times New Roman" w:cs="Times New Roman"/>
          <w:color w:val="000000"/>
          <w:sz w:val="24"/>
          <w:szCs w:val="24"/>
        </w:rPr>
        <w:t>); a man’s fruit are his words and works, in which his inward nature expresses itself; and this fruit is sweet to those on whom that in which the peculiar nature of the man reveals itself makes a happy, pleasing impression. But not only does the person of the king afford to Shulamith so great delight, he entertains her also with what can and must give her enjoyment.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4 He has brought me into the wine-house, And his banner over me is love.</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2:4]]Song 2:4.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BB2917" w:rsidRDefault="0058777D" w:rsidP="00BB2917">
      <w:pPr>
        <w:widowControl w:val="0"/>
        <w:autoSpaceDE w:val="0"/>
        <w:autoSpaceDN w:val="0"/>
        <w:adjustRightInd w:val="0"/>
        <w:spacing w:after="0" w:line="240" w:lineRule="auto"/>
        <w:rPr>
          <w:rFonts w:ascii="LSBTrans" w:hAnsi="LSBTrans" w:cs="LSBTrans"/>
          <w:color w:val="000000"/>
          <w:sz w:val="24"/>
          <w:szCs w:val="24"/>
        </w:rPr>
      </w:pPr>
      <w:r w:rsidRPr="00125931">
        <w:rPr>
          <w:rFonts w:ascii="Times New Roman" w:hAnsi="Times New Roman" w:cs="Times New Roman"/>
          <w:color w:val="000000"/>
          <w:sz w:val="24"/>
          <w:szCs w:val="24"/>
        </w:rPr>
        <w:t xml:space="preserve">After we have seen the ladies of the palace at the feast, in which wine is presented, and after Solomon, till now absent, has entered the banqueting-chamber (Arab. </w:t>
      </w:r>
      <w:r w:rsidRPr="00125931">
        <w:rPr>
          <w:rFonts w:ascii="Times New Roman" w:hAnsi="Times New Roman" w:cs="Times New Roman"/>
          <w:i/>
          <w:iCs/>
          <w:color w:val="000000"/>
          <w:sz w:val="24"/>
          <w:szCs w:val="24"/>
        </w:rPr>
        <w:t>méglis</w:t>
      </w:r>
      <w:r w:rsidRPr="00125931">
        <w:rPr>
          <w:rFonts w:ascii="Times New Roman" w:hAnsi="Times New Roman" w:cs="Times New Roman"/>
          <w:color w:val="000000"/>
          <w:sz w:val="24"/>
          <w:szCs w:val="24"/>
        </w:rPr>
        <w:t>), by</w:t>
      </w:r>
      <w:r>
        <w:rPr>
          <w:rFonts w:ascii="SBL Hebrew" w:hAnsi="SBL Hebrew" w:cs="SBL Hebrew"/>
          <w:color w:val="008080"/>
          <w:sz w:val="24"/>
          <w:szCs w:val="28"/>
          <w:rtl/>
        </w:rPr>
        <w:t xml:space="preserve"> בּית הַיַּין </w:t>
      </w:r>
      <w:r w:rsidRPr="00125931">
        <w:rPr>
          <w:rFonts w:ascii="Times New Roman" w:hAnsi="Times New Roman" w:cs="Times New Roman"/>
          <w:color w:val="000000"/>
          <w:sz w:val="24"/>
          <w:szCs w:val="24"/>
        </w:rPr>
        <w:t xml:space="preserve">we are not to understand the vineyard, which would be called </w:t>
      </w:r>
      <w:r w:rsidRPr="00125931">
        <w:rPr>
          <w:rFonts w:ascii="LSBTrans" w:hAnsi="LSBTrans" w:cs="LSBTrans"/>
          <w:color w:val="000000"/>
          <w:sz w:val="24"/>
          <w:szCs w:val="24"/>
        </w:rPr>
        <w:t xml:space="preserve">beÝth haÔggephaÝnim </w:t>
      </w:r>
      <w:r w:rsidRPr="00125931">
        <w:rPr>
          <w:rFonts w:ascii="Times New Roman" w:hAnsi="Times New Roman" w:cs="Times New Roman"/>
          <w:color w:val="000000"/>
          <w:sz w:val="24"/>
          <w:szCs w:val="24"/>
        </w:rPr>
        <w:t xml:space="preserve">or </w:t>
      </w:r>
      <w:r w:rsidRPr="00125931">
        <w:rPr>
          <w:rFonts w:ascii="LSBTrans" w:hAnsi="LSBTrans" w:cs="LSBTrans"/>
          <w:color w:val="000000"/>
          <w:sz w:val="24"/>
          <w:szCs w:val="24"/>
        </w:rPr>
        <w:t xml:space="preserve">beÝth haÝÿaÔnaÝvim, </w:t>
      </w:r>
      <w:r w:rsidRPr="00125931">
        <w:rPr>
          <w:rFonts w:ascii="Times New Roman" w:hAnsi="Times New Roman" w:cs="Times New Roman"/>
          <w:color w:val="000000"/>
          <w:sz w:val="24"/>
          <w:szCs w:val="24"/>
        </w:rPr>
        <w:t xml:space="preserve">as in Act. 1:12, Pesh. the Mount of Olives, </w:t>
      </w:r>
      <w:r w:rsidRPr="00125931">
        <w:rPr>
          <w:rFonts w:ascii="LSBTrans" w:hAnsi="LSBTrans" w:cs="LSBTrans"/>
          <w:color w:val="000000"/>
          <w:sz w:val="24"/>
          <w:szCs w:val="24"/>
        </w:rPr>
        <w:t>beÝth zaite.</w:t>
      </w:r>
      <w:r>
        <w:rPr>
          <w:rStyle w:val="FootnoteReference"/>
          <w:rFonts w:ascii="LSBTrans" w:hAnsi="LSBTrans" w:cs="LSBTrans"/>
          <w:color w:val="000000"/>
          <w:sz w:val="24"/>
          <w:szCs w:val="24"/>
        </w:rPr>
        <w:footnoteReference w:id="40"/>
      </w:r>
      <w:r>
        <w:rPr>
          <w:rFonts w:ascii="LSBTrans" w:hAnsi="LSBTrans" w:cs="LSBTrans"/>
          <w:color w:val="000000"/>
          <w:sz w:val="24"/>
          <w:szCs w:val="24"/>
        </w:rPr>
        <w:t xml:space="preserve"> </w:t>
      </w:r>
      <w:r w:rsidRPr="00125931">
        <w:rPr>
          <w:rFonts w:ascii="Times New Roman" w:hAnsi="Times New Roman" w:cs="Times New Roman"/>
          <w:color w:val="000000"/>
          <w:sz w:val="24"/>
          <w:szCs w:val="24"/>
        </w:rPr>
        <w:t>He has introduced her to the place where he royally entertains his friends. Well knowing that she, the poor and sunburnt maiden, does not properly belong to such a place, and would rather escape away from it, he relieves her from her fear and bashfulness, for he covers her with his fear-inspiring, awful, and thus surely protecting, banner; and this banner, which he waves over her, and under which she is well concealed, is “love.”</w:t>
      </w:r>
      <w:r>
        <w:rPr>
          <w:rFonts w:ascii="SBL Hebrew" w:hAnsi="SBL Hebrew" w:cs="SBL Hebrew"/>
          <w:color w:val="008080"/>
          <w:sz w:val="24"/>
          <w:szCs w:val="28"/>
          <w:rtl/>
        </w:rPr>
        <w:t xml:space="preserve"> דֶּגֶל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דָּגַל </w:t>
      </w:r>
      <w:r w:rsidRPr="00125931">
        <w:rPr>
          <w:rFonts w:ascii="Times New Roman" w:hAnsi="Times New Roman" w:cs="Times New Roman"/>
          <w:color w:val="000000"/>
          <w:sz w:val="24"/>
          <w:szCs w:val="24"/>
        </w:rPr>
        <w:t xml:space="preserve">, to cover) is the name of the covering of the shaft or standard, i.e., </w:t>
      </w:r>
      <w:r w:rsidRPr="00125931">
        <w:rPr>
          <w:rFonts w:ascii="Times New Roman" w:hAnsi="Times New Roman" w:cs="Times New Roman"/>
          <w:i/>
          <w:iCs/>
          <w:color w:val="000000"/>
          <w:sz w:val="24"/>
          <w:szCs w:val="24"/>
        </w:rPr>
        <w:t>pannus</w:t>
      </w:r>
      <w:r w:rsidRPr="00125931">
        <w:rPr>
          <w:rFonts w:ascii="Times New Roman" w:hAnsi="Times New Roman" w:cs="Times New Roman"/>
          <w:color w:val="000000"/>
          <w:sz w:val="24"/>
          <w:szCs w:val="24"/>
        </w:rPr>
        <w:t>, the piece of cloth fastened to a shaft. Like a pennon, the love of the king hovers over her; and so powerful, so surpassing, is the delight of this love which pervades and transports her, that she cries out: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5 Support me with grape-cakes, Refresh me with apples: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For I am sick with love.</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2:5]]Song 2:5.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She makes use of the intensive form as one in a high degree in need of the reanimating of her almost sinking life:</w:t>
      </w:r>
      <w:r>
        <w:rPr>
          <w:rFonts w:ascii="SBL Hebrew" w:hAnsi="SBL Hebrew" w:cs="SBL Hebrew"/>
          <w:color w:val="008080"/>
          <w:sz w:val="24"/>
          <w:szCs w:val="28"/>
          <w:rtl/>
        </w:rPr>
        <w:t xml:space="preserve"> סִמּךְ </w:t>
      </w:r>
      <w:r w:rsidRPr="00125931">
        <w:rPr>
          <w:rFonts w:ascii="Times New Roman" w:hAnsi="Times New Roman" w:cs="Times New Roman"/>
          <w:color w:val="000000"/>
          <w:sz w:val="24"/>
          <w:szCs w:val="24"/>
        </w:rPr>
        <w:t>is the intens. of</w:t>
      </w:r>
      <w:r>
        <w:rPr>
          <w:rFonts w:ascii="SBL Hebrew" w:hAnsi="SBL Hebrew" w:cs="SBL Hebrew"/>
          <w:color w:val="008080"/>
          <w:sz w:val="24"/>
          <w:szCs w:val="28"/>
          <w:rtl/>
        </w:rPr>
        <w:t xml:space="preserve">סָמַךְ </w:t>
      </w:r>
      <w:r w:rsidRPr="00125931">
        <w:rPr>
          <w:rFonts w:ascii="Times New Roman" w:hAnsi="Times New Roman" w:cs="Times New Roman"/>
          <w:color w:val="000000"/>
          <w:sz w:val="24"/>
          <w:szCs w:val="24"/>
        </w:rPr>
        <w:t>, to prop up, support, or, as here, to under-prop, uphold; and</w:t>
      </w:r>
      <w:r>
        <w:rPr>
          <w:rFonts w:ascii="SBL Hebrew" w:hAnsi="SBL Hebrew" w:cs="SBL Hebrew"/>
          <w:color w:val="008080"/>
          <w:sz w:val="24"/>
          <w:szCs w:val="28"/>
          <w:rtl/>
        </w:rPr>
        <w:t xml:space="preserve">רפּד </w:t>
      </w:r>
      <w:r w:rsidRPr="00125931">
        <w:rPr>
          <w:rFonts w:ascii="Times New Roman" w:hAnsi="Times New Roman" w:cs="Times New Roman"/>
          <w:color w:val="000000"/>
          <w:sz w:val="24"/>
          <w:szCs w:val="24"/>
        </w:rPr>
        <w:t>, the intens. of</w:t>
      </w:r>
      <w:r>
        <w:rPr>
          <w:rFonts w:ascii="SBL Hebrew" w:hAnsi="SBL Hebrew" w:cs="SBL Hebrew"/>
          <w:color w:val="008080"/>
          <w:sz w:val="24"/>
          <w:szCs w:val="28"/>
          <w:rtl/>
        </w:rPr>
        <w:t xml:space="preserve"> רפַד </w:t>
      </w:r>
      <w:r w:rsidRPr="00125931">
        <w:rPr>
          <w:rFonts w:ascii="Times New Roman" w:hAnsi="Times New Roman" w:cs="Times New Roman"/>
          <w:color w:val="000000"/>
          <w:sz w:val="24"/>
          <w:szCs w:val="24"/>
        </w:rPr>
        <w:t>(R.</w:t>
      </w:r>
      <w:r>
        <w:rPr>
          <w:rFonts w:ascii="SBL Hebrew" w:hAnsi="SBL Hebrew" w:cs="SBL Hebrew"/>
          <w:color w:val="008080"/>
          <w:sz w:val="24"/>
          <w:szCs w:val="28"/>
          <w:rtl/>
        </w:rPr>
        <w:t xml:space="preserve">רף </w:t>
      </w:r>
      <w:r w:rsidRPr="00125931">
        <w:rPr>
          <w:rFonts w:ascii="Times New Roman" w:hAnsi="Times New Roman" w:cs="Times New Roman"/>
          <w:color w:val="000000"/>
          <w:sz w:val="24"/>
          <w:szCs w:val="24"/>
        </w:rPr>
        <w:t>), to raise up from beneath (vid., at Pro. 7:16), to furnish firm ground and support. The apple is the Greek attribute of Aphrodite, and is the symbol of love; but here it is only a means of refreshing; and if thoughts of love are connected with the apple-tree (Song 2:3; 8:5), that is explained from Shulamith’s rural home. Böttcher understands quinces; Epstein, citrons; but these must needs have been more closely denoted, as at Pro. 25:11, by some addition to the expression.</w:t>
      </w:r>
      <w:r>
        <w:rPr>
          <w:rFonts w:ascii="SBL Hebrew" w:hAnsi="SBL Hebrew" w:cs="SBL Hebrew"/>
          <w:color w:val="008080"/>
          <w:sz w:val="24"/>
          <w:szCs w:val="28"/>
          <w:rtl/>
        </w:rPr>
        <w:t xml:space="preserve"> אֲשִׁישׁוֹת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אָשַׁשׁ </w:t>
      </w:r>
      <w:r w:rsidRPr="00125931">
        <w:rPr>
          <w:rFonts w:ascii="Times New Roman" w:hAnsi="Times New Roman" w:cs="Times New Roman"/>
          <w:color w:val="000000"/>
          <w:sz w:val="24"/>
          <w:szCs w:val="24"/>
        </w:rPr>
        <w:t>, to establish, make firm) are (cf. Isa. 16:7; Hos. 3:1) grapes pressed together like cakes; different from</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צִמּוּקִים</w:t>
      </w:r>
      <w:r w:rsidRPr="00125931">
        <w:rPr>
          <w:rFonts w:ascii="Times New Roman" w:hAnsi="Times New Roman" w:cs="Times New Roman"/>
          <w:color w:val="000000"/>
          <w:sz w:val="24"/>
          <w:szCs w:val="24"/>
        </w:rPr>
        <w:t>, dried grapes (cf.</w:t>
      </w:r>
      <w:r>
        <w:rPr>
          <w:rFonts w:ascii="SBL Hebrew" w:hAnsi="SBL Hebrew" w:cs="SBL Hebrew"/>
          <w:color w:val="008080"/>
          <w:sz w:val="24"/>
          <w:szCs w:val="28"/>
          <w:rtl/>
        </w:rPr>
        <w:t xml:space="preserve">דְּבלָה </w:t>
      </w:r>
      <w:r w:rsidRPr="00125931">
        <w:rPr>
          <w:rFonts w:ascii="Times New Roman" w:hAnsi="Times New Roman" w:cs="Times New Roman"/>
          <w:color w:val="000000"/>
          <w:sz w:val="24"/>
          <w:szCs w:val="24"/>
        </w:rPr>
        <w:t xml:space="preserve">), fig-cakes (Arab. </w:t>
      </w:r>
      <w:r w:rsidRPr="00125931">
        <w:rPr>
          <w:rFonts w:ascii="LSBTrans" w:hAnsi="LSBTrans" w:cs="LSBTrans"/>
          <w:color w:val="000000"/>
          <w:sz w:val="24"/>
          <w:szCs w:val="24"/>
        </w:rPr>
        <w:t xml:space="preserve">dabbuÑle, </w:t>
      </w:r>
      <w:r w:rsidRPr="00125931">
        <w:rPr>
          <w:rFonts w:ascii="Times New Roman" w:hAnsi="Times New Roman" w:cs="Times New Roman"/>
          <w:color w:val="000000"/>
          <w:sz w:val="24"/>
          <w:szCs w:val="24"/>
        </w:rPr>
        <w:t xml:space="preserve">a mass pressed together), and </w:t>
      </w:r>
      <w:r>
        <w:rPr>
          <w:rFonts w:ascii="SBL Greek" w:hAnsi="SBL Greek" w:cs="Times New Roman"/>
          <w:color w:val="0000FF"/>
          <w:sz w:val="24"/>
          <w:szCs w:val="24"/>
          <w:lang w:val="el-GR"/>
        </w:rPr>
        <w:t>πλακοῦς</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placenta</w:t>
      </w:r>
      <w:r w:rsidRPr="00125931">
        <w:rPr>
          <w:rFonts w:ascii="Times New Roman" w:hAnsi="Times New Roman" w:cs="Times New Roman"/>
          <w:color w:val="000000"/>
          <w:sz w:val="24"/>
          <w:szCs w:val="24"/>
        </w:rPr>
        <w:t xml:space="preserve">, from the pressed-out form. A cake is among the gifts (2Sa. 6:19) which David distributed to the people on the occasion of the bringing up of the ark; date-cakes, e.g., at the monastery at Sinai, are to the present day gifts for the refreshment of travellers. If Shulamith’s cry was to be understood literally, one might, with Noack, doubt the correctness of the text; for “love-sickness, even in the age of passion and sentimentality, was not to be cured with roses and apples.” But (1) sentimentality, i.e., susceptibility, does not belong merely to the Romantic, but also to Antiquity, especially in the Orient, as e.g., is shown by the symptoms of sympathy with which the prophets were affected when uttering their threatenings of judgment; let one read such outbreaks of sorrow as Isa. 21:3, which, if one is disposed to scorn, may be derided as hysterical fits. Moreover, the Indian, Persian, and Arabic erotic (vid., e.g., the Romance </w:t>
      </w:r>
      <w:r w:rsidRPr="00125931">
        <w:rPr>
          <w:rFonts w:ascii="Times New Roman" w:hAnsi="Times New Roman" w:cs="Times New Roman"/>
          <w:i/>
          <w:iCs/>
          <w:color w:val="000000"/>
          <w:sz w:val="24"/>
          <w:szCs w:val="24"/>
        </w:rPr>
        <w:t>Siret ‘Antar</w:t>
      </w:r>
      <w:r w:rsidRPr="00125931">
        <w:rPr>
          <w:rFonts w:ascii="Times New Roman" w:hAnsi="Times New Roman" w:cs="Times New Roman"/>
          <w:color w:val="000000"/>
          <w:sz w:val="24"/>
          <w:szCs w:val="24"/>
        </w:rPr>
        <w:t>) is as sentimental as the German has at any time been. (2) The subject of the passage here is not the curing of love-sickness, but bodily refreshment: the cry of Shulamith, that she may be made capable of bearing the deep agitation of her physical life, which is the consequence, not of her love-sickness, but of her love-happiness. (3) The cry is not addressed (although this is grammatically possible, since</w:t>
      </w:r>
      <w:r>
        <w:rPr>
          <w:rFonts w:ascii="SBL Hebrew" w:hAnsi="SBL Hebrew" w:cs="SBL Hebrew"/>
          <w:color w:val="008080"/>
          <w:sz w:val="24"/>
          <w:szCs w:val="28"/>
          <w:rtl/>
        </w:rPr>
        <w:t xml:space="preserve"> סַמְּכוּנִי </w:t>
      </w:r>
      <w:r w:rsidRPr="00125931">
        <w:rPr>
          <w:rFonts w:ascii="Times New Roman" w:hAnsi="Times New Roman" w:cs="Times New Roman"/>
          <w:color w:val="000000"/>
          <w:sz w:val="24"/>
          <w:szCs w:val="24"/>
        </w:rPr>
        <w:t>is, according to rule, =</w:t>
      </w:r>
      <w:r>
        <w:rPr>
          <w:rFonts w:ascii="SBL Hebrew" w:hAnsi="SBL Hebrew" w:cs="SBL Hebrew"/>
          <w:color w:val="008080"/>
          <w:sz w:val="24"/>
          <w:szCs w:val="28"/>
          <w:rtl/>
        </w:rPr>
        <w:t xml:space="preserve">סַמּכְנָה אֹתִי </w:t>
      </w:r>
      <w:r w:rsidRPr="00125931">
        <w:rPr>
          <w:rFonts w:ascii="Times New Roman" w:hAnsi="Times New Roman" w:cs="Times New Roman"/>
          <w:color w:val="000000"/>
          <w:sz w:val="24"/>
          <w:szCs w:val="24"/>
        </w:rPr>
        <w:t>) to the daughters of Jerusalem, who would in that case have been named, but to some other person; and this points to its being taken not in a literal sense. (4) It presupposes that one came to the help of Shulamith, sick and reduced to weakness, with grapes and apple-scent to revive her fainting spirit. The call of Shulamith thus means: hasten to me with that which will revive and refresh me, for I am sick with love. This love-sickness has also been experienced in the spiritual sphere. St. Ephrem was once so overcome by such a joy that he cried out: “Lord, withdraw Thine hand a little, for my heart is too weak to receive so great joy.” And J. R. Hedinger (†1704) was on his deathbed overpowered with such a stream of heavenly delight that he cried: “Oh, how good is the Lord! Oh, how sweet is Thy love, my Jesus! Oh, what a sweetness! I am not worthy of it, my Lord! Let me alone; let me alone!” As the spiritual joy of love, so may also the spiritual longing of love consume the body (cf. Job. 19:27; Psa. 63:2; 84:3); there have been men who have actually sunk under a longing desire after the Lord and eternity. It is the state of love-ecstasy in which Shulamith calls for refreshment, because she is afraid of sinking. The contrast between her, the poor and unworthy, and the king, who appears to her as an ideal of beauty and majesty, who raises her up to himself, was such as to threaten her life. Unlooked for, extraordinary fortune, has already killed many. Fear, producing lameness and even death, is a phenomenon common in the Orient.</w:t>
      </w:r>
      <w:r>
        <w:rPr>
          <w:rStyle w:val="FootnoteReference"/>
          <w:rFonts w:ascii="Times New Roman" w:hAnsi="Times New Roman"/>
          <w:color w:val="000000"/>
          <w:sz w:val="24"/>
          <w:szCs w:val="24"/>
        </w:rPr>
        <w:footnoteReference w:id="41"/>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If Pharaoh’s daughter, if the Queen of Sheba, finds herself in the presence of Solomon, the feeling of social equality prevents all alarm. But Shulamith is dazzled by the splendour, and disconcerted; and it happens to her in type as it happened to the seer of Patmos, who, in presence of the ascended Lord, fell at His feet as one dead, Rev. 1:17. If beauty is combined with dignity, it has always, for gentle and not perverted natures, something that awakens veneration and tremor; but if the power of love be superadded, then it has, as a consequence, that combination of awe and inward delight, the psychological appearance of which Sappho, in the four strophes which begin with “</w:t>
      </w:r>
      <w:r>
        <w:rPr>
          <w:rFonts w:ascii="SBL Greek" w:hAnsi="SBL Greek" w:cs="Times New Roman"/>
          <w:color w:val="0000FF"/>
          <w:sz w:val="24"/>
          <w:szCs w:val="24"/>
          <w:lang w:val="el-GR"/>
        </w:rPr>
        <w:t>Φαίνεται</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μοι</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κῆνος</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ἴσος</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θεοπισιν</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ἔμμεν</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ὡνήρ</w:t>
      </w:r>
      <w:r w:rsidRPr="00125931">
        <w:rPr>
          <w:rFonts w:ascii="Times New Roman" w:hAnsi="Times New Roman" w:cs="Times New Roman"/>
          <w:color w:val="000000"/>
          <w:sz w:val="24"/>
          <w:szCs w:val="24"/>
        </w:rPr>
        <w:t>,” has described in a manner so true to nature. We may thus, without carrying back modern sentimentality into antiquity, suppose that Shulamith sank down in a paroxysm caused by the rivalry between the words of love and of praise, and thus thanking him, — for Solomon supports and bears her up, — she exclaims: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6 His left hand is under my head, And his right hand doth embrace me.</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2:6]]Song 2:6.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With his left hand he supports her head that had fallen backwards, and with his right he embraces her [</w:t>
      </w:r>
      <w:r w:rsidRPr="00125931">
        <w:rPr>
          <w:rFonts w:ascii="Times New Roman" w:hAnsi="Times New Roman" w:cs="Times New Roman"/>
          <w:i/>
          <w:iCs/>
          <w:color w:val="000000"/>
          <w:sz w:val="24"/>
          <w:szCs w:val="24"/>
        </w:rPr>
        <w:t>herzet</w:t>
      </w:r>
      <w:r w:rsidRPr="00125931">
        <w:rPr>
          <w:rFonts w:ascii="Times New Roman" w:hAnsi="Times New Roman" w:cs="Times New Roman"/>
          <w:color w:val="000000"/>
          <w:sz w:val="24"/>
          <w:szCs w:val="24"/>
        </w:rPr>
        <w:t xml:space="preserve">], as Luther rightly renders it (as he also renders the name </w:t>
      </w:r>
      <w:r w:rsidRPr="00125931">
        <w:rPr>
          <w:rFonts w:ascii="Times New Roman" w:hAnsi="Times New Roman" w:cs="Times New Roman"/>
          <w:i/>
          <w:iCs/>
          <w:color w:val="000000"/>
          <w:sz w:val="24"/>
          <w:szCs w:val="24"/>
        </w:rPr>
        <w:t xml:space="preserve">Habakkuk </w:t>
      </w:r>
      <w:r w:rsidRPr="00125931">
        <w:rPr>
          <w:rFonts w:ascii="Times New Roman" w:hAnsi="Times New Roman" w:cs="Times New Roman"/>
          <w:color w:val="000000"/>
          <w:sz w:val="24"/>
          <w:szCs w:val="24"/>
        </w:rPr>
        <w:t xml:space="preserve">by </w:t>
      </w:r>
      <w:r w:rsidRPr="00125931">
        <w:rPr>
          <w:rFonts w:ascii="Times New Roman" w:hAnsi="Times New Roman" w:cs="Times New Roman"/>
          <w:i/>
          <w:iCs/>
          <w:color w:val="000000"/>
          <w:sz w:val="24"/>
          <w:szCs w:val="24"/>
        </w:rPr>
        <w:t xml:space="preserve">“der Herzer” </w:t>
      </w:r>
      <w:r w:rsidRPr="00125931">
        <w:rPr>
          <w:rFonts w:ascii="Times New Roman" w:hAnsi="Times New Roman" w:cs="Times New Roman"/>
          <w:color w:val="000000"/>
          <w:sz w:val="24"/>
          <w:szCs w:val="24"/>
        </w:rPr>
        <w:t>= the embracer); for</w:t>
      </w:r>
      <w:r>
        <w:rPr>
          <w:rFonts w:ascii="SBL Hebrew" w:hAnsi="SBL Hebrew" w:cs="SBL Hebrew"/>
          <w:color w:val="008080"/>
          <w:sz w:val="24"/>
          <w:szCs w:val="28"/>
          <w:rtl/>
        </w:rPr>
        <w:t xml:space="preserve"> חִבּק </w:t>
      </w:r>
      <w:r w:rsidRPr="00125931">
        <w:rPr>
          <w:rFonts w:ascii="Times New Roman" w:hAnsi="Times New Roman" w:cs="Times New Roman"/>
          <w:color w:val="000000"/>
          <w:sz w:val="24"/>
          <w:szCs w:val="24"/>
        </w:rPr>
        <w:t>signifies properly to enfold, to embrace; but then generally, to embrace lovingly, to fondle, of that gentle stroking with the hand elsewhere denoted by</w:t>
      </w:r>
      <w:r>
        <w:rPr>
          <w:rFonts w:ascii="SBL Hebrew" w:hAnsi="SBL Hebrew" w:cs="SBL Hebrew"/>
          <w:color w:val="008080"/>
          <w:sz w:val="24"/>
          <w:szCs w:val="28"/>
          <w:rtl/>
        </w:rPr>
        <w:t xml:space="preserve">חִלָּה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mulcere. </w:t>
      </w:r>
      <w:r w:rsidRPr="00125931">
        <w:rPr>
          <w:rFonts w:ascii="Times New Roman" w:hAnsi="Times New Roman" w:cs="Times New Roman"/>
          <w:color w:val="000000"/>
          <w:sz w:val="24"/>
          <w:szCs w:val="24"/>
        </w:rPr>
        <w:t xml:space="preserve">The situation here is like that at Gen. 29:13; 48:10; where, connected with the dat., it is meant of loving arms stretched out to embrace. If this sympathetic, gentle embracing exercises a soothing influence on her, overcome by the power of her emotions; so love mutually kindled now celebrates the first hour of delighted enjoyment, and the happy Shulamith calls to those who are witnesses of her joy: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7 I adjure you, ye daughters of Jerusalem, By the gazelles or the hinds of the field, That ye arouse not and disturb not love Till she pleases.</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2:7]]Song 2:7.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It is permitted to the Israelites to swear,</w:t>
      </w:r>
      <w:r>
        <w:rPr>
          <w:rFonts w:ascii="SBL Hebrew" w:hAnsi="SBL Hebrew" w:cs="SBL Hebrew"/>
          <w:color w:val="008080"/>
          <w:sz w:val="24"/>
          <w:szCs w:val="28"/>
          <w:rtl/>
        </w:rPr>
        <w:t xml:space="preserve">נשְׁבַּע </w:t>
      </w:r>
      <w:r w:rsidRPr="00125931">
        <w:rPr>
          <w:rFonts w:ascii="Times New Roman" w:hAnsi="Times New Roman" w:cs="Times New Roman"/>
          <w:color w:val="000000"/>
          <w:sz w:val="24"/>
          <w:szCs w:val="24"/>
        </w:rPr>
        <w:t>, only by God (Gen. 21:23); but to adjure,</w:t>
      </w:r>
      <w:r>
        <w:rPr>
          <w:rFonts w:ascii="SBL Hebrew" w:hAnsi="SBL Hebrew" w:cs="SBL Hebrew"/>
          <w:color w:val="008080"/>
          <w:sz w:val="24"/>
          <w:szCs w:val="28"/>
          <w:rtl/>
        </w:rPr>
        <w:t xml:space="preserve">הִשְׁבִּיאַ </w:t>
      </w:r>
      <w:r w:rsidRPr="00125931">
        <w:rPr>
          <w:rFonts w:ascii="Times New Roman" w:hAnsi="Times New Roman" w:cs="Times New Roman"/>
          <w:color w:val="000000"/>
          <w:sz w:val="24"/>
          <w:szCs w:val="24"/>
        </w:rPr>
        <w:t>, by that which is not God, is also admissible, although this example before us is perhaps the only direct one in Scripture.</w:t>
      </w:r>
      <w:r>
        <w:rPr>
          <w:rFonts w:ascii="SBL Hebrew" w:hAnsi="SBL Hebrew" w:cs="SBL Hebrew"/>
          <w:color w:val="008080"/>
          <w:sz w:val="24"/>
          <w:szCs w:val="28"/>
          <w:rtl/>
        </w:rPr>
        <w:t xml:space="preserve"> צְבִי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צַבְי </w:t>
      </w:r>
      <w:r w:rsidRPr="00125931">
        <w:rPr>
          <w:rFonts w:ascii="Times New Roman" w:hAnsi="Times New Roman" w:cs="Times New Roman"/>
          <w:color w:val="000000"/>
          <w:sz w:val="24"/>
          <w:szCs w:val="24"/>
        </w:rPr>
        <w:t>, dialect.</w:t>
      </w:r>
      <w:r>
        <w:rPr>
          <w:rFonts w:ascii="SBL Hebrew" w:hAnsi="SBL Hebrew" w:cs="SBL Hebrew"/>
          <w:color w:val="008080"/>
          <w:sz w:val="24"/>
          <w:szCs w:val="28"/>
          <w:rtl/>
        </w:rPr>
        <w:t xml:space="preserve">טַבְי </w:t>
      </w:r>
      <w:r w:rsidRPr="00125931">
        <w:rPr>
          <w:rFonts w:ascii="Times New Roman" w:hAnsi="Times New Roman" w:cs="Times New Roman"/>
          <w:color w:val="000000"/>
          <w:sz w:val="24"/>
          <w:szCs w:val="24"/>
        </w:rPr>
        <w:t>), fem.</w:t>
      </w:r>
      <w:r>
        <w:rPr>
          <w:rFonts w:ascii="SBL Hebrew" w:hAnsi="SBL Hebrew" w:cs="SBL Hebrew"/>
          <w:color w:val="008080"/>
          <w:sz w:val="24"/>
          <w:szCs w:val="28"/>
          <w:rtl/>
        </w:rPr>
        <w:t xml:space="preserve"> צִבְיָה </w:t>
      </w:r>
      <w:r w:rsidRPr="00125931">
        <w:rPr>
          <w:rFonts w:ascii="Times New Roman" w:hAnsi="Times New Roman" w:cs="Times New Roman"/>
          <w:color w:val="000000"/>
          <w:sz w:val="24"/>
          <w:szCs w:val="24"/>
        </w:rPr>
        <w:t>(Aram.</w:t>
      </w:r>
      <w:r>
        <w:rPr>
          <w:rFonts w:ascii="SBL Hebrew" w:hAnsi="SBL Hebrew" w:cs="SBL Hebrew"/>
          <w:color w:val="008080"/>
          <w:sz w:val="24"/>
          <w:szCs w:val="28"/>
          <w:rtl/>
        </w:rPr>
        <w:t xml:space="preserve">טָבִיתָא </w:t>
      </w:r>
      <w:r w:rsidRPr="00125931">
        <w:rPr>
          <w:rFonts w:ascii="Times New Roman" w:hAnsi="Times New Roman" w:cs="Times New Roman"/>
          <w:color w:val="000000"/>
          <w:sz w:val="24"/>
          <w:szCs w:val="24"/>
        </w:rPr>
        <w:t xml:space="preserve">, Act. 9:36), plur. </w:t>
      </w:r>
      <w:r w:rsidRPr="00125931">
        <w:rPr>
          <w:rFonts w:ascii="Times New Roman" w:hAnsi="Times New Roman" w:cs="Times New Roman"/>
          <w:i/>
          <w:iCs/>
          <w:color w:val="000000"/>
          <w:sz w:val="24"/>
          <w:szCs w:val="24"/>
        </w:rPr>
        <w:t xml:space="preserve">tsebaim </w:t>
      </w:r>
      <w:r w:rsidRPr="00125931">
        <w:rPr>
          <w:rFonts w:ascii="Times New Roman" w:hAnsi="Times New Roman" w:cs="Times New Roman"/>
          <w:color w:val="000000"/>
          <w:sz w:val="24"/>
          <w:szCs w:val="24"/>
        </w:rPr>
        <w:t xml:space="preserve">or </w:t>
      </w:r>
      <w:r w:rsidRPr="00125931">
        <w:rPr>
          <w:rFonts w:ascii="Times New Roman" w:hAnsi="Times New Roman" w:cs="Times New Roman"/>
          <w:i/>
          <w:iCs/>
          <w:color w:val="000000"/>
          <w:sz w:val="24"/>
          <w:szCs w:val="24"/>
        </w:rPr>
        <w:t>tsebajim</w:t>
      </w:r>
      <w:r w:rsidRPr="00125931">
        <w:rPr>
          <w:rFonts w:ascii="Times New Roman" w:hAnsi="Times New Roman" w:cs="Times New Roman"/>
          <w:color w:val="000000"/>
          <w:sz w:val="24"/>
          <w:szCs w:val="24"/>
        </w:rPr>
        <w:t xml:space="preserve">, fem. </w:t>
      </w:r>
      <w:r w:rsidRPr="00125931">
        <w:rPr>
          <w:rFonts w:ascii="LSBTrans" w:hAnsi="LSBTrans" w:cs="LSBTrans"/>
          <w:color w:val="000000"/>
          <w:sz w:val="24"/>
          <w:szCs w:val="24"/>
        </w:rPr>
        <w:t xml:space="preserve">tsabaoÝth </w:t>
      </w:r>
      <w:r w:rsidRPr="00125931">
        <w:rPr>
          <w:rFonts w:ascii="Times New Roman" w:hAnsi="Times New Roman" w:cs="Times New Roman"/>
          <w:color w:val="000000"/>
          <w:sz w:val="24"/>
          <w:szCs w:val="24"/>
        </w:rPr>
        <w:t>(according with the pl. of</w:t>
      </w:r>
      <w:r>
        <w:rPr>
          <w:rFonts w:ascii="SBL Hebrew" w:hAnsi="SBL Hebrew" w:cs="SBL Hebrew"/>
          <w:color w:val="008080"/>
          <w:sz w:val="24"/>
          <w:szCs w:val="28"/>
          <w:rtl/>
        </w:rPr>
        <w:t xml:space="preserve">צָבָא </w:t>
      </w:r>
      <w:r w:rsidRPr="00125931">
        <w:rPr>
          <w:rFonts w:ascii="Times New Roman" w:hAnsi="Times New Roman" w:cs="Times New Roman"/>
          <w:color w:val="000000"/>
          <w:sz w:val="24"/>
          <w:szCs w:val="24"/>
        </w:rPr>
        <w:t xml:space="preserve">), softened from </w:t>
      </w:r>
      <w:r w:rsidRPr="00125931">
        <w:rPr>
          <w:rFonts w:ascii="LSBTrans" w:hAnsi="LSBTrans" w:cs="LSBTrans"/>
          <w:color w:val="000000"/>
          <w:sz w:val="24"/>
          <w:szCs w:val="24"/>
        </w:rPr>
        <w:t xml:space="preserve">tsebajoÝth, </w:t>
      </w:r>
      <w:r w:rsidRPr="00125931">
        <w:rPr>
          <w:rFonts w:ascii="Times New Roman" w:hAnsi="Times New Roman" w:cs="Times New Roman"/>
          <w:color w:val="000000"/>
          <w:sz w:val="24"/>
          <w:szCs w:val="24"/>
        </w:rPr>
        <w:t>is the name for the gazelle, from the elegance of its form and movements.</w:t>
      </w:r>
      <w:r>
        <w:rPr>
          <w:rFonts w:ascii="SBL Hebrew" w:hAnsi="SBL Hebrew" w:cs="SBL Hebrew"/>
          <w:color w:val="008080"/>
          <w:sz w:val="24"/>
          <w:szCs w:val="28"/>
          <w:rtl/>
        </w:rPr>
        <w:t xml:space="preserve"> אַיְלוֹת </w:t>
      </w:r>
      <w:r w:rsidRPr="00125931">
        <w:rPr>
          <w:rFonts w:ascii="Times New Roman" w:hAnsi="Times New Roman" w:cs="Times New Roman"/>
          <w:color w:val="000000"/>
          <w:sz w:val="24"/>
          <w:szCs w:val="24"/>
        </w:rPr>
        <w:t>is the connecting form of</w:t>
      </w:r>
      <w:r>
        <w:rPr>
          <w:rFonts w:ascii="SBL Hebrew" w:hAnsi="SBL Hebrew" w:cs="SBL Hebrew"/>
          <w:color w:val="008080"/>
          <w:sz w:val="24"/>
          <w:szCs w:val="28"/>
          <w:rtl/>
        </w:rPr>
        <w:t xml:space="preserve">אַיָּלוֹת </w:t>
      </w:r>
      <w:r w:rsidRPr="00125931">
        <w:rPr>
          <w:rFonts w:ascii="Times New Roman" w:hAnsi="Times New Roman" w:cs="Times New Roman"/>
          <w:color w:val="000000"/>
          <w:sz w:val="24"/>
          <w:szCs w:val="24"/>
        </w:rPr>
        <w:t xml:space="preserve">, whose consonantal </w:t>
      </w:r>
      <w:r w:rsidRPr="00125931">
        <w:rPr>
          <w:rFonts w:ascii="Times New Roman" w:hAnsi="Times New Roman" w:cs="Times New Roman"/>
          <w:i/>
          <w:iCs/>
          <w:color w:val="000000"/>
          <w:sz w:val="24"/>
          <w:szCs w:val="24"/>
        </w:rPr>
        <w:t xml:space="preserve">Yod </w:t>
      </w:r>
      <w:r w:rsidRPr="00125931">
        <w:rPr>
          <w:rFonts w:ascii="Times New Roman" w:hAnsi="Times New Roman" w:cs="Times New Roman"/>
          <w:color w:val="000000"/>
          <w:sz w:val="24"/>
          <w:szCs w:val="24"/>
        </w:rPr>
        <w:t xml:space="preserve">in the Assyr. and Syr. is softened to the diphthong </w:t>
      </w:r>
      <w:r w:rsidRPr="00125931">
        <w:rPr>
          <w:rFonts w:ascii="LSBTrans" w:hAnsi="LSBTrans" w:cs="LSBTrans"/>
          <w:color w:val="000000"/>
          <w:sz w:val="24"/>
          <w:szCs w:val="24"/>
        </w:rPr>
        <w:t xml:space="preserve">ailuv, ailaÝ; </w:t>
      </w:r>
      <w:r w:rsidRPr="00125931">
        <w:rPr>
          <w:rFonts w:ascii="Times New Roman" w:hAnsi="Times New Roman" w:cs="Times New Roman"/>
          <w:color w:val="000000"/>
          <w:sz w:val="24"/>
          <w:szCs w:val="24"/>
        </w:rPr>
        <w:t>the gen. “of the field,” as not distinguishing but describing, belongs to both of the animals, therefore also the first is without the article.</w:t>
      </w:r>
      <w:r>
        <w:rPr>
          <w:rFonts w:ascii="SBL Hebrew" w:hAnsi="SBL Hebrew" w:cs="SBL Hebrew"/>
          <w:color w:val="008080"/>
          <w:sz w:val="24"/>
          <w:szCs w:val="28"/>
          <w:rtl/>
        </w:rPr>
        <w:t xml:space="preserve"> אוֹ </w:t>
      </w:r>
      <w:r w:rsidRPr="00125931">
        <w:rPr>
          <w:rFonts w:ascii="Times New Roman" w:hAnsi="Times New Roman" w:cs="Times New Roman"/>
          <w:color w:val="000000"/>
          <w:sz w:val="24"/>
          <w:szCs w:val="24"/>
        </w:rPr>
        <w:t xml:space="preserve">(after the etymon corresponding to the Lat. </w:t>
      </w:r>
      <w:r w:rsidRPr="00125931">
        <w:rPr>
          <w:rFonts w:ascii="Times New Roman" w:hAnsi="Times New Roman" w:cs="Times New Roman"/>
          <w:i/>
          <w:iCs/>
          <w:color w:val="000000"/>
          <w:sz w:val="24"/>
          <w:szCs w:val="24"/>
        </w:rPr>
        <w:t>vel</w:t>
      </w:r>
      <w:r w:rsidRPr="00125931">
        <w:rPr>
          <w:rFonts w:ascii="Times New Roman" w:hAnsi="Times New Roman" w:cs="Times New Roman"/>
          <w:color w:val="000000"/>
          <w:sz w:val="24"/>
          <w:szCs w:val="24"/>
        </w:rPr>
        <w:t xml:space="preserve">) proceeds, leaving out of view the repetition of this so-called Slumber-Song (Song 3:5; cf. 8:4, as also 2:9), from the endeavour to give to the adjuration the greatest impression; the expression is varied, for the representations flit from image to image, and the one, wherever possible, is surpassed by the other (vid., at Pro. 30:31). Under this verse Hengst. remarks: “The bride would not adjure by the hinds, much more would she adjure by the stage.” He supposes that Solomon is here the speaker; but a more worthless proof for this could not be thought of. On the contrary, the adjuration by the gazelles, etc., shows that the speaker here is one whose home is the field and wood; thus also not the poet (Hitz.) nor the queen-mother (Böttch.), neither of whom is ever introduced as speaking. The adjuration is that love should not be disturbed, and therefore it is by the animals that are most lovely and free, which roam through the fields. Zöckler, with whom in this one point Grätz agrees, finds here, after the example of Böttch. and Hitz., the earnest warning against wantonly exciting love in themselves (cf. Lat. </w:t>
      </w:r>
      <w:r w:rsidRPr="00125931">
        <w:rPr>
          <w:rFonts w:ascii="Times New Roman" w:hAnsi="Times New Roman" w:cs="Times New Roman"/>
          <w:i/>
          <w:iCs/>
          <w:color w:val="000000"/>
          <w:sz w:val="24"/>
          <w:szCs w:val="24"/>
        </w:rPr>
        <w:t>irritamenta veneris</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irritata voluptas</w:t>
      </w:r>
      <w:r w:rsidRPr="00125931">
        <w:rPr>
          <w:rFonts w:ascii="Times New Roman" w:hAnsi="Times New Roman" w:cs="Times New Roman"/>
          <w:color w:val="000000"/>
          <w:sz w:val="24"/>
          <w:szCs w:val="24"/>
        </w:rPr>
        <w:t>) till God Himself awakens it, and heart finds itself in sympathy with heart. But the circumstances in which Shulamith is placed ill accord with such a general moralizing. The adjuration is repeated, 3:5; 8:4, and wherever Shulamith finds herself near her beloved, as she is here in his arms. What lies nearer, then, than that she should guard against a disturbance of this love- ecstasy, which is like a slumber penetrated by delightful dreams? Instead of</w:t>
      </w:r>
      <w:r>
        <w:rPr>
          <w:rFonts w:ascii="SBL Hebrew" w:hAnsi="SBL Hebrew" w:cs="SBL Hebrew"/>
          <w:color w:val="008080"/>
          <w:sz w:val="24"/>
          <w:szCs w:val="28"/>
          <w:rtl/>
        </w:rPr>
        <w:t xml:space="preserve">אֶתְכֶם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תֳעִירוּ </w:t>
      </w:r>
      <w:r w:rsidRPr="00125931">
        <w:rPr>
          <w:rFonts w:ascii="Times New Roman" w:hAnsi="Times New Roman" w:cs="Times New Roman"/>
          <w:color w:val="000000"/>
          <w:sz w:val="24"/>
          <w:szCs w:val="24"/>
        </w:rPr>
        <w:t>, and</w:t>
      </w:r>
      <w:r>
        <w:rPr>
          <w:rFonts w:ascii="SBL Hebrew" w:hAnsi="SBL Hebrew" w:cs="SBL Hebrew"/>
          <w:color w:val="008080"/>
          <w:sz w:val="24"/>
          <w:szCs w:val="28"/>
          <w:rtl/>
        </w:rPr>
        <w:t xml:space="preserve">תְּעוֹררוּ </w:t>
      </w:r>
      <w:r w:rsidRPr="00125931">
        <w:rPr>
          <w:rFonts w:ascii="Times New Roman" w:hAnsi="Times New Roman" w:cs="Times New Roman"/>
          <w:color w:val="000000"/>
          <w:sz w:val="24"/>
          <w:szCs w:val="24"/>
        </w:rPr>
        <w:t>, should be more exactly the words</w:t>
      </w:r>
      <w:r>
        <w:rPr>
          <w:rFonts w:ascii="SBL Hebrew" w:hAnsi="SBL Hebrew" w:cs="SBL Hebrew"/>
          <w:color w:val="008080"/>
          <w:sz w:val="24"/>
          <w:szCs w:val="28"/>
          <w:rtl/>
        </w:rPr>
        <w:t xml:space="preserve">אֶתְכֶן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תֳערנָה </w:t>
      </w:r>
      <w:r w:rsidRPr="00125931">
        <w:rPr>
          <w:rFonts w:ascii="Times New Roman" w:hAnsi="Times New Roman" w:cs="Times New Roman"/>
          <w:color w:val="000000"/>
          <w:sz w:val="24"/>
          <w:szCs w:val="24"/>
        </w:rPr>
        <w:t>, and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תְּעוֹררְנָה </w:t>
      </w:r>
      <w:r w:rsidRPr="00125931">
        <w:rPr>
          <w:rFonts w:ascii="Times New Roman" w:hAnsi="Times New Roman" w:cs="Times New Roman"/>
          <w:color w:val="000000"/>
          <w:sz w:val="24"/>
          <w:szCs w:val="24"/>
        </w:rPr>
        <w:t xml:space="preserve">; but the gram. distinction of the </w:t>
      </w:r>
      <w:r w:rsidRPr="00125931">
        <w:rPr>
          <w:rFonts w:ascii="Times New Roman" w:hAnsi="Times New Roman" w:cs="Times New Roman"/>
          <w:i/>
          <w:iCs/>
          <w:color w:val="000000"/>
          <w:sz w:val="24"/>
          <w:szCs w:val="24"/>
        </w:rPr>
        <w:t xml:space="preserve">genera </w:t>
      </w:r>
      <w:r w:rsidRPr="00125931">
        <w:rPr>
          <w:rFonts w:ascii="Times New Roman" w:hAnsi="Times New Roman" w:cs="Times New Roman"/>
          <w:color w:val="000000"/>
          <w:sz w:val="24"/>
          <w:szCs w:val="24"/>
        </w:rPr>
        <w:t xml:space="preserve">is in Heb. not perfectly developed. We meet also with the very same </w:t>
      </w:r>
      <w:r w:rsidRPr="00125931">
        <w:rPr>
          <w:rFonts w:ascii="Times New Roman" w:hAnsi="Times New Roman" w:cs="Times New Roman"/>
          <w:i/>
          <w:iCs/>
          <w:color w:val="000000"/>
          <w:sz w:val="24"/>
          <w:szCs w:val="24"/>
        </w:rPr>
        <w:t>synallage generis</w:t>
      </w:r>
      <w:r w:rsidRPr="00125931">
        <w:rPr>
          <w:rFonts w:ascii="Times New Roman" w:hAnsi="Times New Roman" w:cs="Times New Roman"/>
          <w:color w:val="000000"/>
          <w:sz w:val="24"/>
          <w:szCs w:val="24"/>
        </w:rPr>
        <w:t xml:space="preserve">, without this adjuration formula, at 5:8; 7:1; 4:2; 6:8, etc.; it is also elsewhere frequent; but in the Song it perhaps belongs to the foil of the vulgar given to the highly poetic. Thus also in the vulgar Arab. the fem. forms </w:t>
      </w:r>
      <w:r w:rsidRPr="00125931">
        <w:rPr>
          <w:rFonts w:ascii="LSBTrans" w:hAnsi="LSBTrans" w:cs="LSBTrans"/>
          <w:color w:val="000000"/>
          <w:sz w:val="24"/>
          <w:szCs w:val="24"/>
        </w:rPr>
        <w:t xml:space="preserve">jakåtulna, takåtulna, </w:t>
      </w:r>
      <w:r w:rsidRPr="00125931">
        <w:rPr>
          <w:rFonts w:ascii="Times New Roman" w:hAnsi="Times New Roman" w:cs="Times New Roman"/>
          <w:color w:val="000000"/>
          <w:sz w:val="24"/>
          <w:szCs w:val="24"/>
        </w:rPr>
        <w:t>corresponding to</w:t>
      </w:r>
      <w:r>
        <w:rPr>
          <w:rFonts w:ascii="SBL Hebrew" w:hAnsi="SBL Hebrew" w:cs="SBL Hebrew"/>
          <w:color w:val="008080"/>
          <w:sz w:val="24"/>
          <w:szCs w:val="28"/>
          <w:rtl/>
        </w:rPr>
        <w:t xml:space="preserve">תִּקְטֹלְנָה </w:t>
      </w:r>
      <w:r w:rsidRPr="00125931">
        <w:rPr>
          <w:rFonts w:ascii="Times New Roman" w:hAnsi="Times New Roman" w:cs="Times New Roman"/>
          <w:color w:val="000000"/>
          <w:sz w:val="24"/>
          <w:szCs w:val="24"/>
        </w:rPr>
        <w:t>, are fallen out of use. With</w:t>
      </w:r>
      <w:r>
        <w:rPr>
          <w:rFonts w:ascii="SBL Hebrew" w:hAnsi="SBL Hebrew" w:cs="SBL Hebrew"/>
          <w:color w:val="008080"/>
          <w:sz w:val="24"/>
          <w:szCs w:val="28"/>
          <w:rtl/>
        </w:rPr>
        <w:t xml:space="preserve">העיר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expergefacere</w:t>
      </w:r>
      <w:r w:rsidRPr="00125931">
        <w:rPr>
          <w:rFonts w:ascii="Times New Roman" w:hAnsi="Times New Roman" w:cs="Times New Roman"/>
          <w:color w:val="000000"/>
          <w:sz w:val="24"/>
          <w:szCs w:val="24"/>
        </w:rPr>
        <w:t>, there is connected the idea of an interruption of sleep; with</w:t>
      </w:r>
      <w:r>
        <w:rPr>
          <w:rFonts w:ascii="SBL Hebrew" w:hAnsi="SBL Hebrew" w:cs="SBL Hebrew"/>
          <w:color w:val="008080"/>
          <w:sz w:val="24"/>
          <w:szCs w:val="28"/>
          <w:rtl/>
        </w:rPr>
        <w:t xml:space="preserve">עורר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excitare</w:t>
      </w:r>
      <w:r w:rsidRPr="00125931">
        <w:rPr>
          <w:rFonts w:ascii="Times New Roman" w:hAnsi="Times New Roman" w:cs="Times New Roman"/>
          <w:color w:val="000000"/>
          <w:sz w:val="24"/>
          <w:szCs w:val="24"/>
        </w:rPr>
        <w:t>, the idea, which goes further, of arousing out of sleep, placing in the full activity of awakened life.</w:t>
      </w:r>
      <w:r>
        <w:rPr>
          <w:rStyle w:val="FootnoteReference"/>
          <w:rFonts w:ascii="Times New Roman" w:hAnsi="Times New Roman"/>
          <w:color w:val="000000"/>
          <w:sz w:val="24"/>
          <w:szCs w:val="24"/>
        </w:rPr>
        <w:footnoteReference w:id="42"/>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The one adjuration is, that love should not be awakened out of its sweet dream; the other, that it should not be disturbed from its being absorbed in itself. The </w:t>
      </w:r>
      <w:r w:rsidRPr="00125931">
        <w:rPr>
          <w:rFonts w:ascii="Times New Roman" w:hAnsi="Times New Roman" w:cs="Times New Roman"/>
          <w:i/>
          <w:iCs/>
          <w:color w:val="000000"/>
          <w:sz w:val="24"/>
          <w:szCs w:val="24"/>
        </w:rPr>
        <w:t xml:space="preserve">Pasek </w:t>
      </w:r>
      <w:r w:rsidRPr="00125931">
        <w:rPr>
          <w:rFonts w:ascii="Times New Roman" w:hAnsi="Times New Roman" w:cs="Times New Roman"/>
          <w:color w:val="000000"/>
          <w:sz w:val="24"/>
          <w:szCs w:val="24"/>
        </w:rPr>
        <w:t>between</w:t>
      </w:r>
      <w:r>
        <w:rPr>
          <w:rFonts w:ascii="SBL Hebrew" w:hAnsi="SBL Hebrew" w:cs="SBL Hebrew"/>
          <w:color w:val="008080"/>
          <w:sz w:val="24"/>
          <w:szCs w:val="28"/>
          <w:rtl/>
        </w:rPr>
        <w:t xml:space="preserve"> תעירו </w:t>
      </w:r>
      <w:r w:rsidRPr="00125931">
        <w:rPr>
          <w:rFonts w:ascii="Times New Roman" w:hAnsi="Times New Roman" w:cs="Times New Roman"/>
          <w:color w:val="000000"/>
          <w:sz w:val="24"/>
          <w:szCs w:val="24"/>
        </w:rPr>
        <w:t xml:space="preserve">and the word following has, as at Lev. 10:6, the design of keeping the two </w:t>
      </w:r>
      <w:r w:rsidRPr="00125931">
        <w:rPr>
          <w:rFonts w:ascii="Times New Roman" w:hAnsi="Times New Roman" w:cs="Times New Roman"/>
          <w:i/>
          <w:iCs/>
          <w:color w:val="000000"/>
          <w:sz w:val="24"/>
          <w:szCs w:val="24"/>
        </w:rPr>
        <w:t xml:space="preserve">Vavs </w:t>
      </w:r>
      <w:r w:rsidRPr="00125931">
        <w:rPr>
          <w:rFonts w:ascii="Times New Roman" w:hAnsi="Times New Roman" w:cs="Times New Roman"/>
          <w:color w:val="000000"/>
          <w:sz w:val="24"/>
          <w:szCs w:val="24"/>
        </w:rPr>
        <w:t xml:space="preserve">distinct, that in reading they might not run together; it is the </w:t>
      </w:r>
      <w:r w:rsidRPr="00125931">
        <w:rPr>
          <w:rFonts w:ascii="Times New Roman" w:hAnsi="Times New Roman" w:cs="Times New Roman"/>
          <w:i/>
          <w:iCs/>
          <w:color w:val="000000"/>
          <w:sz w:val="24"/>
          <w:szCs w:val="24"/>
        </w:rPr>
        <w:t xml:space="preserve">Pasek </w:t>
      </w:r>
      <w:r w:rsidRPr="00125931">
        <w:rPr>
          <w:rFonts w:ascii="Times New Roman" w:hAnsi="Times New Roman" w:cs="Times New Roman"/>
          <w:color w:val="000000"/>
          <w:sz w:val="24"/>
          <w:szCs w:val="24"/>
        </w:rPr>
        <w:t>which, as Ben Asher says, serves “to secure to a letter its independence against the similar one standing next it.”</w:t>
      </w:r>
      <w:r>
        <w:rPr>
          <w:rFonts w:ascii="SBL Hebrew" w:hAnsi="SBL Hebrew" w:cs="SBL Hebrew"/>
          <w:color w:val="008080"/>
          <w:sz w:val="24"/>
          <w:szCs w:val="28"/>
          <w:rtl/>
        </w:rPr>
        <w:t xml:space="preserve"> הָאַהֲבָה </w:t>
      </w:r>
      <w:r w:rsidRPr="00125931">
        <w:rPr>
          <w:rFonts w:ascii="Times New Roman" w:hAnsi="Times New Roman" w:cs="Times New Roman"/>
          <w:color w:val="000000"/>
          <w:sz w:val="24"/>
          <w:szCs w:val="24"/>
        </w:rPr>
        <w:t xml:space="preserve">is not </w:t>
      </w:r>
      <w:r w:rsidRPr="00125931">
        <w:rPr>
          <w:rFonts w:ascii="Times New Roman" w:hAnsi="Times New Roman" w:cs="Times New Roman"/>
          <w:i/>
          <w:iCs/>
          <w:color w:val="000000"/>
          <w:sz w:val="24"/>
          <w:szCs w:val="24"/>
        </w:rPr>
        <w:t>abstr. pro concreto</w:t>
      </w:r>
      <w:r w:rsidRPr="00125931">
        <w:rPr>
          <w:rFonts w:ascii="Times New Roman" w:hAnsi="Times New Roman" w:cs="Times New Roman"/>
          <w:color w:val="000000"/>
          <w:sz w:val="24"/>
          <w:szCs w:val="24"/>
        </w:rPr>
        <w:t>, but love itself in its giving and receiving. Thus closes the second scene of the first act: Shulamith lies like one helpless in the arms of Solomon; but in him to expire is her life; to have lost herself in him, and in him to find herself again, is her happiness.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pStyle w:val="Heading2"/>
        <w:rPr>
          <w:color w:val="000000"/>
          <w:sz w:val="24"/>
        </w:rPr>
      </w:pPr>
      <w:r w:rsidRPr="00125931">
        <w:t>Second Act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32"/>
        </w:rPr>
      </w:pPr>
    </w:p>
    <w:p w:rsidR="0058777D" w:rsidRPr="00E16263" w:rsidRDefault="0058777D" w:rsidP="00B972B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25931">
        <w:rPr>
          <w:rFonts w:ascii="Times New Roman" w:hAnsi="Times New Roman" w:cs="Times New Roman"/>
          <w:b/>
          <w:bCs/>
          <w:color w:val="000000"/>
          <w:sz w:val="24"/>
          <w:szCs w:val="24"/>
        </w:rPr>
        <w:t>THE MUTUAL SEEKING AND FINDING OF THE LOVERS</w:t>
      </w:r>
      <w:r w:rsidRPr="00125931">
        <w:rPr>
          <w:rFonts w:ascii="Times New Roman" w:hAnsi="Times New Roman" w:cs="Times New Roman"/>
          <w:color w:val="000000"/>
          <w:sz w:val="24"/>
          <w:szCs w:val="24"/>
        </w:rPr>
        <w:t xml:space="preserve"> </w:t>
      </w:r>
      <w:r w:rsidRPr="00125931">
        <w:rPr>
          <w:rFonts w:ascii="Times New Roman" w:hAnsi="Times New Roman" w:cs="Times New Roman"/>
          <w:b/>
          <w:bCs/>
          <w:color w:val="000000"/>
          <w:sz w:val="24"/>
          <w:szCs w:val="24"/>
        </w:rPr>
        <w:t>— CH. 2:8-3:5</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B972BB">
      <w:pPr>
        <w:pStyle w:val="Heading3"/>
      </w:pPr>
      <w:r>
        <w:t>First Scene of the Second Act</w:t>
      </w:r>
      <w:r w:rsidRPr="00125931">
        <w:t>, 2:8-17</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With 2:8 the second act begins. The so-called slumber-song (Song 3:5) closes it, as it did the first act; and also the refrain-like summons to hasten to the mountains leaves no doubt regarding the close of the first scene. The locality is no longer the royal city. Shulamith, with her love-sickness, is once more at home in the house which she inhabits along with her own friends, of whom she has already (Song 1:6) named her brothers. This house stands alone among the rocks, and deep in the mountain range; around are the vineyards which the family have planted, and the hill-pastures on which they feed their flocks. She longingly looks out here for her distant lover.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8 Hark, my beloved! lo, there he comes!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Springs over the mountains, Bounds over the hills.</w:t>
      </w: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9 My beloved is like a gazelle, Or a young one of the harts.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Lo, there he stands behind our wall!</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He looks through the windows, Glances through the lattices.</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2:8]]Song 2:8.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word</w:t>
      </w:r>
      <w:r>
        <w:rPr>
          <w:rFonts w:ascii="SBL Hebrew" w:hAnsi="SBL Hebrew" w:cs="SBL Hebrew"/>
          <w:color w:val="008080"/>
          <w:sz w:val="24"/>
          <w:szCs w:val="28"/>
          <w:rtl/>
        </w:rPr>
        <w:t xml:space="preserve">קול </w:t>
      </w:r>
      <w:r w:rsidRPr="00125931">
        <w:rPr>
          <w:rFonts w:ascii="Times New Roman" w:hAnsi="Times New Roman" w:cs="Times New Roman"/>
          <w:color w:val="000000"/>
          <w:sz w:val="24"/>
          <w:szCs w:val="24"/>
        </w:rPr>
        <w:t>, in the expression</w:t>
      </w:r>
      <w:r>
        <w:rPr>
          <w:rFonts w:ascii="SBL Hebrew" w:hAnsi="SBL Hebrew" w:cs="SBL Hebrew"/>
          <w:color w:val="008080"/>
          <w:sz w:val="24"/>
          <w:szCs w:val="28"/>
          <w:rtl/>
        </w:rPr>
        <w:t xml:space="preserve">קוֹל דּוֹדִי </w:t>
      </w:r>
      <w:r w:rsidRPr="00125931">
        <w:rPr>
          <w:rFonts w:ascii="Times New Roman" w:hAnsi="Times New Roman" w:cs="Times New Roman"/>
          <w:color w:val="000000"/>
          <w:sz w:val="24"/>
          <w:szCs w:val="24"/>
        </w:rPr>
        <w:t xml:space="preserve">, is to be understood of the call of the approaching lover (Böttch.), or only of the sound of his footsteps (Hitz.); it is an interjectional clause (sound of my beloved!), in which </w:t>
      </w:r>
      <w:r w:rsidRPr="00125931">
        <w:rPr>
          <w:rFonts w:ascii="LSBTrans" w:hAnsi="LSBTrans" w:cs="LSBTrans"/>
          <w:color w:val="000000"/>
          <w:sz w:val="24"/>
          <w:szCs w:val="24"/>
        </w:rPr>
        <w:t xml:space="preserve">koÝl </w:t>
      </w:r>
      <w:r w:rsidRPr="00125931">
        <w:rPr>
          <w:rFonts w:ascii="Times New Roman" w:hAnsi="Times New Roman" w:cs="Times New Roman"/>
          <w:color w:val="000000"/>
          <w:sz w:val="24"/>
          <w:szCs w:val="24"/>
        </w:rPr>
        <w:t xml:space="preserve">becomes an interjection almost the same as our </w:t>
      </w:r>
      <w:r w:rsidRPr="00125931">
        <w:rPr>
          <w:rFonts w:ascii="Times New Roman" w:hAnsi="Times New Roman" w:cs="Times New Roman"/>
          <w:i/>
          <w:iCs/>
          <w:color w:val="000000"/>
          <w:sz w:val="24"/>
          <w:szCs w:val="24"/>
        </w:rPr>
        <w:t xml:space="preserve">“horch” </w:t>
      </w:r>
      <w:r w:rsidRPr="00125931">
        <w:rPr>
          <w:rFonts w:ascii="Times New Roman" w:hAnsi="Times New Roman" w:cs="Times New Roman"/>
          <w:color w:val="000000"/>
          <w:sz w:val="24"/>
          <w:szCs w:val="24"/>
        </w:rPr>
        <w:t>[“hear!”]. Vid., under Gen. 4:10.</w:t>
      </w:r>
      <w:r>
        <w:rPr>
          <w:rFonts w:ascii="SBL Hebrew" w:hAnsi="SBL Hebrew" w:cs="SBL Hebrew"/>
          <w:color w:val="008080"/>
          <w:sz w:val="24"/>
          <w:szCs w:val="28"/>
          <w:rtl/>
        </w:rPr>
        <w:t xml:space="preserve"> זה </w:t>
      </w:r>
      <w:r w:rsidRPr="00125931">
        <w:rPr>
          <w:rFonts w:ascii="Times New Roman" w:hAnsi="Times New Roman" w:cs="Times New Roman"/>
          <w:color w:val="000000"/>
          <w:sz w:val="24"/>
          <w:szCs w:val="24"/>
        </w:rPr>
        <w:t>after</w:t>
      </w:r>
      <w:r>
        <w:rPr>
          <w:rFonts w:ascii="SBL Hebrew" w:hAnsi="SBL Hebrew" w:cs="SBL Hebrew"/>
          <w:color w:val="008080"/>
          <w:sz w:val="24"/>
          <w:szCs w:val="28"/>
          <w:rtl/>
        </w:rPr>
        <w:t xml:space="preserve"> הִנּה </w:t>
      </w:r>
      <w:r w:rsidRPr="00125931">
        <w:rPr>
          <w:rFonts w:ascii="Times New Roman" w:hAnsi="Times New Roman" w:cs="Times New Roman"/>
          <w:color w:val="000000"/>
          <w:sz w:val="24"/>
          <w:szCs w:val="24"/>
        </w:rPr>
        <w:t xml:space="preserve">sharpens it, as the demonst. </w:t>
      </w:r>
      <w:r w:rsidRPr="00125931">
        <w:rPr>
          <w:rFonts w:ascii="Times New Roman" w:hAnsi="Times New Roman" w:cs="Times New Roman"/>
          <w:i/>
          <w:iCs/>
          <w:color w:val="000000"/>
          <w:sz w:val="24"/>
          <w:szCs w:val="24"/>
        </w:rPr>
        <w:t xml:space="preserve">ce </w:t>
      </w:r>
      <w:r w:rsidRPr="00125931">
        <w:rPr>
          <w:rFonts w:ascii="Times New Roman" w:hAnsi="Times New Roman" w:cs="Times New Roman"/>
          <w:color w:val="000000"/>
          <w:sz w:val="24"/>
          <w:szCs w:val="24"/>
        </w:rPr>
        <w:t xml:space="preserve">in </w:t>
      </w:r>
      <w:r w:rsidRPr="00125931">
        <w:rPr>
          <w:rFonts w:ascii="Times New Roman" w:hAnsi="Times New Roman" w:cs="Times New Roman"/>
          <w:i/>
          <w:iCs/>
          <w:color w:val="000000"/>
          <w:sz w:val="24"/>
          <w:szCs w:val="24"/>
        </w:rPr>
        <w:t>ecce = en ce.</w:t>
      </w:r>
      <w:r>
        <w:rPr>
          <w:rFonts w:ascii="SBL Hebrew" w:hAnsi="SBL Hebrew" w:cs="SBL Hebrew"/>
          <w:color w:val="008080"/>
          <w:sz w:val="24"/>
          <w:szCs w:val="28"/>
          <w:rtl/>
        </w:rPr>
        <w:t xml:space="preserve"> בָּא </w:t>
      </w:r>
      <w:r w:rsidRPr="00125931">
        <w:rPr>
          <w:rFonts w:ascii="Times New Roman" w:hAnsi="Times New Roman" w:cs="Times New Roman"/>
          <w:color w:val="000000"/>
          <w:sz w:val="24"/>
          <w:szCs w:val="24"/>
        </w:rPr>
        <w:t>is though of as partic., as is evident from the accenting of the fem.</w:t>
      </w:r>
      <w:r>
        <w:rPr>
          <w:rFonts w:ascii="SBL Hebrew" w:hAnsi="SBL Hebrew" w:cs="SBL Hebrew"/>
          <w:color w:val="008080"/>
          <w:sz w:val="24"/>
          <w:szCs w:val="28"/>
          <w:rtl/>
        </w:rPr>
        <w:t xml:space="preserve">בָּאָה </w:t>
      </w:r>
      <w:r w:rsidRPr="00125931">
        <w:rPr>
          <w:rFonts w:ascii="Times New Roman" w:hAnsi="Times New Roman" w:cs="Times New Roman"/>
          <w:color w:val="000000"/>
          <w:sz w:val="24"/>
          <w:szCs w:val="24"/>
        </w:rPr>
        <w:t>, e.g., Jer. 10:22.</w:t>
      </w:r>
      <w:r>
        <w:rPr>
          <w:rFonts w:ascii="SBL Hebrew" w:hAnsi="SBL Hebrew" w:cs="SBL Hebrew"/>
          <w:color w:val="008080"/>
          <w:sz w:val="24"/>
          <w:szCs w:val="28"/>
          <w:rtl/>
        </w:rPr>
        <w:t xml:space="preserve"> דִּלּג </w:t>
      </w:r>
      <w:r w:rsidRPr="00125931">
        <w:rPr>
          <w:rFonts w:ascii="Times New Roman" w:hAnsi="Times New Roman" w:cs="Times New Roman"/>
          <w:color w:val="000000"/>
          <w:sz w:val="24"/>
          <w:szCs w:val="24"/>
        </w:rPr>
        <w:t>is the usual word for springing; the parallel</w:t>
      </w:r>
      <w:r>
        <w:rPr>
          <w:rFonts w:ascii="SBL Hebrew" w:hAnsi="SBL Hebrew" w:cs="SBL Hebrew"/>
          <w:color w:val="008080"/>
          <w:sz w:val="24"/>
          <w:szCs w:val="28"/>
          <w:rtl/>
        </w:rPr>
        <w:t xml:space="preserve">(קִפּץ) קָפַץ </w:t>
      </w:r>
      <w:r w:rsidRPr="00125931">
        <w:rPr>
          <w:rFonts w:ascii="Times New Roman" w:hAnsi="Times New Roman" w:cs="Times New Roman"/>
          <w:color w:val="000000"/>
          <w:sz w:val="24"/>
          <w:szCs w:val="24"/>
        </w:rPr>
        <w:t>, Aram.</w:t>
      </w:r>
      <w:r>
        <w:rPr>
          <w:rFonts w:ascii="SBL Hebrew" w:hAnsi="SBL Hebrew" w:cs="SBL Hebrew"/>
          <w:color w:val="008080"/>
          <w:sz w:val="24"/>
          <w:szCs w:val="28"/>
          <w:rtl/>
        </w:rPr>
        <w:t xml:space="preserve">קְפַץ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קְפַז </w:t>
      </w:r>
      <w:r w:rsidRPr="00125931">
        <w:rPr>
          <w:rFonts w:ascii="Times New Roman" w:hAnsi="Times New Roman" w:cs="Times New Roman"/>
          <w:color w:val="000000"/>
          <w:sz w:val="24"/>
          <w:szCs w:val="24"/>
        </w:rPr>
        <w:t xml:space="preserve">, signifies properly </w:t>
      </w:r>
      <w:r w:rsidRPr="00125931">
        <w:rPr>
          <w:rFonts w:ascii="Times New Roman" w:hAnsi="Times New Roman" w:cs="Times New Roman"/>
          <w:i/>
          <w:iCs/>
          <w:color w:val="000000"/>
          <w:sz w:val="24"/>
          <w:szCs w:val="24"/>
        </w:rPr>
        <w:t xml:space="preserve">contrahere </w:t>
      </w:r>
      <w:r w:rsidRPr="00125931">
        <w:rPr>
          <w:rFonts w:ascii="Times New Roman" w:hAnsi="Times New Roman" w:cs="Times New Roman"/>
          <w:color w:val="000000"/>
          <w:sz w:val="24"/>
          <w:szCs w:val="24"/>
        </w:rPr>
        <w:t>(cogn.</w:t>
      </w:r>
      <w:r>
        <w:rPr>
          <w:rFonts w:ascii="SBL Hebrew" w:hAnsi="SBL Hebrew" w:cs="SBL Hebrew"/>
          <w:color w:val="008080"/>
          <w:sz w:val="24"/>
          <w:szCs w:val="28"/>
          <w:rtl/>
        </w:rPr>
        <w:t xml:space="preserve">קָמַץ </w:t>
      </w:r>
      <w:r w:rsidRPr="00125931">
        <w:rPr>
          <w:rFonts w:ascii="Times New Roman" w:hAnsi="Times New Roman" w:cs="Times New Roman"/>
          <w:color w:val="000000"/>
          <w:sz w:val="24"/>
          <w:szCs w:val="24"/>
        </w:rPr>
        <w:t xml:space="preserve">, whence </w:t>
      </w:r>
      <w:r w:rsidRPr="00125931">
        <w:rPr>
          <w:rFonts w:ascii="Times New Roman" w:hAnsi="Times New Roman" w:cs="Times New Roman"/>
          <w:i/>
          <w:iCs/>
          <w:color w:val="000000"/>
          <w:sz w:val="24"/>
          <w:szCs w:val="24"/>
        </w:rPr>
        <w:t>Kametz</w:t>
      </w:r>
      <w:r w:rsidRPr="00125931">
        <w:rPr>
          <w:rFonts w:ascii="Times New Roman" w:hAnsi="Times New Roman" w:cs="Times New Roman"/>
          <w:color w:val="000000"/>
          <w:sz w:val="24"/>
          <w:szCs w:val="24"/>
        </w:rPr>
        <w:t xml:space="preserve">, the drawing together of the mouth, more accurately, of the muscles of the lips), particularly to draw the body together, to prepare it for a spring. In the same manner, at the present day, both in the city and in the Beduin Arab. </w:t>
      </w:r>
      <w:r w:rsidRPr="00125931">
        <w:rPr>
          <w:rFonts w:ascii="Times New Roman" w:hAnsi="Times New Roman" w:cs="Times New Roman"/>
          <w:i/>
          <w:iCs/>
          <w:color w:val="000000"/>
          <w:sz w:val="24"/>
          <w:szCs w:val="24"/>
        </w:rPr>
        <w:t>kamaz</w:t>
      </w:r>
      <w:r w:rsidRPr="00125931">
        <w:rPr>
          <w:rFonts w:ascii="Times New Roman" w:hAnsi="Times New Roman" w:cs="Times New Roman"/>
          <w:color w:val="000000"/>
          <w:sz w:val="24"/>
          <w:szCs w:val="24"/>
        </w:rPr>
        <w:t xml:space="preserve">, for which also </w:t>
      </w:r>
      <w:r w:rsidRPr="00125931">
        <w:rPr>
          <w:rFonts w:ascii="Times New Roman" w:hAnsi="Times New Roman" w:cs="Times New Roman"/>
          <w:i/>
          <w:iCs/>
          <w:color w:val="000000"/>
          <w:sz w:val="24"/>
          <w:szCs w:val="24"/>
        </w:rPr>
        <w:t>famaz</w:t>
      </w:r>
      <w:r w:rsidRPr="00125931">
        <w:rPr>
          <w:rFonts w:ascii="Times New Roman" w:hAnsi="Times New Roman" w:cs="Times New Roman"/>
          <w:color w:val="000000"/>
          <w:sz w:val="24"/>
          <w:szCs w:val="24"/>
        </w:rPr>
        <w:t xml:space="preserve">, is used of the springing of a gazelle, which consists in a tossing up of the legs stretched out perpendicularly. ‘Antar says similarly, as Shulamith here of the swift-footed </w:t>
      </w:r>
      <w:r w:rsidRPr="00125931">
        <w:rPr>
          <w:rFonts w:ascii="LSBTrans" w:hAnsi="LSBTrans" w:cs="LSBTrans"/>
          <w:color w:val="000000"/>
          <w:sz w:val="24"/>
          <w:szCs w:val="24"/>
        </w:rPr>
        <w:t xml:space="preserve">scheÑbuÑb </w:t>
      </w:r>
      <w:r w:rsidRPr="00125931">
        <w:rPr>
          <w:rFonts w:ascii="Times New Roman" w:hAnsi="Times New Roman" w:cs="Times New Roman"/>
          <w:i/>
          <w:iCs/>
          <w:color w:val="000000"/>
          <w:sz w:val="24"/>
          <w:szCs w:val="24"/>
        </w:rPr>
        <w:t>(D. M. Zeitung</w:t>
      </w:r>
      <w:r w:rsidRPr="00125931">
        <w:rPr>
          <w:rFonts w:ascii="Times New Roman" w:hAnsi="Times New Roman" w:cs="Times New Roman"/>
          <w:color w:val="000000"/>
          <w:sz w:val="24"/>
          <w:szCs w:val="24"/>
        </w:rPr>
        <w:t xml:space="preserve">, xxii. 362); </w:t>
      </w:r>
      <w:r w:rsidRPr="00125931">
        <w:rPr>
          <w:rFonts w:ascii="LSBTrans" w:hAnsi="LSBTrans" w:cs="LSBTrans"/>
          <w:color w:val="000000"/>
          <w:sz w:val="24"/>
          <w:szCs w:val="24"/>
        </w:rPr>
        <w:t xml:space="preserve">wahu jegmiz gamazaÑt el-gazaÑl, </w:t>
      </w:r>
      <w:r w:rsidRPr="00125931">
        <w:rPr>
          <w:rFonts w:ascii="Times New Roman" w:hAnsi="Times New Roman" w:cs="Times New Roman"/>
          <w:color w:val="000000"/>
          <w:sz w:val="24"/>
          <w:szCs w:val="24"/>
        </w:rPr>
        <w:t>it leaps away with the springing of a gazelle.</w:t>
      </w:r>
    </w:p>
    <w:p w:rsidR="0058777D" w:rsidRDefault="0058777D" w:rsidP="009F7EF8">
      <w:pPr>
        <w:pStyle w:val="Heading4"/>
      </w:pPr>
      <w:r>
        <w:rPr>
          <w:color w:val="000000"/>
        </w:rPr>
        <w:t>[[@Bible:Song 2:9]]</w:t>
      </w:r>
      <w:r w:rsidRPr="00125931">
        <w:t xml:space="preserve">Song 2:9.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The figure used in v. 8 is continued in v. 9.</w:t>
      </w:r>
      <w:r>
        <w:rPr>
          <w:rFonts w:ascii="SBL Hebrew" w:hAnsi="SBL Hebrew" w:cs="SBL Hebrew"/>
          <w:color w:val="008080"/>
          <w:sz w:val="24"/>
          <w:szCs w:val="28"/>
          <w:rtl/>
        </w:rPr>
        <w:t xml:space="preserve"> צְבִי </w:t>
      </w:r>
      <w:r w:rsidRPr="00125931">
        <w:rPr>
          <w:rFonts w:ascii="Times New Roman" w:hAnsi="Times New Roman" w:cs="Times New Roman"/>
          <w:color w:val="000000"/>
          <w:sz w:val="24"/>
          <w:szCs w:val="24"/>
        </w:rPr>
        <w:t xml:space="preserve">is the gazelle, which is thus designated after its Arab. name </w:t>
      </w:r>
      <w:r w:rsidRPr="00125931">
        <w:rPr>
          <w:rFonts w:ascii="LSBTrans" w:hAnsi="LSBTrans" w:cs="LSBTrans"/>
          <w:color w:val="000000"/>
          <w:sz w:val="24"/>
          <w:szCs w:val="24"/>
        </w:rPr>
        <w:t xml:space="preserve">ghazaÝl, </w:t>
      </w:r>
      <w:r w:rsidRPr="00125931">
        <w:rPr>
          <w:rFonts w:ascii="Times New Roman" w:hAnsi="Times New Roman" w:cs="Times New Roman"/>
          <w:color w:val="000000"/>
          <w:sz w:val="24"/>
          <w:szCs w:val="24"/>
        </w:rPr>
        <w:t xml:space="preserve">which has reached us probably through the Moorish-Spanish </w:t>
      </w:r>
      <w:r w:rsidRPr="00125931">
        <w:rPr>
          <w:rFonts w:ascii="Times New Roman" w:hAnsi="Times New Roman" w:cs="Times New Roman"/>
          <w:i/>
          <w:iCs/>
          <w:color w:val="000000"/>
          <w:sz w:val="24"/>
          <w:szCs w:val="24"/>
        </w:rPr>
        <w:t xml:space="preserve">gazela </w:t>
      </w:r>
      <w:r w:rsidRPr="00125931">
        <w:rPr>
          <w:rFonts w:ascii="Times New Roman" w:hAnsi="Times New Roman" w:cs="Times New Roman"/>
          <w:color w:val="000000"/>
          <w:sz w:val="24"/>
          <w:szCs w:val="24"/>
        </w:rPr>
        <w:t xml:space="preserve">(distinct from “ghasele,” after the Pers. </w:t>
      </w:r>
      <w:r w:rsidRPr="00125931">
        <w:rPr>
          <w:rFonts w:ascii="Times New Roman" w:hAnsi="Times New Roman" w:cs="Times New Roman"/>
          <w:i/>
          <w:iCs/>
          <w:color w:val="000000"/>
          <w:sz w:val="24"/>
          <w:szCs w:val="24"/>
        </w:rPr>
        <w:t>ghazal</w:t>
      </w:r>
      <w:r w:rsidRPr="00125931">
        <w:rPr>
          <w:rFonts w:ascii="Times New Roman" w:hAnsi="Times New Roman" w:cs="Times New Roman"/>
          <w:color w:val="000000"/>
          <w:sz w:val="24"/>
          <w:szCs w:val="24"/>
        </w:rPr>
        <w:t>, love-poem).</w:t>
      </w:r>
      <w:r>
        <w:rPr>
          <w:rFonts w:ascii="SBL Hebrew" w:hAnsi="SBL Hebrew" w:cs="SBL Hebrew"/>
          <w:color w:val="008080"/>
          <w:sz w:val="24"/>
          <w:szCs w:val="28"/>
          <w:rtl/>
        </w:rPr>
        <w:t xml:space="preserve"> עפֶר </w:t>
      </w:r>
      <w:r w:rsidRPr="00125931">
        <w:rPr>
          <w:rFonts w:ascii="Times New Roman" w:hAnsi="Times New Roman" w:cs="Times New Roman"/>
          <w:color w:val="000000"/>
          <w:sz w:val="24"/>
          <w:szCs w:val="24"/>
        </w:rPr>
        <w:t xml:space="preserve">is the young hart, like the Arab. </w:t>
      </w:r>
      <w:r w:rsidRPr="00125931">
        <w:rPr>
          <w:rFonts w:ascii="Times New Roman" w:hAnsi="Times New Roman" w:cs="Times New Roman"/>
          <w:i/>
          <w:iCs/>
          <w:color w:val="000000"/>
          <w:sz w:val="24"/>
          <w:szCs w:val="24"/>
        </w:rPr>
        <w:t>ghufar</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(ghafar</w:t>
      </w:r>
      <w:r w:rsidRPr="00125931">
        <w:rPr>
          <w:rFonts w:ascii="Times New Roman" w:hAnsi="Times New Roman" w:cs="Times New Roman"/>
          <w:color w:val="000000"/>
          <w:sz w:val="24"/>
          <w:szCs w:val="24"/>
        </w:rPr>
        <w:t>), the young chamois, probably from the covering of young hair; whence also the young lion may be called</w:t>
      </w:r>
      <w:r>
        <w:rPr>
          <w:rFonts w:ascii="SBL Hebrew" w:hAnsi="SBL Hebrew" w:cs="SBL Hebrew"/>
          <w:color w:val="008080"/>
          <w:sz w:val="24"/>
          <w:szCs w:val="28"/>
          <w:rtl/>
        </w:rPr>
        <w:t xml:space="preserve">כְּפְיר </w:t>
      </w:r>
      <w:r w:rsidRPr="00125931">
        <w:rPr>
          <w:rFonts w:ascii="Times New Roman" w:hAnsi="Times New Roman" w:cs="Times New Roman"/>
          <w:color w:val="000000"/>
          <w:sz w:val="24"/>
          <w:szCs w:val="24"/>
        </w:rPr>
        <w:t>. Regarding the effect of</w:t>
      </w:r>
      <w:r>
        <w:rPr>
          <w:rFonts w:ascii="SBL Hebrew" w:hAnsi="SBL Hebrew" w:cs="SBL Hebrew"/>
          <w:color w:val="008080"/>
          <w:sz w:val="24"/>
          <w:szCs w:val="28"/>
          <w:rtl/>
        </w:rPr>
        <w:t xml:space="preserve"> אוֹ </w:t>
      </w:r>
      <w:r w:rsidRPr="00125931">
        <w:rPr>
          <w:rFonts w:ascii="Times New Roman" w:hAnsi="Times New Roman" w:cs="Times New Roman"/>
          <w:color w:val="000000"/>
          <w:sz w:val="24"/>
          <w:szCs w:val="24"/>
        </w:rPr>
        <w:t>passing from one figure to another, vid., under 2:7</w:t>
      </w:r>
      <w:r w:rsidRPr="00125931">
        <w:rPr>
          <w:rFonts w:ascii="Times New Roman" w:hAnsi="Times New Roman" w:cs="Times New Roman"/>
          <w:i/>
          <w:iCs/>
          <w:color w:val="000000"/>
          <w:sz w:val="24"/>
          <w:szCs w:val="24"/>
        </w:rPr>
        <w:t xml:space="preserve">a. </w:t>
      </w:r>
      <w:r w:rsidRPr="00125931">
        <w:rPr>
          <w:rFonts w:ascii="Times New Roman" w:hAnsi="Times New Roman" w:cs="Times New Roman"/>
          <w:color w:val="000000"/>
          <w:sz w:val="24"/>
          <w:szCs w:val="24"/>
        </w:rPr>
        <w:t>The meaning would be plainer were v. 9</w:t>
      </w:r>
      <w:r w:rsidRPr="00125931">
        <w:rPr>
          <w:rFonts w:ascii="Times New Roman" w:hAnsi="Times New Roman" w:cs="Times New Roman"/>
          <w:i/>
          <w:iCs/>
          <w:color w:val="000000"/>
          <w:sz w:val="24"/>
          <w:szCs w:val="24"/>
        </w:rPr>
        <w:t xml:space="preserve">a </w:t>
      </w:r>
      <w:r w:rsidRPr="00125931">
        <w:rPr>
          <w:rFonts w:ascii="Times New Roman" w:hAnsi="Times New Roman" w:cs="Times New Roman"/>
          <w:color w:val="000000"/>
          <w:sz w:val="24"/>
          <w:szCs w:val="24"/>
        </w:rPr>
        <w:t>joined to v. 8, for the figures illustrate quick-footed speed (2Sa. 2:18; 1Ch. 12:8; cf. Psa. 18:34 with Hab. 3:19 and Isa. 35:6). In v. 9</w:t>
      </w:r>
      <w:r w:rsidRPr="00125931">
        <w:rPr>
          <w:rFonts w:ascii="Times New Roman" w:hAnsi="Times New Roman" w:cs="Times New Roman"/>
          <w:i/>
          <w:iCs/>
          <w:color w:val="000000"/>
          <w:sz w:val="24"/>
          <w:szCs w:val="24"/>
        </w:rPr>
        <w:t xml:space="preserve">b </w:t>
      </w:r>
      <w:r w:rsidRPr="00125931">
        <w:rPr>
          <w:rFonts w:ascii="Times New Roman" w:hAnsi="Times New Roman" w:cs="Times New Roman"/>
          <w:color w:val="000000"/>
          <w:sz w:val="24"/>
          <w:szCs w:val="24"/>
        </w:rPr>
        <w:t>he comes with the speed of the gazelle, and his eyes seek for the unforgotten one.</w:t>
      </w:r>
      <w:r>
        <w:rPr>
          <w:rFonts w:ascii="SBL Hebrew" w:hAnsi="SBL Hebrew" w:cs="SBL Hebrew"/>
          <w:color w:val="008080"/>
          <w:sz w:val="24"/>
          <w:szCs w:val="28"/>
          <w:rtl/>
        </w:rPr>
        <w:t xml:space="preserve"> כֹתֶל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כָּתַל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compingere</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condensare</w:t>
      </w:r>
      <w:r w:rsidRPr="00125931">
        <w:rPr>
          <w:rFonts w:ascii="Times New Roman" w:hAnsi="Times New Roman" w:cs="Times New Roman"/>
          <w:color w:val="000000"/>
          <w:sz w:val="24"/>
          <w:szCs w:val="24"/>
        </w:rPr>
        <w:t xml:space="preserve">; whence, e.g., Arab. </w:t>
      </w:r>
      <w:r w:rsidRPr="00125931">
        <w:rPr>
          <w:rFonts w:ascii="Times New Roman" w:hAnsi="Times New Roman" w:cs="Times New Roman"/>
          <w:i/>
          <w:iCs/>
          <w:color w:val="000000"/>
          <w:sz w:val="24"/>
          <w:szCs w:val="24"/>
        </w:rPr>
        <w:t>mukattal</w:t>
      </w:r>
      <w:r w:rsidRPr="00125931">
        <w:rPr>
          <w:rFonts w:ascii="Times New Roman" w:hAnsi="Times New Roman" w:cs="Times New Roman"/>
          <w:color w:val="000000"/>
          <w:sz w:val="24"/>
          <w:szCs w:val="24"/>
        </w:rPr>
        <w:t xml:space="preserve">, pressed together, rounded, </w:t>
      </w:r>
      <w:r w:rsidRPr="00125931">
        <w:rPr>
          <w:rFonts w:ascii="Times New Roman" w:hAnsi="Times New Roman" w:cs="Times New Roman"/>
          <w:i/>
          <w:iCs/>
          <w:color w:val="000000"/>
          <w:sz w:val="24"/>
          <w:szCs w:val="24"/>
        </w:rPr>
        <w:t>ramassé</w:t>
      </w:r>
      <w:r w:rsidRPr="00125931">
        <w:rPr>
          <w:rFonts w:ascii="Times New Roman" w:hAnsi="Times New Roman" w:cs="Times New Roman"/>
          <w:color w:val="000000"/>
          <w:sz w:val="24"/>
          <w:szCs w:val="24"/>
        </w:rPr>
        <w:t>; vid., regarding R.</w:t>
      </w:r>
      <w:r>
        <w:rPr>
          <w:rFonts w:ascii="SBL Hebrew" w:hAnsi="SBL Hebrew" w:cs="SBL Hebrew"/>
          <w:color w:val="008080"/>
          <w:sz w:val="24"/>
          <w:szCs w:val="28"/>
          <w:rtl/>
        </w:rPr>
        <w:t xml:space="preserve"> כת </w:t>
      </w:r>
      <w:r w:rsidRPr="00125931">
        <w:rPr>
          <w:rFonts w:ascii="Times New Roman" w:hAnsi="Times New Roman" w:cs="Times New Roman"/>
          <w:color w:val="000000"/>
          <w:sz w:val="24"/>
          <w:szCs w:val="24"/>
        </w:rPr>
        <w:t>at Psa. 87:6), Aram.</w:t>
      </w:r>
      <w:r>
        <w:rPr>
          <w:rFonts w:ascii="SBL Hebrew" w:hAnsi="SBL Hebrew" w:cs="SBL Hebrew"/>
          <w:color w:val="008080"/>
          <w:sz w:val="24"/>
          <w:szCs w:val="28"/>
          <w:rtl/>
        </w:rPr>
        <w:t xml:space="preserve"> כּוּתַל </w:t>
      </w:r>
      <w:r w:rsidRPr="00125931">
        <w:rPr>
          <w:rFonts w:ascii="Times New Roman" w:hAnsi="Times New Roman" w:cs="Times New Roman"/>
          <w:color w:val="000000"/>
          <w:sz w:val="24"/>
          <w:szCs w:val="24"/>
        </w:rPr>
        <w:t>(Jos. 2:15; Targ. word for</w:t>
      </w:r>
      <w:r>
        <w:rPr>
          <w:rFonts w:ascii="SBL Hebrew" w:hAnsi="SBL Hebrew" w:cs="SBL Hebrew"/>
          <w:color w:val="008080"/>
          <w:sz w:val="24"/>
          <w:szCs w:val="28"/>
          <w:rtl/>
        </w:rPr>
        <w:t xml:space="preserve">קִיר </w:t>
      </w:r>
      <w:r w:rsidRPr="00125931">
        <w:rPr>
          <w:rFonts w:ascii="Times New Roman" w:hAnsi="Times New Roman" w:cs="Times New Roman"/>
          <w:color w:val="000000"/>
          <w:sz w:val="24"/>
          <w:szCs w:val="24"/>
        </w:rPr>
        <w:t xml:space="preserve">), is meant of the wall of the house itself, not of the wall surrounding it. Shulamith is within, in the house: her beloved, standing behind the wall, stands without, before the house (Tympe: </w:t>
      </w:r>
      <w:r w:rsidRPr="00125931">
        <w:rPr>
          <w:rFonts w:ascii="Times New Roman" w:hAnsi="Times New Roman" w:cs="Times New Roman"/>
          <w:i/>
          <w:iCs/>
          <w:color w:val="000000"/>
          <w:sz w:val="24"/>
          <w:szCs w:val="24"/>
        </w:rPr>
        <w:t>ad latus aversum parietis</w:t>
      </w:r>
      <w:r w:rsidRPr="00125931">
        <w:rPr>
          <w:rFonts w:ascii="Times New Roman" w:hAnsi="Times New Roman" w:cs="Times New Roman"/>
          <w:color w:val="000000"/>
          <w:sz w:val="24"/>
          <w:szCs w:val="24"/>
        </w:rPr>
        <w:t>, viz., out from it), and looks through the windows, — at one time through this one, at another through that one, — that he might see her and feast his eyes on her. We have here two verbs from the fulness of Heb. synon. for one idea of seeing.</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הִשְׁגּיחַ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שׁגח </w:t>
      </w:r>
      <w:r w:rsidRPr="00125931">
        <w:rPr>
          <w:rFonts w:ascii="Times New Roman" w:hAnsi="Times New Roman" w:cs="Times New Roman"/>
          <w:color w:val="000000"/>
          <w:sz w:val="24"/>
          <w:szCs w:val="24"/>
        </w:rPr>
        <w:t>, occurring only three times in the O.T., refers, in respect of the roots</w:t>
      </w:r>
      <w:r>
        <w:rPr>
          <w:rFonts w:ascii="SBL Hebrew" w:hAnsi="SBL Hebrew" w:cs="SBL Hebrew"/>
          <w:color w:val="008080"/>
          <w:sz w:val="24"/>
          <w:szCs w:val="28"/>
          <w:rtl/>
        </w:rPr>
        <w:t xml:space="preserve">שג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שך </w:t>
      </w:r>
      <w:r w:rsidRPr="00125931">
        <w:rPr>
          <w:rFonts w:ascii="Times New Roman" w:hAnsi="Times New Roman" w:cs="Times New Roman"/>
          <w:color w:val="000000"/>
          <w:sz w:val="24"/>
          <w:szCs w:val="24"/>
        </w:rPr>
        <w:t>,</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שק </w:t>
      </w:r>
      <w:r w:rsidRPr="00125931">
        <w:rPr>
          <w:rFonts w:ascii="Times New Roman" w:hAnsi="Times New Roman" w:cs="Times New Roman"/>
          <w:color w:val="000000"/>
          <w:sz w:val="24"/>
          <w:szCs w:val="24"/>
        </w:rPr>
        <w:t>, to the idea of piercing or splitting (whence also</w:t>
      </w:r>
      <w:r>
        <w:rPr>
          <w:rFonts w:ascii="SBL Hebrew" w:hAnsi="SBL Hebrew" w:cs="SBL Hebrew"/>
          <w:color w:val="008080"/>
          <w:sz w:val="24"/>
          <w:szCs w:val="28"/>
          <w:rtl/>
        </w:rPr>
        <w:t xml:space="preserve">שׁגּע </w:t>
      </w:r>
      <w:r w:rsidRPr="00125931">
        <w:rPr>
          <w:rFonts w:ascii="Times New Roman" w:hAnsi="Times New Roman" w:cs="Times New Roman"/>
          <w:color w:val="000000"/>
          <w:sz w:val="24"/>
          <w:szCs w:val="24"/>
        </w:rPr>
        <w:t xml:space="preserve">, to be furious, properly pierced, </w:t>
      </w:r>
      <w:r w:rsidRPr="00125931">
        <w:rPr>
          <w:rFonts w:ascii="Times New Roman" w:hAnsi="Times New Roman" w:cs="Times New Roman"/>
          <w:i/>
          <w:iCs/>
          <w:color w:val="000000"/>
          <w:sz w:val="24"/>
          <w:szCs w:val="24"/>
        </w:rPr>
        <w:t>percitum esse</w:t>
      </w:r>
      <w:r w:rsidRPr="00125931">
        <w:rPr>
          <w:rFonts w:ascii="Times New Roman" w:hAnsi="Times New Roman" w:cs="Times New Roman"/>
          <w:color w:val="000000"/>
          <w:sz w:val="24"/>
          <w:szCs w:val="24"/>
        </w:rPr>
        <w:t xml:space="preserve">; cf. </w:t>
      </w:r>
      <w:r w:rsidRPr="00125931">
        <w:rPr>
          <w:rFonts w:ascii="Times New Roman" w:hAnsi="Times New Roman" w:cs="Times New Roman"/>
          <w:i/>
          <w:iCs/>
          <w:color w:val="000000"/>
          <w:sz w:val="24"/>
          <w:szCs w:val="24"/>
        </w:rPr>
        <w:t>oestrus</w:t>
      </w:r>
      <w:r w:rsidRPr="00125931">
        <w:rPr>
          <w:rFonts w:ascii="Times New Roman" w:hAnsi="Times New Roman" w:cs="Times New Roman"/>
          <w:color w:val="000000"/>
          <w:sz w:val="24"/>
          <w:szCs w:val="24"/>
        </w:rPr>
        <w:t>, sting of a gadfly = madness, Arab. transferred to hardiness = madness), and means fixing by reflexion and meditation; wherefore</w:t>
      </w:r>
      <w:r>
        <w:rPr>
          <w:rFonts w:ascii="SBL Hebrew" w:hAnsi="SBL Hebrew" w:cs="SBL Hebrew"/>
          <w:color w:val="008080"/>
          <w:sz w:val="24"/>
          <w:szCs w:val="28"/>
          <w:rtl/>
        </w:rPr>
        <w:t xml:space="preserve"> הַשְׁגּחָה </w:t>
      </w:r>
      <w:r w:rsidRPr="00125931">
        <w:rPr>
          <w:rFonts w:ascii="Times New Roman" w:hAnsi="Times New Roman" w:cs="Times New Roman"/>
          <w:color w:val="000000"/>
          <w:sz w:val="24"/>
          <w:szCs w:val="24"/>
        </w:rPr>
        <w:t>in post-bibl. Heb. is the name for Divine Providence.</w:t>
      </w:r>
      <w:r>
        <w:rPr>
          <w:rFonts w:ascii="SBL Hebrew" w:hAnsi="SBL Hebrew" w:cs="SBL Hebrew"/>
          <w:color w:val="008080"/>
          <w:sz w:val="24"/>
          <w:szCs w:val="28"/>
          <w:rtl/>
        </w:rPr>
        <w:t xml:space="preserve">הציץ </w:t>
      </w:r>
      <w:r w:rsidRPr="00125931">
        <w:rPr>
          <w:rFonts w:ascii="Times New Roman" w:hAnsi="Times New Roman" w:cs="Times New Roman"/>
          <w:color w:val="000000"/>
          <w:sz w:val="24"/>
          <w:szCs w:val="24"/>
        </w:rPr>
        <w:t xml:space="preserve">, elsewhere to twinkle and to bloom, appears only here in the sense of seeing, and that of the quick darting forward of the glance of the eye, as </w:t>
      </w:r>
      <w:r w:rsidRPr="00125931">
        <w:rPr>
          <w:rFonts w:ascii="Times New Roman" w:hAnsi="Times New Roman" w:cs="Times New Roman"/>
          <w:i/>
          <w:iCs/>
          <w:color w:val="000000"/>
          <w:sz w:val="24"/>
          <w:szCs w:val="24"/>
        </w:rPr>
        <w:t xml:space="preserve">blick </w:t>
      </w:r>
      <w:r w:rsidRPr="00125931">
        <w:rPr>
          <w:rFonts w:ascii="Times New Roman" w:hAnsi="Times New Roman" w:cs="Times New Roman"/>
          <w:color w:val="000000"/>
          <w:sz w:val="24"/>
          <w:szCs w:val="24"/>
        </w:rPr>
        <w:t xml:space="preserve">[glance] and </w:t>
      </w:r>
      <w:r w:rsidRPr="00125931">
        <w:rPr>
          <w:rFonts w:ascii="Times New Roman" w:hAnsi="Times New Roman" w:cs="Times New Roman"/>
          <w:i/>
          <w:iCs/>
          <w:color w:val="000000"/>
          <w:sz w:val="24"/>
          <w:szCs w:val="24"/>
        </w:rPr>
        <w:t xml:space="preserve">blitz </w:t>
      </w:r>
      <w:r w:rsidRPr="00125931">
        <w:rPr>
          <w:rFonts w:ascii="Times New Roman" w:hAnsi="Times New Roman" w:cs="Times New Roman"/>
          <w:color w:val="000000"/>
          <w:sz w:val="24"/>
          <w:szCs w:val="24"/>
        </w:rPr>
        <w:t xml:space="preserve">[lightning] </w:t>
      </w:r>
      <w:r w:rsidRPr="00125931">
        <w:rPr>
          <w:rFonts w:ascii="Times New Roman" w:hAnsi="Times New Roman" w:cs="Times New Roman"/>
          <w:i/>
          <w:iCs/>
          <w:color w:val="000000"/>
          <w:sz w:val="24"/>
          <w:szCs w:val="24"/>
        </w:rPr>
        <w:t>(blic</w:t>
      </w:r>
      <w:r w:rsidRPr="00125931">
        <w:rPr>
          <w:rFonts w:ascii="Times New Roman" w:hAnsi="Times New Roman" w:cs="Times New Roman"/>
          <w:color w:val="000000"/>
          <w:sz w:val="24"/>
          <w:szCs w:val="24"/>
        </w:rPr>
        <w:t xml:space="preserve">) are one word; “he saw,” says Goethe in </w:t>
      </w:r>
      <w:r w:rsidRPr="00125931">
        <w:rPr>
          <w:rFonts w:ascii="Times New Roman" w:hAnsi="Times New Roman" w:cs="Times New Roman"/>
          <w:i/>
          <w:iCs/>
          <w:color w:val="000000"/>
          <w:sz w:val="24"/>
          <w:szCs w:val="24"/>
        </w:rPr>
        <w:t>Werther</w:t>
      </w:r>
      <w:r w:rsidRPr="00125931">
        <w:rPr>
          <w:rFonts w:ascii="Times New Roman" w:hAnsi="Times New Roman" w:cs="Times New Roman"/>
          <w:color w:val="000000"/>
          <w:sz w:val="24"/>
          <w:szCs w:val="24"/>
        </w:rPr>
        <w:t>, “the glance of the powder” (Weigand).</w:t>
      </w:r>
      <w:r>
        <w:rPr>
          <w:rStyle w:val="FootnoteReference"/>
          <w:rFonts w:ascii="Times New Roman" w:hAnsi="Times New Roman"/>
          <w:color w:val="000000"/>
          <w:sz w:val="24"/>
          <w:szCs w:val="24"/>
        </w:rPr>
        <w:footnoteReference w:id="43"/>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The plurs. </w:t>
      </w:r>
      <w:r w:rsidRPr="00125931">
        <w:rPr>
          <w:rFonts w:ascii="Times New Roman" w:hAnsi="Times New Roman" w:cs="Times New Roman"/>
          <w:i/>
          <w:iCs/>
          <w:color w:val="000000"/>
          <w:sz w:val="24"/>
          <w:szCs w:val="24"/>
        </w:rPr>
        <w:t xml:space="preserve">fenestrae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 xml:space="preserve">transennae </w:t>
      </w:r>
      <w:r w:rsidRPr="00125931">
        <w:rPr>
          <w:rFonts w:ascii="Times New Roman" w:hAnsi="Times New Roman" w:cs="Times New Roman"/>
          <w:color w:val="000000"/>
          <w:sz w:val="24"/>
          <w:szCs w:val="24"/>
        </w:rPr>
        <w:t xml:space="preserve">are to be understood also as </w:t>
      </w:r>
      <w:r w:rsidRPr="00125931">
        <w:rPr>
          <w:rFonts w:ascii="Times New Roman" w:hAnsi="Times New Roman" w:cs="Times New Roman"/>
          <w:i/>
          <w:iCs/>
          <w:color w:val="000000"/>
          <w:sz w:val="24"/>
          <w:szCs w:val="24"/>
        </w:rPr>
        <w:t>synechdoche totius pro parte</w:t>
      </w:r>
      <w:r w:rsidRPr="00125931">
        <w:rPr>
          <w:rFonts w:ascii="Times New Roman" w:hAnsi="Times New Roman" w:cs="Times New Roman"/>
          <w:color w:val="000000"/>
          <w:sz w:val="24"/>
          <w:szCs w:val="24"/>
        </w:rPr>
        <w:t>, which is the same as the plur. of categ.; but with equal correctness we conceive of him as changing his standing place.</w:t>
      </w:r>
      <w:r>
        <w:rPr>
          <w:rFonts w:ascii="SBL Hebrew" w:hAnsi="SBL Hebrew" w:cs="SBL Hebrew"/>
          <w:color w:val="008080"/>
          <w:sz w:val="24"/>
          <w:szCs w:val="28"/>
          <w:rtl/>
        </w:rPr>
        <w:t xml:space="preserve"> חַלּוֹן </w:t>
      </w:r>
      <w:r w:rsidRPr="00125931">
        <w:rPr>
          <w:rFonts w:ascii="Times New Roman" w:hAnsi="Times New Roman" w:cs="Times New Roman"/>
          <w:color w:val="000000"/>
          <w:sz w:val="24"/>
          <w:szCs w:val="24"/>
        </w:rPr>
        <w:t>is the window, as an opening in the wall, from</w:t>
      </w:r>
      <w:r>
        <w:rPr>
          <w:rFonts w:ascii="SBL Hebrew" w:hAnsi="SBL Hebrew" w:cs="SBL Hebrew"/>
          <w:color w:val="008080"/>
          <w:sz w:val="24"/>
          <w:szCs w:val="28"/>
          <w:rtl/>
        </w:rPr>
        <w:t xml:space="preserve">חָלַל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perforare.</w:t>
      </w:r>
      <w:r>
        <w:rPr>
          <w:rFonts w:ascii="SBL Hebrew" w:hAnsi="SBL Hebrew" w:cs="SBL Hebrew"/>
          <w:color w:val="008080"/>
          <w:sz w:val="24"/>
          <w:szCs w:val="28"/>
          <w:rtl/>
        </w:rPr>
        <w:t xml:space="preserve"> חֲרַכִּים </w:t>
      </w:r>
      <w:r w:rsidRPr="00125931">
        <w:rPr>
          <w:rFonts w:ascii="Times New Roman" w:hAnsi="Times New Roman" w:cs="Times New Roman"/>
          <w:color w:val="000000"/>
          <w:sz w:val="24"/>
          <w:szCs w:val="24"/>
        </w:rPr>
        <w:t xml:space="preserve">we combine most certainly (vid., Pro. 12:27) with (Arab.) </w:t>
      </w:r>
      <w:r w:rsidRPr="00125931">
        <w:rPr>
          <w:rFonts w:ascii="Times New Roman" w:hAnsi="Times New Roman" w:cs="Times New Roman"/>
          <w:i/>
          <w:iCs/>
          <w:color w:val="000000"/>
          <w:sz w:val="24"/>
          <w:szCs w:val="24"/>
        </w:rPr>
        <w:t>khark</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fissura</w:t>
      </w:r>
      <w:r w:rsidRPr="00125931">
        <w:rPr>
          <w:rFonts w:ascii="Times New Roman" w:hAnsi="Times New Roman" w:cs="Times New Roman"/>
          <w:color w:val="000000"/>
          <w:sz w:val="24"/>
          <w:szCs w:val="24"/>
        </w:rPr>
        <w:t>, so that the idea presents itself of the window broken through the wall, or as itself broken through; for the window in the country there consists for the most part of a pierced wooden frame of a transparent nature, — not (as one would erroneously conclude, from the most significant name of a window</w:t>
      </w:r>
      <w:r>
        <w:rPr>
          <w:rFonts w:ascii="SBL Hebrew" w:hAnsi="SBL Hebrew" w:cs="SBL Hebrew"/>
          <w:color w:val="008080"/>
          <w:sz w:val="24"/>
          <w:szCs w:val="28"/>
          <w:rtl/>
        </w:rPr>
        <w:t xml:space="preserve">שׂבָכָה </w:t>
      </w:r>
      <w:r w:rsidRPr="00125931">
        <w:rPr>
          <w:rFonts w:ascii="Times New Roman" w:hAnsi="Times New Roman" w:cs="Times New Roman"/>
          <w:color w:val="000000"/>
          <w:sz w:val="24"/>
          <w:szCs w:val="24"/>
        </w:rPr>
        <w:t xml:space="preserve">, now </w:t>
      </w:r>
      <w:r w:rsidRPr="00125931">
        <w:rPr>
          <w:rFonts w:ascii="LSBTrans" w:hAnsi="LSBTrans" w:cs="LSBTrans"/>
          <w:color w:val="000000"/>
          <w:sz w:val="24"/>
          <w:szCs w:val="24"/>
        </w:rPr>
        <w:t xml:space="preserve">schubbaÑke,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שׂבַךְ </w:t>
      </w:r>
      <w:r w:rsidRPr="00125931">
        <w:rPr>
          <w:rFonts w:ascii="Times New Roman" w:hAnsi="Times New Roman" w:cs="Times New Roman"/>
          <w:color w:val="000000"/>
          <w:sz w:val="24"/>
          <w:szCs w:val="24"/>
        </w:rPr>
        <w:t>, to twist, to lattice, to close after the manner of our Venetian blinds) of rods or boards laid crosswise.</w:t>
      </w:r>
      <w:r>
        <w:rPr>
          <w:rFonts w:ascii="SBL Hebrew" w:hAnsi="SBL Hebrew" w:cs="SBL Hebrew"/>
          <w:color w:val="008080"/>
          <w:sz w:val="24"/>
          <w:szCs w:val="28"/>
          <w:rtl/>
        </w:rPr>
        <w:t xml:space="preserve"> הצִיץ </w:t>
      </w:r>
      <w:r w:rsidRPr="00125931">
        <w:rPr>
          <w:rFonts w:ascii="Times New Roman" w:hAnsi="Times New Roman" w:cs="Times New Roman"/>
          <w:color w:val="000000"/>
          <w:sz w:val="24"/>
          <w:szCs w:val="24"/>
        </w:rPr>
        <w:t>accords with the looking out through the pierced places of such a window, for the glances of his eye are like the penetrating rays of light.</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2:10]]Song 2:10.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When now Shulamith continues: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10a My beloved answered and said to me, Arise, my love, my fair one, and go forth!</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the words show that this first scene is not immediately dramatic, but only mediately; for Shulamith speaks in monologue, though in a dramatic manner narrating an event which occurred between the commencement of their love- relation and her home-bringing.</w:t>
      </w:r>
      <w:r>
        <w:rPr>
          <w:rStyle w:val="FootnoteReference"/>
          <w:rFonts w:ascii="Times New Roman" w:hAnsi="Times New Roman"/>
          <w:color w:val="000000"/>
          <w:sz w:val="24"/>
          <w:szCs w:val="24"/>
        </w:rPr>
        <w:footnoteReference w:id="44"/>
      </w:r>
      <w:r w:rsidRPr="00125931">
        <w:rPr>
          <w:rFonts w:ascii="Times New Roman" w:hAnsi="Times New Roman" w:cs="Times New Roman"/>
          <w:color w:val="000000"/>
          <w:sz w:val="13"/>
          <w:szCs w:val="13"/>
        </w:rPr>
        <w:t xml:space="preserve">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She does not relate it as a dream, and thus it is not one. Solomon again once more passes, perhaps on a hunting expedition into the northern mountains after the winter with its rains, which made them inaccessible, is over; and after long waiting, Shulamith at length again sees him, and he invites her to enjoy with him the spring season.</w:t>
      </w:r>
      <w:r>
        <w:rPr>
          <w:rFonts w:ascii="SBL Hebrew" w:hAnsi="SBL Hebrew" w:cs="SBL Hebrew"/>
          <w:color w:val="008080"/>
          <w:sz w:val="24"/>
          <w:szCs w:val="28"/>
          <w:rtl/>
        </w:rPr>
        <w:t xml:space="preserve"> ענה </w:t>
      </w:r>
      <w:r w:rsidRPr="00125931">
        <w:rPr>
          <w:rFonts w:ascii="Times New Roman" w:hAnsi="Times New Roman" w:cs="Times New Roman"/>
          <w:color w:val="000000"/>
          <w:sz w:val="24"/>
          <w:szCs w:val="24"/>
        </w:rPr>
        <w:t xml:space="preserve">signifies, like </w:t>
      </w:r>
      <w:r>
        <w:rPr>
          <w:rFonts w:ascii="SBL Greek" w:hAnsi="SBL Greek" w:cs="Times New Roman"/>
          <w:color w:val="0000FF"/>
          <w:sz w:val="24"/>
          <w:szCs w:val="24"/>
          <w:lang w:val="el-GR"/>
        </w:rPr>
        <w:t>ἀποκρίνεσθαι</w:t>
      </w:r>
      <w:r w:rsidRPr="00125931">
        <w:rPr>
          <w:rFonts w:ascii="Times New Roman" w:hAnsi="Times New Roman" w:cs="Times New Roman"/>
          <w:color w:val="000000"/>
          <w:sz w:val="24"/>
          <w:szCs w:val="24"/>
        </w:rPr>
        <w:t>, not always to answer to the words of another, but also to speak on the occasion of a person appearing before one; it is different from</w:t>
      </w:r>
      <w:r>
        <w:rPr>
          <w:rFonts w:ascii="SBL Hebrew" w:hAnsi="SBL Hebrew" w:cs="SBL Hebrew"/>
          <w:color w:val="008080"/>
          <w:sz w:val="24"/>
          <w:szCs w:val="28"/>
          <w:rtl/>
        </w:rPr>
        <w:t xml:space="preserve">ענה </w:t>
      </w:r>
      <w:r w:rsidRPr="00125931">
        <w:rPr>
          <w:rFonts w:ascii="Times New Roman" w:hAnsi="Times New Roman" w:cs="Times New Roman"/>
          <w:color w:val="000000"/>
          <w:sz w:val="24"/>
          <w:szCs w:val="24"/>
        </w:rPr>
        <w:t>, the same in sound, which signifies to sing, properly to sing through the nose, and has the root-meaning of replying (of the same root as</w:t>
      </w:r>
      <w:r>
        <w:rPr>
          <w:rFonts w:ascii="SBL Hebrew" w:hAnsi="SBL Hebrew" w:cs="SBL Hebrew"/>
          <w:color w:val="008080"/>
          <w:sz w:val="24"/>
          <w:szCs w:val="28"/>
          <w:rtl/>
        </w:rPr>
        <w:t xml:space="preserve">ענן </w:t>
      </w:r>
      <w:r w:rsidRPr="00125931">
        <w:rPr>
          <w:rFonts w:ascii="Times New Roman" w:hAnsi="Times New Roman" w:cs="Times New Roman"/>
          <w:color w:val="000000"/>
          <w:sz w:val="24"/>
          <w:szCs w:val="24"/>
        </w:rPr>
        <w:t>, clouds, as that which meets us when we look up toward the heavens); but taking speech in hand in consequence of an impression received is equivalent to an answer. With</w:t>
      </w:r>
      <w:r>
        <w:rPr>
          <w:rFonts w:ascii="SBL Hebrew" w:hAnsi="SBL Hebrew" w:cs="SBL Hebrew"/>
          <w:color w:val="008080"/>
          <w:sz w:val="24"/>
          <w:szCs w:val="28"/>
          <w:rtl/>
        </w:rPr>
        <w:t xml:space="preserve"> קוּמִי </w:t>
      </w:r>
      <w:r w:rsidRPr="00125931">
        <w:rPr>
          <w:rFonts w:ascii="Times New Roman" w:hAnsi="Times New Roman" w:cs="Times New Roman"/>
          <w:color w:val="000000"/>
          <w:sz w:val="24"/>
          <w:szCs w:val="24"/>
        </w:rPr>
        <w:t>he calls upon her to raise herself from her stupor, and with</w:t>
      </w:r>
      <w:r>
        <w:rPr>
          <w:rFonts w:ascii="SBL Hebrew" w:hAnsi="SBL Hebrew" w:cs="SBL Hebrew"/>
          <w:color w:val="008080"/>
          <w:sz w:val="24"/>
          <w:szCs w:val="28"/>
          <w:rtl/>
        </w:rPr>
        <w:t xml:space="preserve">וּלְכִי־לָךְ </w:t>
      </w:r>
      <w:r w:rsidRPr="00125931">
        <w:rPr>
          <w:rFonts w:ascii="Times New Roman" w:hAnsi="Times New Roman" w:cs="Times New Roman"/>
          <w:color w:val="000000"/>
          <w:sz w:val="24"/>
          <w:szCs w:val="24"/>
        </w:rPr>
        <w:t xml:space="preserve">, French </w:t>
      </w:r>
      <w:r w:rsidRPr="00125931">
        <w:rPr>
          <w:rFonts w:ascii="Times New Roman" w:hAnsi="Times New Roman" w:cs="Times New Roman"/>
          <w:i/>
          <w:iCs/>
          <w:color w:val="000000"/>
          <w:sz w:val="24"/>
          <w:szCs w:val="24"/>
        </w:rPr>
        <w:t>va-t-en</w:t>
      </w:r>
      <w:r w:rsidRPr="00125931">
        <w:rPr>
          <w:rFonts w:ascii="Times New Roman" w:hAnsi="Times New Roman" w:cs="Times New Roman"/>
          <w:color w:val="000000"/>
          <w:sz w:val="24"/>
          <w:szCs w:val="24"/>
        </w:rPr>
        <w:t>, to follow him.</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11 For, lo! the winter is past, The rain is over, is gone.</w:t>
      </w: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12 The flowers appear in the land; The time of song has come,</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And the voice of the turtle makes itself heard in our land.</w:t>
      </w: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13 The fig-tree spices her green figs,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And the vines stand in bloom, they diffuse fragrance; — Rise up, my love, my fair one, and go forth!</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2:11]]Song 2:11-13.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3E4432" w:rsidRDefault="0058777D" w:rsidP="003E4432">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The winter is called</w:t>
      </w:r>
      <w:r>
        <w:rPr>
          <w:rFonts w:ascii="SBL Hebrew" w:hAnsi="SBL Hebrew" w:cs="SBL Hebrew"/>
          <w:color w:val="008080"/>
          <w:sz w:val="24"/>
          <w:szCs w:val="28"/>
          <w:rtl/>
        </w:rPr>
        <w:t xml:space="preserve">סְתָו </w:t>
      </w:r>
      <w:r w:rsidRPr="00125931">
        <w:rPr>
          <w:rFonts w:ascii="Times New Roman" w:hAnsi="Times New Roman" w:cs="Times New Roman"/>
          <w:color w:val="000000"/>
          <w:sz w:val="24"/>
          <w:szCs w:val="24"/>
        </w:rPr>
        <w:t>, perhaps from a verb</w:t>
      </w:r>
      <w:r>
        <w:rPr>
          <w:rFonts w:ascii="SBL Hebrew" w:hAnsi="SBL Hebrew" w:cs="SBL Hebrew"/>
          <w:color w:val="008080"/>
          <w:sz w:val="24"/>
          <w:szCs w:val="28"/>
          <w:rtl/>
        </w:rPr>
        <w:t xml:space="preserve"> סָתָה </w:t>
      </w:r>
      <w:r w:rsidRPr="00125931">
        <w:rPr>
          <w:rFonts w:ascii="Times New Roman" w:hAnsi="Times New Roman" w:cs="Times New Roman"/>
          <w:color w:val="000000"/>
          <w:sz w:val="24"/>
          <w:szCs w:val="24"/>
        </w:rPr>
        <w:t>(of the same root as</w:t>
      </w:r>
      <w:r>
        <w:rPr>
          <w:rFonts w:ascii="SBL Hebrew" w:hAnsi="SBL Hebrew" w:cs="SBL Hebrew"/>
          <w:color w:val="008080"/>
          <w:sz w:val="24"/>
          <w:szCs w:val="28"/>
          <w:rtl/>
        </w:rPr>
        <w:t xml:space="preserve">סָתַר </w:t>
      </w:r>
      <w:r w:rsidRPr="00125931">
        <w:rPr>
          <w:rFonts w:ascii="Times New Roman" w:hAnsi="Times New Roman" w:cs="Times New Roman"/>
          <w:color w:val="000000"/>
          <w:sz w:val="24"/>
          <w:szCs w:val="24"/>
        </w:rPr>
        <w:t>,</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סָתַם </w:t>
      </w:r>
      <w:r w:rsidRPr="00125931">
        <w:rPr>
          <w:rFonts w:ascii="Times New Roman" w:hAnsi="Times New Roman" w:cs="Times New Roman"/>
          <w:color w:val="000000"/>
          <w:sz w:val="24"/>
          <w:szCs w:val="24"/>
        </w:rPr>
        <w:t>, without any example, since</w:t>
      </w:r>
      <w:r>
        <w:rPr>
          <w:rFonts w:ascii="SBL Hebrew" w:hAnsi="SBL Hebrew" w:cs="SBL Hebrew"/>
          <w:color w:val="008080"/>
          <w:sz w:val="24"/>
          <w:szCs w:val="28"/>
          <w:rtl/>
        </w:rPr>
        <w:t xml:space="preserve">סוּת </w:t>
      </w:r>
      <w:r w:rsidRPr="00125931">
        <w:rPr>
          <w:rFonts w:ascii="Times New Roman" w:hAnsi="Times New Roman" w:cs="Times New Roman"/>
          <w:color w:val="000000"/>
          <w:sz w:val="24"/>
          <w:szCs w:val="24"/>
        </w:rPr>
        <w:t>, Gen. 49:11, is certainly not derived from a verb</w:t>
      </w:r>
      <w:r>
        <w:rPr>
          <w:rFonts w:ascii="SBL Hebrew" w:hAnsi="SBL Hebrew" w:cs="SBL Hebrew"/>
          <w:color w:val="008080"/>
          <w:sz w:val="24"/>
          <w:szCs w:val="28"/>
          <w:rtl/>
        </w:rPr>
        <w:t xml:space="preserve">סוּת </w:t>
      </w:r>
      <w:r w:rsidRPr="00125931">
        <w:rPr>
          <w:rFonts w:ascii="Times New Roman" w:hAnsi="Times New Roman" w:cs="Times New Roman"/>
          <w:color w:val="000000"/>
          <w:sz w:val="24"/>
          <w:szCs w:val="24"/>
        </w:rPr>
        <w:t xml:space="preserve">), to conceal, to veil, as the time of being overcast with clouds, for in the East winter is the rainy season; (Arab.) </w:t>
      </w:r>
      <w:r w:rsidRPr="00125931">
        <w:rPr>
          <w:rFonts w:ascii="LSBTrans" w:hAnsi="LSBTrans" w:cs="LSBTrans"/>
          <w:color w:val="000000"/>
          <w:sz w:val="24"/>
          <w:szCs w:val="24"/>
        </w:rPr>
        <w:t xml:space="preserve">shataaÝ </w:t>
      </w:r>
      <w:r w:rsidRPr="00125931">
        <w:rPr>
          <w:rFonts w:ascii="Times New Roman" w:hAnsi="Times New Roman" w:cs="Times New Roman"/>
          <w:color w:val="000000"/>
          <w:sz w:val="24"/>
          <w:szCs w:val="24"/>
        </w:rPr>
        <w:t xml:space="preserve">is also used in the sense of rain itself (vid., </w:t>
      </w:r>
      <w:r w:rsidRPr="00125931">
        <w:rPr>
          <w:rFonts w:ascii="Times New Roman" w:hAnsi="Times New Roman" w:cs="Times New Roman"/>
          <w:i/>
          <w:iCs/>
          <w:color w:val="000000"/>
          <w:sz w:val="24"/>
          <w:szCs w:val="24"/>
        </w:rPr>
        <w:t xml:space="preserve">D. M. Zeitsch. </w:t>
      </w:r>
      <w:r w:rsidRPr="00125931">
        <w:rPr>
          <w:rFonts w:ascii="Times New Roman" w:hAnsi="Times New Roman" w:cs="Times New Roman"/>
          <w:color w:val="000000"/>
          <w:sz w:val="24"/>
          <w:szCs w:val="24"/>
        </w:rPr>
        <w:t xml:space="preserve">xx. 618); and in the present day in Jerusalem, in the language of the people, no other name is used for rain but </w:t>
      </w:r>
      <w:r w:rsidRPr="00125931">
        <w:rPr>
          <w:rFonts w:ascii="LSBTrans" w:hAnsi="LSBTrans" w:cs="LSBTrans"/>
          <w:color w:val="000000"/>
          <w:sz w:val="24"/>
          <w:szCs w:val="24"/>
        </w:rPr>
        <w:t xml:space="preserve">shataaÝ </w:t>
      </w:r>
      <w:r w:rsidRPr="00125931">
        <w:rPr>
          <w:rFonts w:ascii="Times New Roman" w:hAnsi="Times New Roman" w:cs="Times New Roman"/>
          <w:color w:val="000000"/>
          <w:sz w:val="24"/>
          <w:szCs w:val="24"/>
        </w:rPr>
        <w:t xml:space="preserve">(not </w:t>
      </w:r>
      <w:r w:rsidRPr="00125931">
        <w:rPr>
          <w:rFonts w:ascii="Times New Roman" w:hAnsi="Times New Roman" w:cs="Times New Roman"/>
          <w:i/>
          <w:iCs/>
          <w:color w:val="000000"/>
          <w:sz w:val="24"/>
          <w:szCs w:val="24"/>
        </w:rPr>
        <w:t>metar</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The word</w:t>
      </w:r>
      <w:r>
        <w:rPr>
          <w:rFonts w:ascii="SBL Hebrew" w:hAnsi="SBL Hebrew" w:cs="SBL Hebrew"/>
          <w:color w:val="008080"/>
          <w:sz w:val="24"/>
          <w:szCs w:val="28"/>
          <w:rtl/>
        </w:rPr>
        <w:t xml:space="preserve">סְתָיו </w:t>
      </w:r>
      <w:r w:rsidRPr="00125931">
        <w:rPr>
          <w:rFonts w:ascii="Times New Roman" w:hAnsi="Times New Roman" w:cs="Times New Roman"/>
          <w:color w:val="000000"/>
          <w:sz w:val="24"/>
          <w:szCs w:val="24"/>
        </w:rPr>
        <w:t xml:space="preserve">, which the </w:t>
      </w:r>
      <w:r w:rsidRPr="00125931">
        <w:rPr>
          <w:rFonts w:ascii="LSBTrans" w:hAnsi="LSBTrans" w:cs="LSBTrans"/>
          <w:color w:val="000000"/>
          <w:sz w:val="24"/>
          <w:szCs w:val="24"/>
        </w:rPr>
        <w:t xml:space="preserve">Ker•Ñ </w:t>
      </w:r>
      <w:r w:rsidRPr="00125931">
        <w:rPr>
          <w:rFonts w:ascii="Times New Roman" w:hAnsi="Times New Roman" w:cs="Times New Roman"/>
          <w:color w:val="000000"/>
          <w:sz w:val="24"/>
          <w:szCs w:val="24"/>
        </w:rPr>
        <w:t>substitutes, only means that one must not read</w:t>
      </w:r>
      <w:r>
        <w:rPr>
          <w:rFonts w:ascii="SBL Hebrew" w:hAnsi="SBL Hebrew" w:cs="SBL Hebrew"/>
          <w:color w:val="008080"/>
          <w:sz w:val="24"/>
          <w:szCs w:val="28"/>
          <w:rtl/>
        </w:rPr>
        <w:t xml:space="preserve">סְתוֹ </w:t>
      </w:r>
      <w:r w:rsidRPr="00125931">
        <w:rPr>
          <w:rFonts w:ascii="Times New Roman" w:hAnsi="Times New Roman" w:cs="Times New Roman"/>
          <w:color w:val="000000"/>
          <w:sz w:val="24"/>
          <w:szCs w:val="24"/>
        </w:rPr>
        <w:t>, but</w:t>
      </w:r>
      <w:r>
        <w:rPr>
          <w:rFonts w:ascii="SBL Hebrew" w:hAnsi="SBL Hebrew" w:cs="SBL Hebrew"/>
          <w:color w:val="008080"/>
          <w:sz w:val="24"/>
          <w:szCs w:val="28"/>
          <w:rtl/>
        </w:rPr>
        <w:t xml:space="preserve">סְתָו </w:t>
      </w:r>
      <w:r w:rsidRPr="00125931">
        <w:rPr>
          <w:rFonts w:ascii="Times New Roman" w:hAnsi="Times New Roman" w:cs="Times New Roman"/>
          <w:color w:val="000000"/>
          <w:sz w:val="24"/>
          <w:szCs w:val="24"/>
        </w:rPr>
        <w:t xml:space="preserve">, with long </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in the same way</w:t>
      </w:r>
      <w:r>
        <w:rPr>
          <w:rFonts w:ascii="SBL Hebrew" w:hAnsi="SBL Hebrew" w:cs="SBL Hebrew"/>
          <w:color w:val="008080"/>
          <w:sz w:val="24"/>
          <w:szCs w:val="28"/>
          <w:rtl/>
        </w:rPr>
        <w:t xml:space="preserve">עניו </w:t>
      </w:r>
      <w:r w:rsidRPr="00125931">
        <w:rPr>
          <w:rFonts w:ascii="Times New Roman" w:hAnsi="Times New Roman" w:cs="Times New Roman"/>
          <w:color w:val="000000"/>
          <w:sz w:val="24"/>
          <w:szCs w:val="24"/>
        </w:rPr>
        <w:t>, humble, from</w:t>
      </w:r>
      <w:r>
        <w:rPr>
          <w:rFonts w:ascii="SBL Hebrew" w:hAnsi="SBL Hebrew" w:cs="SBL Hebrew"/>
          <w:color w:val="008080"/>
          <w:sz w:val="24"/>
          <w:szCs w:val="28"/>
          <w:rtl/>
        </w:rPr>
        <w:t xml:space="preserve">ענה </w:t>
      </w:r>
      <w:r w:rsidRPr="00125931">
        <w:rPr>
          <w:rFonts w:ascii="Times New Roman" w:hAnsi="Times New Roman" w:cs="Times New Roman"/>
          <w:color w:val="000000"/>
          <w:sz w:val="24"/>
          <w:szCs w:val="24"/>
        </w:rPr>
        <w:t>, to be bowed down, and</w:t>
      </w:r>
      <w:r>
        <w:rPr>
          <w:rFonts w:ascii="SBL Hebrew" w:hAnsi="SBL Hebrew" w:cs="SBL Hebrew"/>
          <w:color w:val="008080"/>
          <w:sz w:val="24"/>
          <w:szCs w:val="28"/>
          <w:rtl/>
        </w:rPr>
        <w:t xml:space="preserve">שׂלָיו </w:t>
      </w:r>
      <w:r w:rsidRPr="00125931">
        <w:rPr>
          <w:rFonts w:ascii="Times New Roman" w:hAnsi="Times New Roman" w:cs="Times New Roman"/>
          <w:color w:val="000000"/>
          <w:sz w:val="24"/>
          <w:szCs w:val="24"/>
        </w:rPr>
        <w:t>, a quail, from</w:t>
      </w:r>
      <w:r>
        <w:rPr>
          <w:rFonts w:ascii="SBL Hebrew" w:hAnsi="SBL Hebrew" w:cs="SBL Hebrew"/>
          <w:color w:val="008080"/>
          <w:sz w:val="24"/>
          <w:szCs w:val="28"/>
          <w:rtl/>
        </w:rPr>
        <w:t xml:space="preserve">שׂלָה </w:t>
      </w:r>
      <w:r w:rsidRPr="00125931">
        <w:rPr>
          <w:rFonts w:ascii="Times New Roman" w:hAnsi="Times New Roman" w:cs="Times New Roman"/>
          <w:color w:val="000000"/>
          <w:sz w:val="24"/>
          <w:szCs w:val="24"/>
        </w:rPr>
        <w:t xml:space="preserve">, to be fat, are formed and written. Rain is here, however, especially mentioned: it is called </w:t>
      </w:r>
      <w:r w:rsidRPr="00125931">
        <w:rPr>
          <w:rFonts w:ascii="LSBTrans" w:hAnsi="LSBTrans" w:cs="LSBTrans"/>
          <w:color w:val="000000"/>
          <w:sz w:val="24"/>
          <w:szCs w:val="24"/>
        </w:rPr>
        <w:t xml:space="preserve">geÔsheÔm, </w:t>
      </w:r>
      <w:r w:rsidRPr="00125931">
        <w:rPr>
          <w:rFonts w:ascii="Times New Roman" w:hAnsi="Times New Roman" w:cs="Times New Roman"/>
          <w:color w:val="000000"/>
          <w:sz w:val="24"/>
          <w:szCs w:val="24"/>
        </w:rPr>
        <w:t xml:space="preserve">from </w:t>
      </w:r>
      <w:r w:rsidRPr="00125931">
        <w:rPr>
          <w:rFonts w:ascii="LSBTrans" w:hAnsi="LSBTrans" w:cs="LSBTrans"/>
          <w:color w:val="000000"/>
          <w:sz w:val="24"/>
          <w:szCs w:val="24"/>
        </w:rPr>
        <w:t xml:space="preserve">gaÝshaÔm, </w:t>
      </w:r>
      <w:r w:rsidRPr="00125931">
        <w:rPr>
          <w:rFonts w:ascii="Times New Roman" w:hAnsi="Times New Roman" w:cs="Times New Roman"/>
          <w:color w:val="000000"/>
          <w:sz w:val="24"/>
          <w:szCs w:val="24"/>
        </w:rPr>
        <w:t xml:space="preserve">to be thick, massy (cf. </w:t>
      </w:r>
      <w:r w:rsidRPr="00125931">
        <w:rPr>
          <w:rFonts w:ascii="LSBTrans" w:hAnsi="LSBTrans" w:cs="LSBTrans"/>
          <w:color w:val="000000"/>
          <w:sz w:val="24"/>
          <w:szCs w:val="24"/>
        </w:rPr>
        <w:t xml:space="preserve">reviÝviÝm, </w:t>
      </w:r>
      <w:r w:rsidRPr="00125931">
        <w:rPr>
          <w:rFonts w:ascii="Times New Roman" w:hAnsi="Times New Roman" w:cs="Times New Roman"/>
          <w:color w:val="000000"/>
          <w:sz w:val="24"/>
          <w:szCs w:val="24"/>
        </w:rPr>
        <w:t>of density). With</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עבַר </w:t>
      </w:r>
      <w:r w:rsidRPr="00125931">
        <w:rPr>
          <w:rFonts w:ascii="Times New Roman" w:hAnsi="Times New Roman" w:cs="Times New Roman"/>
          <w:color w:val="000000"/>
          <w:sz w:val="24"/>
          <w:szCs w:val="24"/>
        </w:rPr>
        <w:t>, to pass by, there is interchanged</w:t>
      </w:r>
      <w:r>
        <w:rPr>
          <w:rFonts w:ascii="SBL Hebrew" w:hAnsi="SBL Hebrew" w:cs="SBL Hebrew"/>
          <w:color w:val="008080"/>
          <w:sz w:val="24"/>
          <w:szCs w:val="28"/>
          <w:rtl/>
        </w:rPr>
        <w:t xml:space="preserve">חָלַף </w:t>
      </w:r>
      <w:r w:rsidRPr="00125931">
        <w:rPr>
          <w:rFonts w:ascii="Times New Roman" w:hAnsi="Times New Roman" w:cs="Times New Roman"/>
          <w:color w:val="000000"/>
          <w:sz w:val="24"/>
          <w:szCs w:val="24"/>
        </w:rPr>
        <w:t xml:space="preserve">, which, like (Arab.) </w:t>
      </w:r>
      <w:r w:rsidRPr="00125931">
        <w:rPr>
          <w:rFonts w:ascii="Times New Roman" w:hAnsi="Times New Roman" w:cs="Times New Roman"/>
          <w:i/>
          <w:iCs/>
          <w:color w:val="000000"/>
          <w:sz w:val="24"/>
          <w:szCs w:val="24"/>
        </w:rPr>
        <w:t xml:space="preserve">khalaf </w:t>
      </w:r>
      <w:r w:rsidRPr="00125931">
        <w:rPr>
          <w:rFonts w:ascii="Times New Roman" w:hAnsi="Times New Roman" w:cs="Times New Roman"/>
          <w:color w:val="000000"/>
          <w:sz w:val="24"/>
          <w:szCs w:val="24"/>
        </w:rPr>
        <w:t>, means properly to press on, and then generally to move to another place, and thus to remove from the place hitherto occupied. In</w:t>
      </w:r>
      <w:r>
        <w:rPr>
          <w:rFonts w:ascii="SBL Hebrew" w:hAnsi="SBL Hebrew" w:cs="SBL Hebrew"/>
          <w:color w:val="008080"/>
          <w:sz w:val="24"/>
          <w:szCs w:val="28"/>
          <w:rtl/>
        </w:rPr>
        <w:t xml:space="preserve">הָלַךְ לוֹ </w:t>
      </w:r>
      <w:r w:rsidRPr="00125931">
        <w:rPr>
          <w:rFonts w:ascii="Times New Roman" w:hAnsi="Times New Roman" w:cs="Times New Roman"/>
          <w:color w:val="000000"/>
          <w:sz w:val="24"/>
          <w:szCs w:val="24"/>
        </w:rPr>
        <w:t xml:space="preserve">, with the </w:t>
      </w:r>
      <w:r w:rsidRPr="00125931">
        <w:rPr>
          <w:rFonts w:ascii="Times New Roman" w:hAnsi="Times New Roman" w:cs="Times New Roman"/>
          <w:i/>
          <w:iCs/>
          <w:color w:val="000000"/>
          <w:sz w:val="24"/>
          <w:szCs w:val="24"/>
        </w:rPr>
        <w:t>dat. ethicus</w:t>
      </w:r>
      <w:r w:rsidRPr="00125931">
        <w:rPr>
          <w:rFonts w:ascii="Times New Roman" w:hAnsi="Times New Roman" w:cs="Times New Roman"/>
          <w:color w:val="000000"/>
          <w:sz w:val="24"/>
          <w:szCs w:val="24"/>
        </w:rPr>
        <w:t>, which throws back the action on the subject, the winter rain is thought of as a person who has passed by.</w:t>
      </w:r>
      <w:r>
        <w:rPr>
          <w:rFonts w:ascii="SBL Hebrew" w:hAnsi="SBL Hebrew" w:cs="SBL Hebrew"/>
          <w:color w:val="008080"/>
          <w:sz w:val="24"/>
          <w:szCs w:val="28"/>
          <w:rtl/>
        </w:rPr>
        <w:t xml:space="preserve">נצָּן </w:t>
      </w:r>
      <w:r w:rsidRPr="00125931">
        <w:rPr>
          <w:rFonts w:ascii="Times New Roman" w:hAnsi="Times New Roman" w:cs="Times New Roman"/>
          <w:color w:val="000000"/>
          <w:sz w:val="24"/>
          <w:szCs w:val="24"/>
        </w:rPr>
        <w:t xml:space="preserve">, with the noun-ending </w:t>
      </w:r>
      <w:r w:rsidRPr="00125931">
        <w:rPr>
          <w:rFonts w:ascii="LSBTrans" w:hAnsi="LSBTrans" w:cs="LSBTrans"/>
          <w:color w:val="000000"/>
          <w:sz w:val="24"/>
          <w:szCs w:val="24"/>
        </w:rPr>
        <w:t xml:space="preserve">aÑn, </w:t>
      </w:r>
      <w:r w:rsidRPr="00125931">
        <w:rPr>
          <w:rFonts w:ascii="Times New Roman" w:hAnsi="Times New Roman" w:cs="Times New Roman"/>
          <w:color w:val="000000"/>
          <w:sz w:val="24"/>
          <w:szCs w:val="24"/>
        </w:rPr>
        <w:t>is the same as</w:t>
      </w:r>
      <w:r>
        <w:rPr>
          <w:rFonts w:ascii="SBL Hebrew" w:hAnsi="SBL Hebrew" w:cs="SBL Hebrew"/>
          <w:color w:val="008080"/>
          <w:sz w:val="24"/>
          <w:szCs w:val="28"/>
          <w:rtl/>
        </w:rPr>
        <w:t xml:space="preserve">ניסָן </w:t>
      </w:r>
      <w:r w:rsidRPr="00125931">
        <w:rPr>
          <w:rFonts w:ascii="Times New Roman" w:hAnsi="Times New Roman" w:cs="Times New Roman"/>
          <w:color w:val="000000"/>
          <w:sz w:val="24"/>
          <w:szCs w:val="24"/>
        </w:rPr>
        <w:t xml:space="preserve">, and signifies the flower, as the latter the flower-month, </w:t>
      </w:r>
      <w:r w:rsidRPr="00125931">
        <w:rPr>
          <w:rFonts w:ascii="Times New Roman" w:hAnsi="Times New Roman" w:cs="Times New Roman"/>
          <w:i/>
          <w:iCs/>
          <w:color w:val="000000"/>
          <w:sz w:val="24"/>
          <w:szCs w:val="24"/>
        </w:rPr>
        <w:t>floréal</w:t>
      </w:r>
      <w:r w:rsidRPr="00125931">
        <w:rPr>
          <w:rFonts w:ascii="Times New Roman" w:hAnsi="Times New Roman" w:cs="Times New Roman"/>
          <w:color w:val="000000"/>
          <w:sz w:val="24"/>
          <w:szCs w:val="24"/>
        </w:rPr>
        <w:t>; in the use of the word,</w:t>
      </w:r>
      <w:r>
        <w:rPr>
          <w:rFonts w:ascii="SBL Hebrew" w:hAnsi="SBL Hebrew" w:cs="SBL Hebrew"/>
          <w:color w:val="008080"/>
          <w:sz w:val="24"/>
          <w:szCs w:val="24"/>
          <w:rtl/>
        </w:rPr>
        <w:t xml:space="preserve"> </w:t>
      </w:r>
      <w:r>
        <w:rPr>
          <w:rFonts w:ascii="SBL Hebrew" w:hAnsi="SBL Hebrew" w:cs="SBL Hebrew"/>
          <w:color w:val="008080"/>
          <w:sz w:val="24"/>
          <w:szCs w:val="28"/>
          <w:rtl/>
        </w:rPr>
        <w:t xml:space="preserve">נצָּן </w:t>
      </w:r>
      <w:r w:rsidRPr="00125931">
        <w:rPr>
          <w:rFonts w:ascii="Times New Roman" w:hAnsi="Times New Roman" w:cs="Times New Roman"/>
          <w:color w:val="000000"/>
          <w:sz w:val="24"/>
          <w:szCs w:val="24"/>
        </w:rPr>
        <w:t>is related to</w:t>
      </w:r>
      <w:r>
        <w:rPr>
          <w:rFonts w:ascii="SBL Hebrew" w:hAnsi="SBL Hebrew" w:cs="SBL Hebrew"/>
          <w:color w:val="008080"/>
          <w:sz w:val="24"/>
          <w:szCs w:val="28"/>
          <w:rtl/>
        </w:rPr>
        <w:t xml:space="preserve"> נץ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נצָּה </w:t>
      </w:r>
      <w:r w:rsidRPr="00125931">
        <w:rPr>
          <w:rFonts w:ascii="Times New Roman" w:hAnsi="Times New Roman" w:cs="Times New Roman"/>
          <w:color w:val="000000"/>
          <w:sz w:val="24"/>
          <w:szCs w:val="24"/>
        </w:rPr>
        <w:t xml:space="preserve">, probably as little flower is to flower. In </w:t>
      </w:r>
      <w:r w:rsidRPr="00125931">
        <w:rPr>
          <w:rFonts w:ascii="LSBTrans" w:hAnsi="LSBTrans" w:cs="LSBTrans"/>
          <w:color w:val="000000"/>
          <w:sz w:val="24"/>
          <w:szCs w:val="24"/>
        </w:rPr>
        <w:t xml:space="preserve">haÔzzaÝmiÝr </w:t>
      </w:r>
      <w:r w:rsidRPr="00125931">
        <w:rPr>
          <w:rFonts w:ascii="Times New Roman" w:hAnsi="Times New Roman" w:cs="Times New Roman"/>
          <w:color w:val="000000"/>
          <w:sz w:val="24"/>
          <w:szCs w:val="24"/>
        </w:rPr>
        <w:t xml:space="preserve">the idea of the song of birds (Arab. </w:t>
      </w:r>
      <w:r w:rsidRPr="00125931">
        <w:rPr>
          <w:rFonts w:ascii="Times New Roman" w:hAnsi="Times New Roman" w:cs="Times New Roman"/>
          <w:i/>
          <w:iCs/>
          <w:color w:val="000000"/>
          <w:sz w:val="24"/>
          <w:szCs w:val="24"/>
        </w:rPr>
        <w:t>gharad</w:t>
      </w:r>
      <w:r w:rsidRPr="00125931">
        <w:rPr>
          <w:rFonts w:ascii="Times New Roman" w:hAnsi="Times New Roman" w:cs="Times New Roman"/>
          <w:color w:val="000000"/>
          <w:sz w:val="24"/>
          <w:szCs w:val="24"/>
        </w:rPr>
        <w:t xml:space="preserve">) appears, and this is not to be given up. The LXX, Aquila, Symm., Targ., Jerome, and the Venet. translate </w:t>
      </w:r>
      <w:r w:rsidRPr="00125931">
        <w:rPr>
          <w:rFonts w:ascii="Times New Roman" w:hAnsi="Times New Roman" w:cs="Times New Roman"/>
          <w:i/>
          <w:iCs/>
          <w:color w:val="000000"/>
          <w:sz w:val="24"/>
          <w:szCs w:val="24"/>
        </w:rPr>
        <w:t xml:space="preserve">tempus putationis: </w:t>
      </w:r>
      <w:r w:rsidRPr="00125931">
        <w:rPr>
          <w:rFonts w:ascii="Times New Roman" w:hAnsi="Times New Roman" w:cs="Times New Roman"/>
          <w:color w:val="000000"/>
          <w:sz w:val="24"/>
          <w:szCs w:val="24"/>
        </w:rPr>
        <w:t xml:space="preserve">the time of the pruning of vines, which indeed corresponds to the </w:t>
      </w:r>
      <w:r w:rsidRPr="00125931">
        <w:rPr>
          <w:rFonts w:ascii="Times New Roman" w:hAnsi="Times New Roman" w:cs="Times New Roman"/>
          <w:i/>
          <w:iCs/>
          <w:color w:val="000000"/>
          <w:sz w:val="24"/>
          <w:szCs w:val="24"/>
        </w:rPr>
        <w:t xml:space="preserve">usus loq. </w:t>
      </w:r>
      <w:r w:rsidRPr="00125931">
        <w:rPr>
          <w:rFonts w:ascii="Times New Roman" w:hAnsi="Times New Roman" w:cs="Times New Roman"/>
          <w:color w:val="000000"/>
          <w:sz w:val="24"/>
          <w:szCs w:val="24"/>
        </w:rPr>
        <w:t>(cf.</w:t>
      </w:r>
      <w:r>
        <w:rPr>
          <w:rFonts w:ascii="SBL Hebrew" w:hAnsi="SBL Hebrew" w:cs="SBL Hebrew"/>
          <w:color w:val="008080"/>
          <w:sz w:val="24"/>
          <w:szCs w:val="28"/>
          <w:rtl/>
        </w:rPr>
        <w:t xml:space="preserve">זמַר </w:t>
      </w:r>
      <w:r w:rsidRPr="00125931">
        <w:rPr>
          <w:rFonts w:ascii="Times New Roman" w:hAnsi="Times New Roman" w:cs="Times New Roman"/>
          <w:color w:val="000000"/>
          <w:sz w:val="24"/>
          <w:szCs w:val="24"/>
        </w:rPr>
        <w:t>, to prune the vine, and</w:t>
      </w:r>
      <w:r>
        <w:rPr>
          <w:rFonts w:ascii="SBL Hebrew" w:hAnsi="SBL Hebrew" w:cs="SBL Hebrew"/>
          <w:color w:val="008080"/>
          <w:sz w:val="24"/>
          <w:szCs w:val="28"/>
          <w:rtl/>
        </w:rPr>
        <w:t xml:space="preserve">מַזְמרָה </w:t>
      </w:r>
      <w:r w:rsidRPr="00125931">
        <w:rPr>
          <w:rFonts w:ascii="Times New Roman" w:hAnsi="Times New Roman" w:cs="Times New Roman"/>
          <w:color w:val="000000"/>
          <w:sz w:val="24"/>
          <w:szCs w:val="24"/>
        </w:rPr>
        <w:t>, a pruning-knife), and to similar names, such as</w:t>
      </w:r>
      <w:r>
        <w:rPr>
          <w:rFonts w:ascii="SBL Hebrew" w:hAnsi="SBL Hebrew" w:cs="SBL Hebrew"/>
          <w:color w:val="008080"/>
          <w:sz w:val="24"/>
          <w:szCs w:val="28"/>
          <w:rtl/>
        </w:rPr>
        <w:t xml:space="preserve"> אָסִיף </w:t>
      </w:r>
      <w:r w:rsidRPr="00125931">
        <w:rPr>
          <w:rFonts w:ascii="Times New Roman" w:hAnsi="Times New Roman" w:cs="Times New Roman"/>
          <w:color w:val="000000"/>
          <w:sz w:val="24"/>
          <w:szCs w:val="24"/>
        </w:rPr>
        <w:t>[ingathering of fruit], but supplies no reason for her being invited out into the open fields, and is on this account improbable, because the poet further on speaks for the first time of vines.</w:t>
      </w:r>
      <w:r>
        <w:rPr>
          <w:rFonts w:ascii="SBL Hebrew" w:hAnsi="SBL Hebrew" w:cs="SBL Hebrew"/>
          <w:color w:val="008080"/>
          <w:sz w:val="24"/>
          <w:szCs w:val="28"/>
          <w:rtl/>
        </w:rPr>
        <w:t xml:space="preserve"> (זמּר) זמַר </w:t>
      </w:r>
      <w:r w:rsidRPr="00125931">
        <w:rPr>
          <w:rFonts w:ascii="Times New Roman" w:hAnsi="Times New Roman" w:cs="Times New Roman"/>
          <w:color w:val="000000"/>
          <w:sz w:val="24"/>
          <w:szCs w:val="24"/>
        </w:rPr>
        <w:t>is an onomatopoeia, which for the most part denotes song and music; why should</w:t>
      </w:r>
      <w:r>
        <w:rPr>
          <w:rFonts w:ascii="SBL Hebrew" w:hAnsi="SBL Hebrew" w:cs="SBL Hebrew"/>
          <w:color w:val="008080"/>
          <w:sz w:val="24"/>
          <w:szCs w:val="28"/>
          <w:rtl/>
        </w:rPr>
        <w:t xml:space="preserve"> זמִיר </w:t>
      </w:r>
      <w:r w:rsidRPr="00125931">
        <w:rPr>
          <w:rFonts w:ascii="Times New Roman" w:hAnsi="Times New Roman" w:cs="Times New Roman"/>
          <w:color w:val="000000"/>
          <w:sz w:val="24"/>
          <w:szCs w:val="24"/>
        </w:rPr>
        <w:t>thus not be able to denote singing, like</w:t>
      </w:r>
      <w:r>
        <w:rPr>
          <w:rFonts w:ascii="SBL Hebrew" w:hAnsi="SBL Hebrew" w:cs="SBL Hebrew"/>
          <w:color w:val="008080"/>
          <w:sz w:val="24"/>
          <w:szCs w:val="28"/>
          <w:rtl/>
        </w:rPr>
        <w:t xml:space="preserve">זמְרָה </w:t>
      </w:r>
      <w:r w:rsidRPr="00125931">
        <w:rPr>
          <w:rFonts w:ascii="Times New Roman" w:hAnsi="Times New Roman" w:cs="Times New Roman"/>
          <w:color w:val="000000"/>
          <w:sz w:val="24"/>
          <w:szCs w:val="24"/>
        </w:rPr>
        <w:t>, — but not, at least not in this passage, the singing of men (Hengst.), for they are not silent in winter; but the singing of birds, which is truly a sign of the spring, and as a characteristic feature, is added</w:t>
      </w:r>
      <w:r>
        <w:rPr>
          <w:rStyle w:val="FootnoteReference"/>
          <w:rFonts w:ascii="Times New Roman" w:hAnsi="Times New Roman"/>
          <w:color w:val="000000"/>
          <w:sz w:val="24"/>
          <w:szCs w:val="24"/>
        </w:rPr>
        <w:footnoteReference w:id="45"/>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to this lovely picture of spring? Thus there is also suitably added the mention of the turtle-dove, which is a bird of passage (vid., Jer. 8:7), and therefore a messenger of spring.</w:t>
      </w:r>
      <w:r>
        <w:rPr>
          <w:rFonts w:ascii="SBL Hebrew" w:hAnsi="SBL Hebrew" w:cs="SBL Hebrew"/>
          <w:color w:val="008080"/>
          <w:sz w:val="24"/>
          <w:szCs w:val="28"/>
          <w:rtl/>
        </w:rPr>
        <w:t xml:space="preserve"> נשְׁמַע </w:t>
      </w:r>
      <w:r w:rsidRPr="00125931">
        <w:rPr>
          <w:rFonts w:ascii="Times New Roman" w:hAnsi="Times New Roman" w:cs="Times New Roman"/>
          <w:color w:val="000000"/>
          <w:sz w:val="24"/>
          <w:szCs w:val="24"/>
        </w:rPr>
        <w:t>is 3rd pret.: it makes itself heard.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The description of spring is finished by a reference to the fig-tree and the vine, the standing attributes of a prosperous and peaceful homestead, 1Ki. 5:5; 2Ki. 18:31.</w:t>
      </w:r>
      <w:r>
        <w:rPr>
          <w:rFonts w:ascii="SBL Hebrew" w:hAnsi="SBL Hebrew" w:cs="SBL Hebrew"/>
          <w:color w:val="008080"/>
          <w:sz w:val="24"/>
          <w:szCs w:val="28"/>
          <w:rtl/>
        </w:rPr>
        <w:t xml:space="preserve"> פַג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פָּנַג </w:t>
      </w:r>
      <w:r w:rsidRPr="00125931">
        <w:rPr>
          <w:rFonts w:ascii="Times New Roman" w:hAnsi="Times New Roman" w:cs="Times New Roman"/>
          <w:color w:val="000000"/>
          <w:sz w:val="24"/>
          <w:szCs w:val="24"/>
        </w:rPr>
        <w:t>, and thus named, not from their hardness, but their delicacy) are the little fruits of the fig-tree which now, when the harvest-rains are over, and the spring commences with the equinox of Nisan, already begin to assume a red colour; the verb</w:t>
      </w:r>
      <w:r>
        <w:rPr>
          <w:rFonts w:ascii="SBL Hebrew" w:hAnsi="SBL Hebrew" w:cs="SBL Hebrew"/>
          <w:color w:val="008080"/>
          <w:sz w:val="24"/>
          <w:szCs w:val="28"/>
          <w:rtl/>
        </w:rPr>
        <w:t xml:space="preserve"> חָנַט </w:t>
      </w:r>
      <w:r w:rsidRPr="00125931">
        <w:rPr>
          <w:rFonts w:ascii="Times New Roman" w:hAnsi="Times New Roman" w:cs="Times New Roman"/>
          <w:color w:val="000000"/>
          <w:sz w:val="24"/>
          <w:szCs w:val="24"/>
        </w:rPr>
        <w:t xml:space="preserve">does not mean “to grow into a bulb,” as Böttch. imagines; it has only the two meanings, </w:t>
      </w:r>
      <w:r w:rsidRPr="00125931">
        <w:rPr>
          <w:rFonts w:ascii="Times New Roman" w:hAnsi="Times New Roman" w:cs="Times New Roman"/>
          <w:i/>
          <w:iCs/>
          <w:color w:val="000000"/>
          <w:sz w:val="24"/>
          <w:szCs w:val="24"/>
        </w:rPr>
        <w:t>condire (condiri</w:t>
      </w:r>
      <w:r w:rsidRPr="00125931">
        <w:rPr>
          <w:rFonts w:ascii="Times New Roman" w:hAnsi="Times New Roman" w:cs="Times New Roman"/>
          <w:color w:val="000000"/>
          <w:sz w:val="24"/>
          <w:szCs w:val="24"/>
        </w:rPr>
        <w:t>, post-bibl. syn. of</w:t>
      </w:r>
      <w:r>
        <w:rPr>
          <w:rFonts w:ascii="SBL Hebrew" w:hAnsi="SBL Hebrew" w:cs="SBL Hebrew"/>
          <w:color w:val="008080"/>
          <w:sz w:val="24"/>
          <w:szCs w:val="28"/>
          <w:rtl/>
        </w:rPr>
        <w:t xml:space="preserve">בָּשׁל </w:t>
      </w:r>
      <w:r w:rsidRPr="00125931">
        <w:rPr>
          <w:rFonts w:ascii="Times New Roman" w:hAnsi="Times New Roman" w:cs="Times New Roman"/>
          <w:color w:val="000000"/>
          <w:sz w:val="24"/>
          <w:szCs w:val="24"/>
        </w:rPr>
        <w:t xml:space="preserve">) and </w:t>
      </w:r>
      <w:r w:rsidRPr="00125931">
        <w:rPr>
          <w:rFonts w:ascii="Times New Roman" w:hAnsi="Times New Roman" w:cs="Times New Roman"/>
          <w:i/>
          <w:iCs/>
          <w:color w:val="000000"/>
          <w:sz w:val="24"/>
          <w:szCs w:val="24"/>
        </w:rPr>
        <w:t xml:space="preserve">rubescere. </w:t>
      </w:r>
      <w:r w:rsidRPr="00125931">
        <w:rPr>
          <w:rFonts w:ascii="Times New Roman" w:hAnsi="Times New Roman" w:cs="Times New Roman"/>
          <w:color w:val="000000"/>
          <w:sz w:val="24"/>
          <w:szCs w:val="24"/>
        </w:rPr>
        <w:t>From its colour, wheat has the name</w:t>
      </w:r>
      <w:r>
        <w:rPr>
          <w:rFonts w:ascii="SBL Hebrew" w:hAnsi="SBL Hebrew" w:cs="SBL Hebrew"/>
          <w:color w:val="008080"/>
          <w:sz w:val="24"/>
          <w:szCs w:val="28"/>
          <w:rtl/>
        </w:rPr>
        <w:t xml:space="preserve"> חִטָּה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חִנְטָה </w:t>
      </w:r>
      <w:r w:rsidRPr="00125931">
        <w:rPr>
          <w:rFonts w:ascii="Times New Roman" w:hAnsi="Times New Roman" w:cs="Times New Roman"/>
          <w:color w:val="000000"/>
          <w:sz w:val="24"/>
          <w:szCs w:val="24"/>
        </w:rPr>
        <w:t>; and here also the idea of colour has the preference, for becoming fragrant does not occur in spring, — in the history of the cursing of the fig-tree at the time of the Passover, Mark (Mar. 11:13) says, “for the time of figs was not yet.” In fig- trees, by this time the green of the fruit-formation changes its colour, and the vines are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סְמָדַר</w:t>
      </w:r>
      <w:r w:rsidRPr="00125931">
        <w:rPr>
          <w:rFonts w:ascii="Times New Roman" w:hAnsi="Times New Roman" w:cs="Times New Roman"/>
          <w:color w:val="000000"/>
          <w:sz w:val="24"/>
          <w:szCs w:val="24"/>
        </w:rPr>
        <w:t xml:space="preserve">, blossom, i.e., are in a state of bloom (LXX </w:t>
      </w:r>
      <w:r>
        <w:rPr>
          <w:rFonts w:ascii="SBL Greek" w:hAnsi="SBL Greek" w:cs="Times New Roman"/>
          <w:color w:val="0000FF"/>
          <w:sz w:val="24"/>
          <w:szCs w:val="24"/>
          <w:lang w:val="el-GR"/>
        </w:rPr>
        <w:t>κυπρίζουσαι</w:t>
      </w:r>
      <w:r w:rsidRPr="00125931">
        <w:rPr>
          <w:rFonts w:ascii="Times New Roman" w:hAnsi="Times New Roman" w:cs="Times New Roman"/>
          <w:color w:val="000000"/>
          <w:sz w:val="24"/>
          <w:szCs w:val="24"/>
        </w:rPr>
        <w:t xml:space="preserve">; cf. 7:13, </w:t>
      </w:r>
      <w:r>
        <w:rPr>
          <w:rFonts w:ascii="SBL Greek" w:hAnsi="SBL Greek" w:cs="Times New Roman"/>
          <w:color w:val="0000FF"/>
          <w:sz w:val="24"/>
          <w:szCs w:val="24"/>
          <w:lang w:val="el-GR"/>
        </w:rPr>
        <w:t>κυπρισμός</w:t>
      </w:r>
      <w:r w:rsidRPr="00125931">
        <w:rPr>
          <w:rFonts w:ascii="Times New Roman" w:hAnsi="Times New Roman" w:cs="Times New Roman"/>
          <w:color w:val="000000"/>
          <w:sz w:val="24"/>
          <w:szCs w:val="24"/>
        </w:rPr>
        <w:t>) — it is a clause such as Exo. 9:31, and to which “they diffuse fragrance” (v. 13) is parallel. This word</w:t>
      </w:r>
      <w:r>
        <w:rPr>
          <w:rFonts w:ascii="SBL Hebrew" w:hAnsi="SBL Hebrew" w:cs="SBL Hebrew"/>
          <w:color w:val="008080"/>
          <w:sz w:val="24"/>
          <w:szCs w:val="28"/>
          <w:rtl/>
        </w:rPr>
        <w:t xml:space="preserve"> סמדר </w:t>
      </w:r>
      <w:r w:rsidRPr="00125931">
        <w:rPr>
          <w:rFonts w:ascii="Times New Roman" w:hAnsi="Times New Roman" w:cs="Times New Roman"/>
          <w:color w:val="000000"/>
          <w:sz w:val="24"/>
          <w:szCs w:val="24"/>
        </w:rPr>
        <w:t>is usually regarded as a compound word, consisting of</w:t>
      </w:r>
      <w:r>
        <w:rPr>
          <w:rFonts w:ascii="SBL Hebrew" w:hAnsi="SBL Hebrew" w:cs="SBL Hebrew"/>
          <w:color w:val="008080"/>
          <w:sz w:val="24"/>
          <w:szCs w:val="28"/>
          <w:rtl/>
        </w:rPr>
        <w:t xml:space="preserve">סַם </w:t>
      </w:r>
      <w:r w:rsidRPr="00125931">
        <w:rPr>
          <w:rFonts w:ascii="Times New Roman" w:hAnsi="Times New Roman" w:cs="Times New Roman"/>
          <w:color w:val="000000"/>
          <w:sz w:val="24"/>
          <w:szCs w:val="24"/>
        </w:rPr>
        <w:t>, scent, and</w:t>
      </w:r>
      <w:r>
        <w:rPr>
          <w:rFonts w:ascii="SBL Hebrew" w:hAnsi="SBL Hebrew" w:cs="SBL Hebrew"/>
          <w:color w:val="008080"/>
          <w:sz w:val="24"/>
          <w:szCs w:val="28"/>
          <w:rtl/>
        </w:rPr>
        <w:t xml:space="preserve">הָדָר </w:t>
      </w:r>
      <w:r w:rsidRPr="00125931">
        <w:rPr>
          <w:rFonts w:ascii="Times New Roman" w:hAnsi="Times New Roman" w:cs="Times New Roman"/>
          <w:color w:val="000000"/>
          <w:sz w:val="24"/>
          <w:szCs w:val="24"/>
        </w:rPr>
        <w:t xml:space="preserve">, brightness = blossom (vid., Gesen. </w:t>
      </w:r>
      <w:r w:rsidRPr="00125931">
        <w:rPr>
          <w:rFonts w:ascii="Times New Roman" w:hAnsi="Times New Roman" w:cs="Times New Roman"/>
          <w:i/>
          <w:iCs/>
          <w:color w:val="000000"/>
          <w:sz w:val="24"/>
          <w:szCs w:val="24"/>
        </w:rPr>
        <w:t>Thes.</w:t>
      </w:r>
      <w:r w:rsidRPr="00125931">
        <w:rPr>
          <w:rFonts w:ascii="Times New Roman" w:hAnsi="Times New Roman" w:cs="Times New Roman"/>
          <w:color w:val="000000"/>
          <w:sz w:val="24"/>
          <w:szCs w:val="24"/>
        </w:rPr>
        <w:t>); it is undeniable that there are such compound formations, e.g.,</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שׁלאֲנָן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 שׁלה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שׁאַן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חַלָּמִשׁ </w:t>
      </w:r>
      <w:r w:rsidRPr="00125931">
        <w:rPr>
          <w:rFonts w:ascii="Times New Roman" w:hAnsi="Times New Roman" w:cs="Times New Roman"/>
          <w:color w:val="000000"/>
          <w:sz w:val="24"/>
          <w:szCs w:val="24"/>
        </w:rPr>
        <w:t xml:space="preserve">, from (Arab.) </w:t>
      </w:r>
      <w:r w:rsidRPr="00125931">
        <w:rPr>
          <w:rFonts w:ascii="LSBTrans" w:hAnsi="LSBTrans" w:cs="LSBTrans"/>
          <w:color w:val="000000"/>
          <w:sz w:val="24"/>
          <w:szCs w:val="24"/>
        </w:rPr>
        <w:t xml:space="preserve">håams, </w:t>
      </w:r>
      <w:r w:rsidRPr="00125931">
        <w:rPr>
          <w:rFonts w:ascii="Times New Roman" w:hAnsi="Times New Roman" w:cs="Times New Roman"/>
          <w:color w:val="000000"/>
          <w:sz w:val="24"/>
          <w:szCs w:val="24"/>
        </w:rPr>
        <w:t xml:space="preserve">to be hard, and </w:t>
      </w:r>
      <w:r w:rsidRPr="00125931">
        <w:rPr>
          <w:rFonts w:ascii="Times New Roman" w:hAnsi="Times New Roman" w:cs="Times New Roman"/>
          <w:i/>
          <w:iCs/>
          <w:color w:val="000000"/>
          <w:sz w:val="24"/>
          <w:szCs w:val="24"/>
        </w:rPr>
        <w:t>hals</w:t>
      </w:r>
      <w:r w:rsidRPr="00125931">
        <w:rPr>
          <w:rFonts w:ascii="Times New Roman" w:hAnsi="Times New Roman" w:cs="Times New Roman"/>
          <w:color w:val="000000"/>
          <w:sz w:val="24"/>
          <w:szCs w:val="24"/>
        </w:rPr>
        <w:t>, to be dark-brown.</w:t>
      </w:r>
      <w:r w:rsidRPr="00125931">
        <w:rPr>
          <w:rFonts w:ascii="Times New Roman" w:hAnsi="Times New Roman" w:cs="Times New Roman"/>
          <w:color w:val="7F0000"/>
          <w:sz w:val="13"/>
          <w:szCs w:val="13"/>
        </w:rPr>
        <w:t>f</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But the traditional reading</w:t>
      </w:r>
      <w:r>
        <w:rPr>
          <w:rFonts w:ascii="SBL Hebrew" w:hAnsi="SBL Hebrew" w:cs="SBL Hebrew"/>
          <w:color w:val="008080"/>
          <w:sz w:val="24"/>
          <w:szCs w:val="28"/>
          <w:rtl/>
        </w:rPr>
        <w:t xml:space="preserve"> סְמָדַר </w:t>
      </w:r>
      <w:r w:rsidRPr="00125931">
        <w:rPr>
          <w:rFonts w:ascii="Times New Roman" w:hAnsi="Times New Roman" w:cs="Times New Roman"/>
          <w:color w:val="000000"/>
          <w:sz w:val="24"/>
          <w:szCs w:val="24"/>
        </w:rPr>
        <w:t>(not</w:t>
      </w:r>
      <w:r>
        <w:rPr>
          <w:rFonts w:ascii="SBL Hebrew" w:hAnsi="SBL Hebrew" w:cs="SBL Hebrew"/>
          <w:color w:val="008080"/>
          <w:sz w:val="24"/>
          <w:szCs w:val="28"/>
          <w:rtl/>
        </w:rPr>
        <w:t xml:space="preserve">סְמָדָר </w:t>
      </w:r>
      <w:r w:rsidRPr="00125931">
        <w:rPr>
          <w:rFonts w:ascii="Times New Roman" w:hAnsi="Times New Roman" w:cs="Times New Roman"/>
          <w:color w:val="000000"/>
          <w:sz w:val="24"/>
          <w:szCs w:val="24"/>
        </w:rPr>
        <w:t xml:space="preserve">) is unfavourable to this view; the middle </w:t>
      </w:r>
      <w:r w:rsidRPr="00125931">
        <w:rPr>
          <w:rFonts w:ascii="LSBTrans" w:hAnsi="LSBTrans" w:cs="LSBTrans"/>
          <w:color w:val="000000"/>
          <w:sz w:val="24"/>
          <w:szCs w:val="24"/>
        </w:rPr>
        <w:t xml:space="preserve">aÝ </w:t>
      </w:r>
      <w:r w:rsidRPr="00125931">
        <w:rPr>
          <w:rFonts w:ascii="Times New Roman" w:hAnsi="Times New Roman" w:cs="Times New Roman"/>
          <w:color w:val="000000"/>
          <w:sz w:val="24"/>
          <w:szCs w:val="24"/>
        </w:rPr>
        <w:t>accordingly, as in</w:t>
      </w:r>
      <w:r>
        <w:rPr>
          <w:rFonts w:ascii="SBL Hebrew" w:hAnsi="SBL Hebrew" w:cs="SBL Hebrew"/>
          <w:color w:val="008080"/>
          <w:sz w:val="24"/>
          <w:szCs w:val="28"/>
          <w:rtl/>
        </w:rPr>
        <w:t xml:space="preserve">צְלָצַל </w:t>
      </w:r>
      <w:r w:rsidRPr="00125931">
        <w:rPr>
          <w:rFonts w:ascii="Times New Roman" w:hAnsi="Times New Roman" w:cs="Times New Roman"/>
          <w:color w:val="000000"/>
          <w:sz w:val="24"/>
          <w:szCs w:val="24"/>
        </w:rPr>
        <w:t xml:space="preserve">, presents itself as an </w:t>
      </w:r>
      <w:r w:rsidRPr="00125931">
        <w:rPr>
          <w:rFonts w:ascii="Times New Roman" w:hAnsi="Times New Roman" w:cs="Times New Roman"/>
          <w:i/>
          <w:iCs/>
          <w:color w:val="000000"/>
          <w:sz w:val="24"/>
          <w:szCs w:val="24"/>
        </w:rPr>
        <w:t xml:space="preserve">ante </w:t>
      </w:r>
      <w:r w:rsidRPr="00125931">
        <w:rPr>
          <w:rFonts w:ascii="Times New Roman" w:hAnsi="Times New Roman" w:cs="Times New Roman"/>
          <w:color w:val="000000"/>
          <w:sz w:val="24"/>
          <w:szCs w:val="24"/>
        </w:rPr>
        <w:t>-tone vowel (Ewald, § 154</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and the stem-word appears as a quadril. which may be the expansion of</w:t>
      </w:r>
      <w:r>
        <w:rPr>
          <w:rFonts w:ascii="SBL Hebrew" w:hAnsi="SBL Hebrew" w:cs="SBL Hebrew"/>
          <w:color w:val="008080"/>
          <w:sz w:val="24"/>
          <w:szCs w:val="28"/>
          <w:rtl/>
        </w:rPr>
        <w:t xml:space="preserve">סִדּר </w:t>
      </w:r>
      <w:r w:rsidRPr="00125931">
        <w:rPr>
          <w:rFonts w:ascii="Times New Roman" w:hAnsi="Times New Roman" w:cs="Times New Roman"/>
          <w:color w:val="000000"/>
          <w:sz w:val="24"/>
          <w:szCs w:val="24"/>
        </w:rPr>
        <w:t xml:space="preserve">, to range, put in order in the sense of placing asunder, unfolding. Symm. renders the word by </w:t>
      </w:r>
      <w:r>
        <w:rPr>
          <w:rFonts w:ascii="SBL Greek" w:hAnsi="SBL Greek" w:cs="Times New Roman"/>
          <w:color w:val="0000FF"/>
          <w:sz w:val="24"/>
          <w:szCs w:val="24"/>
          <w:lang w:val="el-GR"/>
        </w:rPr>
        <w:t>οἰνάνθη</w:t>
      </w:r>
      <w:r w:rsidRPr="00125931">
        <w:rPr>
          <w:rFonts w:ascii="Times New Roman" w:hAnsi="Times New Roman" w:cs="Times New Roman"/>
          <w:color w:val="000000"/>
          <w:sz w:val="24"/>
          <w:szCs w:val="24"/>
        </w:rPr>
        <w:t xml:space="preserve">, and the Talm. idiom shows that not only the green five-leaved blossoms of the vine were so named, but also the fruit-buds and the first shoots of the grapes. Here, as the words “they diffuse fragrance” (as at 7:14 of the mandrakes) show, the vine-blossom is meant which fills the vineyard with an incomparably delicate fragrance. At the close of the invitation to enjoy the spring, the call “Rise up,” etc., with which it began, is repeated. The </w:t>
      </w:r>
      <w:r w:rsidRPr="00125931">
        <w:rPr>
          <w:rFonts w:ascii="LSBTrans" w:hAnsi="LSBTrans" w:cs="LSBTrans"/>
          <w:color w:val="000000"/>
          <w:sz w:val="24"/>
          <w:szCs w:val="24"/>
        </w:rPr>
        <w:t>Cheth•Ñb</w:t>
      </w:r>
      <w:r>
        <w:rPr>
          <w:rFonts w:ascii="SBL Hebrew" w:hAnsi="SBL Hebrew" w:cs="SBL Hebrew"/>
          <w:color w:val="008080"/>
          <w:sz w:val="24"/>
          <w:szCs w:val="28"/>
          <w:rtl/>
        </w:rPr>
        <w:t xml:space="preserve">לכי </w:t>
      </w:r>
      <w:r w:rsidRPr="00125931">
        <w:rPr>
          <w:rFonts w:ascii="Times New Roman" w:hAnsi="Times New Roman" w:cs="Times New Roman"/>
          <w:color w:val="000000"/>
          <w:sz w:val="24"/>
          <w:szCs w:val="24"/>
        </w:rPr>
        <w:t xml:space="preserve">, if not an error in writing, justly set aside by the </w:t>
      </w:r>
      <w:r w:rsidRPr="00125931">
        <w:rPr>
          <w:rFonts w:ascii="LSBTrans" w:hAnsi="LSBTrans" w:cs="LSBTrans"/>
          <w:color w:val="000000"/>
          <w:sz w:val="24"/>
          <w:szCs w:val="24"/>
        </w:rPr>
        <w:t xml:space="preserve">Ker•Ñ, </w:t>
      </w:r>
      <w:r w:rsidRPr="00125931">
        <w:rPr>
          <w:rFonts w:ascii="Times New Roman" w:hAnsi="Times New Roman" w:cs="Times New Roman"/>
          <w:color w:val="000000"/>
          <w:sz w:val="24"/>
          <w:szCs w:val="24"/>
        </w:rPr>
        <w:t>is to be read</w:t>
      </w:r>
      <w:r>
        <w:rPr>
          <w:rFonts w:ascii="SBL Hebrew" w:hAnsi="SBL Hebrew" w:cs="SBL Hebrew"/>
          <w:color w:val="008080"/>
          <w:sz w:val="24"/>
          <w:szCs w:val="28"/>
          <w:rtl/>
        </w:rPr>
        <w:t xml:space="preserve"> לכִי </w:t>
      </w:r>
      <w:r w:rsidRPr="00125931">
        <w:rPr>
          <w:rFonts w:ascii="Times New Roman" w:hAnsi="Times New Roman" w:cs="Times New Roman"/>
          <w:color w:val="000000"/>
          <w:sz w:val="24"/>
          <w:szCs w:val="24"/>
        </w:rPr>
        <w:t xml:space="preserve">(cf. Syr. </w:t>
      </w:r>
      <w:r w:rsidRPr="00125931">
        <w:rPr>
          <w:rFonts w:ascii="Times New Roman" w:hAnsi="Times New Roman" w:cs="Times New Roman"/>
          <w:i/>
          <w:iCs/>
          <w:color w:val="000000"/>
          <w:sz w:val="24"/>
          <w:szCs w:val="24"/>
        </w:rPr>
        <w:t>bechi</w:t>
      </w:r>
      <w:r w:rsidRPr="00125931">
        <w:rPr>
          <w:rFonts w:ascii="Times New Roman" w:hAnsi="Times New Roman" w:cs="Times New Roman"/>
          <w:color w:val="000000"/>
          <w:sz w:val="24"/>
          <w:szCs w:val="24"/>
        </w:rPr>
        <w:t xml:space="preserve">, in thee, </w:t>
      </w:r>
      <w:r w:rsidRPr="00125931">
        <w:rPr>
          <w:rFonts w:ascii="Times New Roman" w:hAnsi="Times New Roman" w:cs="Times New Roman"/>
          <w:i/>
          <w:iCs/>
          <w:color w:val="000000"/>
          <w:sz w:val="24"/>
          <w:szCs w:val="24"/>
        </w:rPr>
        <w:t>l</w:t>
      </w:r>
      <w:r w:rsidRPr="00125931">
        <w:rPr>
          <w:rFonts w:ascii="Times New Roman" w:hAnsi="Times New Roman" w:cs="Times New Roman"/>
          <w:i/>
          <w:iCs/>
          <w:color w:val="000000"/>
          <w:sz w:val="15"/>
          <w:szCs w:val="15"/>
        </w:rPr>
        <w:t>e</w:t>
      </w:r>
      <w:r w:rsidRPr="00125931">
        <w:rPr>
          <w:rFonts w:ascii="Times New Roman" w:hAnsi="Times New Roman" w:cs="Times New Roman"/>
          <w:i/>
          <w:iCs/>
          <w:color w:val="000000"/>
          <w:sz w:val="24"/>
          <w:szCs w:val="24"/>
        </w:rPr>
        <w:t>votechi</w:t>
      </w:r>
      <w:r w:rsidRPr="00125931">
        <w:rPr>
          <w:rFonts w:ascii="Times New Roman" w:hAnsi="Times New Roman" w:cs="Times New Roman"/>
          <w:color w:val="000000"/>
          <w:sz w:val="24"/>
          <w:szCs w:val="24"/>
        </w:rPr>
        <w:t xml:space="preserve">, to thee, but with occult </w:t>
      </w:r>
      <w:r w:rsidRPr="00125931">
        <w:rPr>
          <w:rFonts w:ascii="Times New Roman" w:hAnsi="Times New Roman" w:cs="Times New Roman"/>
          <w:i/>
          <w:iCs/>
          <w:color w:val="000000"/>
          <w:sz w:val="24"/>
          <w:szCs w:val="24"/>
        </w:rPr>
        <w:t>i</w:t>
      </w:r>
      <w:r w:rsidRPr="00125931">
        <w:rPr>
          <w:rFonts w:ascii="Times New Roman" w:hAnsi="Times New Roman" w:cs="Times New Roman"/>
          <w:color w:val="000000"/>
          <w:sz w:val="24"/>
          <w:szCs w:val="24"/>
        </w:rPr>
        <w:t>) — a North Palestinism for</w:t>
      </w:r>
      <w:r>
        <w:rPr>
          <w:rFonts w:ascii="SBL Hebrew" w:hAnsi="SBL Hebrew" w:cs="SBL Hebrew"/>
          <w:color w:val="008080"/>
          <w:sz w:val="24"/>
          <w:szCs w:val="28"/>
          <w:rtl/>
        </w:rPr>
        <w:t xml:space="preserve">לךְ </w:t>
      </w:r>
      <w:r w:rsidRPr="00125931">
        <w:rPr>
          <w:rFonts w:ascii="Times New Roman" w:hAnsi="Times New Roman" w:cs="Times New Roman"/>
          <w:color w:val="000000"/>
          <w:sz w:val="24"/>
          <w:szCs w:val="24"/>
        </w:rPr>
        <w:t xml:space="preserve">, like 2Ki. 4:2, where the </w:t>
      </w:r>
      <w:r w:rsidRPr="00125931">
        <w:rPr>
          <w:rFonts w:ascii="LSBTrans" w:hAnsi="LSBTrans" w:cs="LSBTrans"/>
          <w:color w:val="000000"/>
          <w:sz w:val="24"/>
          <w:szCs w:val="24"/>
        </w:rPr>
        <w:t xml:space="preserve">Ker•Ñ </w:t>
      </w:r>
      <w:r w:rsidRPr="00125931">
        <w:rPr>
          <w:rFonts w:ascii="Times New Roman" w:hAnsi="Times New Roman" w:cs="Times New Roman"/>
          <w:color w:val="000000"/>
          <w:sz w:val="24"/>
          <w:szCs w:val="24"/>
        </w:rPr>
        <w:t xml:space="preserve">has substituted the usual form (vid., under Psa. 103 introd.) for this very dialectic form, which is there undoubtedly original. </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2:14]]Song 2:14.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Solomon further relates how he drew her to himself out of her retirement: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My dove in the clefts of the rock, In the hiding-place of the cliff; Let me see thy countenance,</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Let me hear thy voice!</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For thy voice is sweet and thy countenance comely.</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 xml:space="preserve">“Dove” (for which Castellio, </w:t>
      </w:r>
      <w:r w:rsidRPr="00125931">
        <w:rPr>
          <w:rFonts w:ascii="Times New Roman" w:hAnsi="Times New Roman" w:cs="Times New Roman"/>
          <w:i/>
          <w:iCs/>
          <w:color w:val="000000"/>
          <w:sz w:val="24"/>
          <w:szCs w:val="24"/>
        </w:rPr>
        <w:t>columbula</w:t>
      </w:r>
      <w:r w:rsidRPr="00125931">
        <w:rPr>
          <w:rFonts w:ascii="Times New Roman" w:hAnsi="Times New Roman" w:cs="Times New Roman"/>
          <w:color w:val="000000"/>
          <w:sz w:val="24"/>
          <w:szCs w:val="24"/>
        </w:rPr>
        <w:t xml:space="preserve">, like </w:t>
      </w:r>
      <w:r w:rsidRPr="00125931">
        <w:rPr>
          <w:rFonts w:ascii="Times New Roman" w:hAnsi="Times New Roman" w:cs="Times New Roman"/>
          <w:i/>
          <w:iCs/>
          <w:color w:val="000000"/>
          <w:sz w:val="24"/>
          <w:szCs w:val="24"/>
        </w:rPr>
        <w:t>vulticulum</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voculam</w:t>
      </w:r>
      <w:r w:rsidRPr="00125931">
        <w:rPr>
          <w:rFonts w:ascii="Times New Roman" w:hAnsi="Times New Roman" w:cs="Times New Roman"/>
          <w:color w:val="000000"/>
          <w:sz w:val="24"/>
          <w:szCs w:val="24"/>
        </w:rPr>
        <w:t>) is a name of endearment which Shulamith shares with the church of God, Psa. 74:19; cf. 56:1; Hos. 7:11. The wood-pigeon builds its nest in the clefts of the rocks and other steep rocky places, Jer. 48:28.</w:t>
      </w:r>
      <w:r>
        <w:rPr>
          <w:rStyle w:val="FootnoteReference"/>
          <w:rFonts w:ascii="Times New Roman" w:hAnsi="Times New Roman"/>
          <w:color w:val="000000"/>
          <w:sz w:val="24"/>
          <w:szCs w:val="24"/>
        </w:rPr>
        <w:footnoteReference w:id="46"/>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That Shulamith is thus here named, shows that, far removed from intercourse with the world, her home was among the mountains.</w:t>
      </w:r>
      <w:r>
        <w:rPr>
          <w:rFonts w:ascii="SBL Hebrew" w:hAnsi="SBL Hebrew" w:cs="SBL Hebrew"/>
          <w:color w:val="008080"/>
          <w:sz w:val="24"/>
          <w:szCs w:val="28"/>
          <w:rtl/>
        </w:rPr>
        <w:t xml:space="preserve">חַגְוי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חֶגֶו </w:t>
      </w:r>
      <w:r w:rsidRPr="00125931">
        <w:rPr>
          <w:rFonts w:ascii="Times New Roman" w:hAnsi="Times New Roman" w:cs="Times New Roman"/>
          <w:color w:val="000000"/>
          <w:sz w:val="24"/>
          <w:szCs w:val="24"/>
        </w:rPr>
        <w:t>, or also</w:t>
      </w:r>
      <w:r>
        <w:rPr>
          <w:rFonts w:ascii="SBL Hebrew" w:hAnsi="SBL Hebrew" w:cs="SBL Hebrew"/>
          <w:color w:val="008080"/>
          <w:sz w:val="24"/>
          <w:szCs w:val="28"/>
          <w:rtl/>
        </w:rPr>
        <w:t xml:space="preserve">חָגוּ </w:t>
      </w:r>
      <w:r w:rsidRPr="00125931">
        <w:rPr>
          <w:rFonts w:ascii="Times New Roman" w:hAnsi="Times New Roman" w:cs="Times New Roman"/>
          <w:color w:val="000000"/>
          <w:sz w:val="24"/>
          <w:szCs w:val="24"/>
        </w:rPr>
        <w:t>, requires a verb</w:t>
      </w:r>
      <w:r>
        <w:rPr>
          <w:rFonts w:ascii="SBL Hebrew" w:hAnsi="SBL Hebrew" w:cs="SBL Hebrew"/>
          <w:color w:val="008080"/>
          <w:sz w:val="24"/>
          <w:szCs w:val="28"/>
          <w:rtl/>
        </w:rPr>
        <w:t xml:space="preserve"> חָגָה </w:t>
      </w:r>
      <w:r w:rsidRPr="00125931">
        <w:rPr>
          <w:rFonts w:ascii="Times New Roman" w:hAnsi="Times New Roman" w:cs="Times New Roman"/>
          <w:color w:val="000000"/>
          <w:sz w:val="24"/>
          <w:szCs w:val="24"/>
        </w:rPr>
        <w:t xml:space="preserve">= (Arab.) </w:t>
      </w:r>
      <w:r w:rsidRPr="00125931">
        <w:rPr>
          <w:rFonts w:ascii="Times New Roman" w:hAnsi="Times New Roman" w:cs="Times New Roman"/>
          <w:i/>
          <w:iCs/>
          <w:color w:val="000000"/>
          <w:sz w:val="24"/>
          <w:szCs w:val="24"/>
        </w:rPr>
        <w:t>khajja</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findere.</w:t>
      </w:r>
      <w:r>
        <w:rPr>
          <w:rFonts w:ascii="SBL Hebrew" w:hAnsi="SBL Hebrew" w:cs="SBL Hebrew"/>
          <w:color w:val="008080"/>
          <w:sz w:val="24"/>
          <w:szCs w:val="28"/>
          <w:rtl/>
        </w:rPr>
        <w:t xml:space="preserve">סֶלַע </w:t>
      </w:r>
      <w:r w:rsidRPr="00125931">
        <w:rPr>
          <w:rFonts w:ascii="Times New Roman" w:hAnsi="Times New Roman" w:cs="Times New Roman"/>
          <w:color w:val="000000"/>
          <w:sz w:val="24"/>
          <w:szCs w:val="24"/>
        </w:rPr>
        <w:t>, as a Himyar. lexicographer defines it, is a cleft into the mountains after the nature of a defile; with</w:t>
      </w:r>
      <w:r>
        <w:rPr>
          <w:rFonts w:ascii="SBL Hebrew" w:hAnsi="SBL Hebrew" w:cs="SBL Hebrew"/>
          <w:color w:val="008080"/>
          <w:sz w:val="24"/>
          <w:szCs w:val="28"/>
          <w:rtl/>
        </w:rPr>
        <w:t xml:space="preserve">צוּר </w:t>
      </w:r>
      <w:r w:rsidRPr="00125931">
        <w:rPr>
          <w:rFonts w:ascii="Times New Roman" w:hAnsi="Times New Roman" w:cs="Times New Roman"/>
          <w:color w:val="000000"/>
          <w:sz w:val="24"/>
          <w:szCs w:val="24"/>
        </w:rPr>
        <w:t>, only the ideas of inaccessibility and remoteness are connected; with</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סלע </w:t>
      </w:r>
      <w:r w:rsidRPr="00125931">
        <w:rPr>
          <w:rFonts w:ascii="Times New Roman" w:hAnsi="Times New Roman" w:cs="Times New Roman"/>
          <w:color w:val="000000"/>
          <w:sz w:val="24"/>
          <w:szCs w:val="24"/>
        </w:rPr>
        <w:t>, those of a secure hiding-place, and, indeed, a convenient, pleasant residence.</w:t>
      </w:r>
      <w:r>
        <w:rPr>
          <w:rFonts w:ascii="SBL Hebrew" w:hAnsi="SBL Hebrew" w:cs="SBL Hebrew"/>
          <w:color w:val="008080"/>
          <w:sz w:val="24"/>
          <w:szCs w:val="28"/>
          <w:rtl/>
        </w:rPr>
        <w:t xml:space="preserve"> מַדְרגָה </w:t>
      </w:r>
      <w:r w:rsidRPr="00125931">
        <w:rPr>
          <w:rFonts w:ascii="Times New Roman" w:hAnsi="Times New Roman" w:cs="Times New Roman"/>
          <w:color w:val="000000"/>
          <w:sz w:val="24"/>
          <w:szCs w:val="24"/>
        </w:rPr>
        <w:t xml:space="preserve">is the stairs; here the rocky stairs, as the two chalk-cliffs on the Rügen, which sink perpendicularly to the sea, are called </w:t>
      </w:r>
      <w:r w:rsidRPr="00125931">
        <w:rPr>
          <w:rFonts w:ascii="Times New Roman" w:hAnsi="Times New Roman" w:cs="Times New Roman"/>
          <w:i/>
          <w:iCs/>
          <w:color w:val="000000"/>
          <w:sz w:val="24"/>
          <w:szCs w:val="24"/>
        </w:rPr>
        <w:t>“Stubbenkammer</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 xml:space="preserve">a corruption of the Slavonic </w:t>
      </w:r>
      <w:r w:rsidRPr="00125931">
        <w:rPr>
          <w:rFonts w:ascii="Times New Roman" w:hAnsi="Times New Roman" w:cs="Times New Roman"/>
          <w:i/>
          <w:iCs/>
          <w:color w:val="000000"/>
          <w:sz w:val="24"/>
          <w:szCs w:val="24"/>
        </w:rPr>
        <w:t>Stupnhkamen</w:t>
      </w:r>
      <w:r w:rsidRPr="00125931">
        <w:rPr>
          <w:rFonts w:ascii="Times New Roman" w:hAnsi="Times New Roman" w:cs="Times New Roman"/>
          <w:color w:val="000000"/>
          <w:sz w:val="24"/>
          <w:szCs w:val="24"/>
        </w:rPr>
        <w:t>, i.e., the Stair-Rock. “Let me see,” said he, as he called upon her with enticing words, “thy countenance;” and adds this as a reason, “for thy countenance is lovely.” The word</w:t>
      </w:r>
      <w:r>
        <w:rPr>
          <w:rFonts w:ascii="SBL Hebrew" w:hAnsi="SBL Hebrew" w:cs="SBL Hebrew"/>
          <w:color w:val="008080"/>
          <w:sz w:val="24"/>
          <w:szCs w:val="28"/>
          <w:rtl/>
        </w:rPr>
        <w:t xml:space="preserve">מַרְאיךְ </w:t>
      </w:r>
      <w:r w:rsidRPr="00125931">
        <w:rPr>
          <w:rFonts w:ascii="Times New Roman" w:hAnsi="Times New Roman" w:cs="Times New Roman"/>
          <w:color w:val="000000"/>
          <w:sz w:val="24"/>
          <w:szCs w:val="24"/>
        </w:rPr>
        <w:t xml:space="preserve">, thus pointed, is sing.; the </w:t>
      </w:r>
      <w:r w:rsidRPr="00125931">
        <w:rPr>
          <w:rFonts w:ascii="Times New Roman" w:hAnsi="Times New Roman" w:cs="Times New Roman"/>
          <w:i/>
          <w:iCs/>
          <w:color w:val="000000"/>
          <w:sz w:val="24"/>
          <w:szCs w:val="24"/>
        </w:rPr>
        <w:t xml:space="preserve">Jod Otians </w:t>
      </w:r>
      <w:r w:rsidRPr="00125931">
        <w:rPr>
          <w:rFonts w:ascii="Times New Roman" w:hAnsi="Times New Roman" w:cs="Times New Roman"/>
          <w:color w:val="000000"/>
          <w:sz w:val="24"/>
          <w:szCs w:val="24"/>
        </w:rPr>
        <w:t>is the third root letter of</w:t>
      </w:r>
      <w:r>
        <w:rPr>
          <w:rFonts w:ascii="SBL Hebrew" w:hAnsi="SBL Hebrew" w:cs="SBL Hebrew"/>
          <w:color w:val="008080"/>
          <w:sz w:val="24"/>
          <w:szCs w:val="28"/>
          <w:rtl/>
        </w:rPr>
        <w:t xml:space="preserve">ראַי </w:t>
      </w:r>
      <w:r w:rsidRPr="00125931">
        <w:rPr>
          <w:rFonts w:ascii="Times New Roman" w:hAnsi="Times New Roman" w:cs="Times New Roman"/>
          <w:color w:val="000000"/>
          <w:sz w:val="24"/>
          <w:szCs w:val="24"/>
        </w:rPr>
        <w:t xml:space="preserve">, retained only for the sake of the eye. It is incorrect to conclude from </w:t>
      </w:r>
      <w:r w:rsidRPr="00125931">
        <w:rPr>
          <w:rFonts w:ascii="LSBTrans" w:hAnsi="LSBTrans" w:cs="LSBTrans"/>
          <w:color w:val="000000"/>
          <w:sz w:val="24"/>
          <w:szCs w:val="24"/>
        </w:rPr>
        <w:t xml:space="preserve">ashreÝch, </w:t>
      </w:r>
      <w:r w:rsidRPr="00125931">
        <w:rPr>
          <w:rFonts w:ascii="Times New Roman" w:hAnsi="Times New Roman" w:cs="Times New Roman"/>
          <w:color w:val="000000"/>
          <w:sz w:val="24"/>
          <w:szCs w:val="24"/>
        </w:rPr>
        <w:t xml:space="preserve">in Ecc. 10:17, that the </w:t>
      </w:r>
      <w:r w:rsidRPr="00125931">
        <w:rPr>
          <w:rFonts w:ascii="Times New Roman" w:hAnsi="Times New Roman" w:cs="Times New Roman"/>
          <w:i/>
          <w:iCs/>
          <w:color w:val="000000"/>
          <w:sz w:val="24"/>
          <w:szCs w:val="24"/>
        </w:rPr>
        <w:t xml:space="preserve">ech </w:t>
      </w:r>
      <w:r w:rsidRPr="00125931">
        <w:rPr>
          <w:rFonts w:ascii="Times New Roman" w:hAnsi="Times New Roman" w:cs="Times New Roman"/>
          <w:color w:val="000000"/>
          <w:sz w:val="24"/>
          <w:szCs w:val="24"/>
        </w:rPr>
        <w:t xml:space="preserve">may be also the plur. suff., which it can as little be as </w:t>
      </w:r>
      <w:r w:rsidRPr="00125931">
        <w:rPr>
          <w:rFonts w:ascii="LSBTrans" w:hAnsi="LSBTrans" w:cs="LSBTrans"/>
          <w:color w:val="000000"/>
          <w:sz w:val="24"/>
          <w:szCs w:val="24"/>
        </w:rPr>
        <w:t xml:space="preserve">eÑhu </w:t>
      </w:r>
      <w:r w:rsidRPr="00125931">
        <w:rPr>
          <w:rFonts w:ascii="Times New Roman" w:hAnsi="Times New Roman" w:cs="Times New Roman"/>
          <w:color w:val="000000"/>
          <w:sz w:val="24"/>
          <w:szCs w:val="24"/>
        </w:rPr>
        <w:t xml:space="preserve">in Pro. 29:18; in both cases the sing. </w:t>
      </w:r>
      <w:r w:rsidRPr="00125931">
        <w:rPr>
          <w:rFonts w:ascii="LSBTrans" w:hAnsi="LSBTrans" w:cs="LSBTrans"/>
          <w:color w:val="000000"/>
          <w:sz w:val="24"/>
          <w:szCs w:val="24"/>
        </w:rPr>
        <w:t xml:space="preserve">eÔsheÔr </w:t>
      </w:r>
      <w:r w:rsidRPr="00125931">
        <w:rPr>
          <w:rFonts w:ascii="Times New Roman" w:hAnsi="Times New Roman" w:cs="Times New Roman"/>
          <w:color w:val="000000"/>
          <w:sz w:val="24"/>
          <w:szCs w:val="24"/>
        </w:rPr>
        <w:t xml:space="preserve">has substituted itself for </w:t>
      </w:r>
      <w:r w:rsidRPr="00125931">
        <w:rPr>
          <w:rFonts w:ascii="LSBTrans" w:hAnsi="LSBTrans" w:cs="LSBTrans"/>
          <w:color w:val="000000"/>
          <w:sz w:val="24"/>
          <w:szCs w:val="24"/>
        </w:rPr>
        <w:t xml:space="preserve">ashreÝ. </w:t>
      </w:r>
      <w:r w:rsidRPr="00125931">
        <w:rPr>
          <w:rFonts w:ascii="Times New Roman" w:hAnsi="Times New Roman" w:cs="Times New Roman"/>
          <w:color w:val="000000"/>
          <w:sz w:val="24"/>
          <w:szCs w:val="24"/>
        </w:rPr>
        <w:t xml:space="preserve">But, inversely, </w:t>
      </w:r>
      <w:r w:rsidRPr="00125931">
        <w:rPr>
          <w:rFonts w:ascii="LSBTrans" w:hAnsi="LSBTrans" w:cs="LSBTrans"/>
          <w:color w:val="000000"/>
          <w:sz w:val="24"/>
          <w:szCs w:val="24"/>
        </w:rPr>
        <w:t xml:space="preserve">maÔraiÝch </w:t>
      </w:r>
      <w:r w:rsidRPr="00125931">
        <w:rPr>
          <w:rFonts w:ascii="Times New Roman" w:hAnsi="Times New Roman" w:cs="Times New Roman"/>
          <w:color w:val="000000"/>
          <w:sz w:val="24"/>
          <w:szCs w:val="24"/>
        </w:rPr>
        <w:t xml:space="preserve">cannot be sing.; for the sing. is simply </w:t>
      </w:r>
      <w:r w:rsidRPr="00125931">
        <w:rPr>
          <w:rFonts w:ascii="LSBTrans" w:hAnsi="LSBTrans" w:cs="LSBTrans"/>
          <w:color w:val="000000"/>
          <w:sz w:val="24"/>
          <w:szCs w:val="24"/>
        </w:rPr>
        <w:t xml:space="preserve">mareÝch. </w:t>
      </w:r>
      <w:r w:rsidRPr="00125931">
        <w:rPr>
          <w:rFonts w:ascii="Times New Roman" w:hAnsi="Times New Roman" w:cs="Times New Roman"/>
          <w:color w:val="000000"/>
          <w:sz w:val="24"/>
          <w:szCs w:val="24"/>
        </w:rPr>
        <w:t xml:space="preserve">Also </w:t>
      </w:r>
      <w:r w:rsidRPr="00125931">
        <w:rPr>
          <w:rFonts w:ascii="LSBTrans" w:hAnsi="LSBTrans" w:cs="LSBTrans"/>
          <w:color w:val="000000"/>
          <w:sz w:val="24"/>
          <w:szCs w:val="24"/>
        </w:rPr>
        <w:t xml:space="preserve">maÔraÝv, </w:t>
      </w:r>
      <w:r w:rsidRPr="00125931">
        <w:rPr>
          <w:rFonts w:ascii="Times New Roman" w:hAnsi="Times New Roman" w:cs="Times New Roman"/>
          <w:color w:val="000000"/>
          <w:sz w:val="24"/>
          <w:szCs w:val="24"/>
        </w:rPr>
        <w:t xml:space="preserve">Job. 41:1, is not sing.: the sing. is </w:t>
      </w:r>
      <w:r w:rsidRPr="00125931">
        <w:rPr>
          <w:rFonts w:ascii="LSBTrans" w:hAnsi="LSBTrans" w:cs="LSBTrans"/>
          <w:color w:val="000000"/>
          <w:sz w:val="24"/>
          <w:szCs w:val="24"/>
        </w:rPr>
        <w:t xml:space="preserve">mareÝhu, </w:t>
      </w:r>
      <w:r w:rsidRPr="00125931">
        <w:rPr>
          <w:rFonts w:ascii="Times New Roman" w:hAnsi="Times New Roman" w:cs="Times New Roman"/>
          <w:color w:val="000000"/>
          <w:sz w:val="24"/>
          <w:szCs w:val="24"/>
        </w:rPr>
        <w:t>Job. 4:16; Song 5:15. On the other hand, the determination of such forms as</w:t>
      </w:r>
      <w:r>
        <w:rPr>
          <w:rFonts w:ascii="SBL Hebrew" w:hAnsi="SBL Hebrew" w:cs="SBL Hebrew"/>
          <w:color w:val="008080"/>
          <w:sz w:val="24"/>
          <w:szCs w:val="28"/>
          <w:rtl/>
        </w:rPr>
        <w:t xml:space="preserve">מַרְאינוּ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מַרְאיהֶם </w:t>
      </w:r>
      <w:r w:rsidRPr="00125931">
        <w:rPr>
          <w:rFonts w:ascii="Times New Roman" w:hAnsi="Times New Roman" w:cs="Times New Roman"/>
          <w:color w:val="000000"/>
          <w:sz w:val="24"/>
          <w:szCs w:val="24"/>
        </w:rPr>
        <w:t>, is difficult: these forms may be sing. as well as plur. In the passage before us,</w:t>
      </w:r>
      <w:r>
        <w:rPr>
          <w:rFonts w:ascii="SBL Hebrew" w:hAnsi="SBL Hebrew" w:cs="SBL Hebrew"/>
          <w:color w:val="008080"/>
          <w:sz w:val="24"/>
          <w:szCs w:val="28"/>
          <w:rtl/>
        </w:rPr>
        <w:t xml:space="preserve"> מַרְאִים </w:t>
      </w:r>
      <w:r w:rsidRPr="00125931">
        <w:rPr>
          <w:rFonts w:ascii="Times New Roman" w:hAnsi="Times New Roman" w:cs="Times New Roman"/>
          <w:color w:val="000000"/>
          <w:sz w:val="24"/>
          <w:szCs w:val="24"/>
        </w:rPr>
        <w:t>is just such a non- numer. plur. as</w:t>
      </w:r>
      <w:r>
        <w:rPr>
          <w:rFonts w:ascii="SBL Hebrew" w:hAnsi="SBL Hebrew" w:cs="SBL Hebrew"/>
          <w:color w:val="008080"/>
          <w:sz w:val="24"/>
          <w:szCs w:val="28"/>
          <w:rtl/>
        </w:rPr>
        <w:t xml:space="preserve">פָּנִים </w:t>
      </w:r>
      <w:r w:rsidRPr="00125931">
        <w:rPr>
          <w:rFonts w:ascii="Times New Roman" w:hAnsi="Times New Roman" w:cs="Times New Roman"/>
          <w:color w:val="000000"/>
          <w:sz w:val="24"/>
          <w:szCs w:val="24"/>
        </w:rPr>
        <w:t xml:space="preserve">. But while </w:t>
      </w:r>
      <w:r w:rsidRPr="00125931">
        <w:rPr>
          <w:rFonts w:ascii="LSBTrans" w:hAnsi="LSBTrans" w:cs="LSBTrans"/>
          <w:color w:val="000000"/>
          <w:sz w:val="24"/>
          <w:szCs w:val="24"/>
        </w:rPr>
        <w:t xml:space="preserve">paniÝm </w:t>
      </w:r>
      <w:r w:rsidRPr="00125931">
        <w:rPr>
          <w:rFonts w:ascii="Times New Roman" w:hAnsi="Times New Roman" w:cs="Times New Roman"/>
          <w:color w:val="000000"/>
          <w:sz w:val="24"/>
          <w:szCs w:val="24"/>
        </w:rPr>
        <w:t xml:space="preserve">is an extensive plur., as Böttcher calls it: the countenance, in its extension and the totality of its parts, — </w:t>
      </w:r>
      <w:r w:rsidRPr="00125931">
        <w:rPr>
          <w:rFonts w:ascii="LSBTrans" w:hAnsi="LSBTrans" w:cs="LSBTrans"/>
          <w:color w:val="000000"/>
          <w:sz w:val="24"/>
          <w:szCs w:val="24"/>
        </w:rPr>
        <w:t xml:space="preserve">mariÝm, </w:t>
      </w:r>
      <w:r w:rsidRPr="00125931">
        <w:rPr>
          <w:rFonts w:ascii="Times New Roman" w:hAnsi="Times New Roman" w:cs="Times New Roman"/>
          <w:color w:val="000000"/>
          <w:sz w:val="24"/>
          <w:szCs w:val="24"/>
        </w:rPr>
        <w:t xml:space="preserve">like </w:t>
      </w:r>
      <w:r w:rsidRPr="00125931">
        <w:rPr>
          <w:rFonts w:ascii="LSBTrans" w:hAnsi="LSBTrans" w:cs="LSBTrans"/>
          <w:color w:val="000000"/>
          <w:sz w:val="24"/>
          <w:szCs w:val="24"/>
        </w:rPr>
        <w:t xml:space="preserve">maroÝth, </w:t>
      </w:r>
      <w:r w:rsidRPr="00125931">
        <w:rPr>
          <w:rFonts w:ascii="Times New Roman" w:hAnsi="Times New Roman" w:cs="Times New Roman"/>
          <w:color w:val="000000"/>
          <w:sz w:val="24"/>
          <w:szCs w:val="24"/>
        </w:rPr>
        <w:t xml:space="preserve">vision, a stately term, Exo. 40:2 (vid., Deitrich’s </w:t>
      </w:r>
      <w:r w:rsidRPr="00125931">
        <w:rPr>
          <w:rFonts w:ascii="Times New Roman" w:hAnsi="Times New Roman" w:cs="Times New Roman"/>
          <w:i/>
          <w:iCs/>
          <w:color w:val="000000"/>
          <w:sz w:val="24"/>
          <w:szCs w:val="24"/>
        </w:rPr>
        <w:t xml:space="preserve">Abhand. </w:t>
      </w:r>
      <w:r w:rsidRPr="00125931">
        <w:rPr>
          <w:rFonts w:ascii="Times New Roman" w:hAnsi="Times New Roman" w:cs="Times New Roman"/>
          <w:color w:val="000000"/>
          <w:sz w:val="24"/>
          <w:szCs w:val="24"/>
        </w:rPr>
        <w:t>p. 19), is an amplificative plur.: the countenance, on the side of its fulness of beauty and its overpowering impression.</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2:15]]Song 2:15, 16.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There now follows a </w:t>
      </w:r>
      <w:r w:rsidRPr="00125931">
        <w:rPr>
          <w:rFonts w:ascii="Times New Roman" w:hAnsi="Times New Roman" w:cs="Times New Roman"/>
          <w:i/>
          <w:iCs/>
          <w:color w:val="000000"/>
          <w:sz w:val="24"/>
          <w:szCs w:val="24"/>
        </w:rPr>
        <w:t xml:space="preserve">cantiuncula. </w:t>
      </w:r>
      <w:r w:rsidRPr="00125931">
        <w:rPr>
          <w:rFonts w:ascii="Times New Roman" w:hAnsi="Times New Roman" w:cs="Times New Roman"/>
          <w:color w:val="000000"/>
          <w:sz w:val="24"/>
          <w:szCs w:val="24"/>
        </w:rPr>
        <w:t>Shulamith comes forward, and, singing, salutes her beloved. Their love shall celebrate a new spring. Thus she wishes everything removed, or rendered harmless, that would disturb the peace of this love: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15 Catch us the foxes, the little foxes, The spoilers of the vineyards;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For our vineyards are in bloom!</w:t>
      </w: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16 My beloved is mine, and I am his; Who feeds [his flock] among the lilies.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If the king is now, on this visit of the beloved, engaged in hunting, the call: “Catch us,” etc., if it is directed at all to any definite persons, is addressed to those who follow him. But this is a vine-dresser’s ditty, in accord with Shulamith’s experience as the keeper of a vineyard, which, in a figure, aims at her love-relation. The vineyards, beautiful with fragrant blossom, point to her covenant of love; and the foxes, the little foxes, which might destroy these united vineyards, point to all the great and little enemies and adverse circumstances which threaten to gnaw and destroy love in the blossom, ere it has reached the ripeness of full enjoyment.</w:t>
      </w:r>
      <w:r>
        <w:rPr>
          <w:rFonts w:ascii="SBL Hebrew" w:hAnsi="SBL Hebrew" w:cs="SBL Hebrew"/>
          <w:color w:val="008080"/>
          <w:sz w:val="24"/>
          <w:szCs w:val="28"/>
          <w:rtl/>
        </w:rPr>
        <w:t xml:space="preserve"> שׁעלים </w:t>
      </w:r>
      <w:r w:rsidRPr="00125931">
        <w:rPr>
          <w:rFonts w:ascii="Times New Roman" w:hAnsi="Times New Roman" w:cs="Times New Roman"/>
          <w:color w:val="000000"/>
          <w:sz w:val="24"/>
          <w:szCs w:val="24"/>
        </w:rPr>
        <w:t>comprehends both foxes and jackals, which “destroy or injure the vineyards; because, by their holes and passages which they form in the ground, loosening the soil, so that the growth and prosperity of the vine suffers injury” (Hitzig). This word is from</w:t>
      </w:r>
      <w:r>
        <w:rPr>
          <w:rFonts w:ascii="SBL Hebrew" w:hAnsi="SBL Hebrew" w:cs="SBL Hebrew"/>
          <w:color w:val="008080"/>
          <w:sz w:val="24"/>
          <w:szCs w:val="28"/>
          <w:rtl/>
        </w:rPr>
        <w:t xml:space="preserve"> שׁאַל </w:t>
      </w:r>
      <w:r w:rsidRPr="00125931">
        <w:rPr>
          <w:rFonts w:ascii="Times New Roman" w:hAnsi="Times New Roman" w:cs="Times New Roman"/>
          <w:color w:val="000000"/>
          <w:sz w:val="24"/>
          <w:szCs w:val="24"/>
        </w:rPr>
        <w:t>(R.</w:t>
      </w:r>
      <w:r>
        <w:rPr>
          <w:rFonts w:ascii="SBL Hebrew" w:hAnsi="SBL Hebrew" w:cs="SBL Hebrew"/>
          <w:color w:val="008080"/>
          <w:sz w:val="24"/>
          <w:szCs w:val="28"/>
          <w:rtl/>
        </w:rPr>
        <w:t xml:space="preserve">של </w:t>
      </w:r>
      <w:r w:rsidRPr="00125931">
        <w:rPr>
          <w:rFonts w:ascii="Times New Roman" w:hAnsi="Times New Roman" w:cs="Times New Roman"/>
          <w:color w:val="000000"/>
          <w:sz w:val="24"/>
          <w:szCs w:val="24"/>
        </w:rPr>
        <w:t xml:space="preserve">), to go down, or into the depth. The little foxes are perhaps the jackals, which are called </w:t>
      </w:r>
      <w:r w:rsidRPr="00125931">
        <w:rPr>
          <w:rFonts w:ascii="LSBTrans" w:hAnsi="LSBTrans" w:cs="LSBTrans"/>
          <w:color w:val="000000"/>
          <w:sz w:val="24"/>
          <w:szCs w:val="24"/>
        </w:rPr>
        <w:t xml:space="preserve">taÔnniÝm, </w:t>
      </w:r>
      <w:r w:rsidRPr="00125931">
        <w:rPr>
          <w:rFonts w:ascii="Times New Roman" w:hAnsi="Times New Roman" w:cs="Times New Roman"/>
          <w:color w:val="000000"/>
          <w:sz w:val="24"/>
          <w:szCs w:val="24"/>
        </w:rPr>
        <w:t>from their extended form, and in height are seldom more than fifteen inches. The word “jackal” has nothing to do with</w:t>
      </w:r>
      <w:r>
        <w:rPr>
          <w:rFonts w:ascii="SBL Hebrew" w:hAnsi="SBL Hebrew" w:cs="SBL Hebrew"/>
          <w:color w:val="008080"/>
          <w:sz w:val="24"/>
          <w:szCs w:val="28"/>
          <w:rtl/>
        </w:rPr>
        <w:t xml:space="preserve">שׁוּעָל </w:t>
      </w:r>
      <w:r w:rsidRPr="00125931">
        <w:rPr>
          <w:rFonts w:ascii="Times New Roman" w:hAnsi="Times New Roman" w:cs="Times New Roman"/>
          <w:color w:val="000000"/>
          <w:sz w:val="24"/>
          <w:szCs w:val="24"/>
        </w:rPr>
        <w:t xml:space="preserve">, but is the Persian-Turkish </w:t>
      </w:r>
      <w:r w:rsidRPr="00125931">
        <w:rPr>
          <w:rFonts w:ascii="Times New Roman" w:hAnsi="Times New Roman" w:cs="Times New Roman"/>
          <w:i/>
          <w:iCs/>
          <w:color w:val="000000"/>
          <w:sz w:val="24"/>
          <w:szCs w:val="24"/>
        </w:rPr>
        <w:t>shaghal</w:t>
      </w:r>
      <w:r w:rsidRPr="00125931">
        <w:rPr>
          <w:rFonts w:ascii="Times New Roman" w:hAnsi="Times New Roman" w:cs="Times New Roman"/>
          <w:color w:val="000000"/>
          <w:sz w:val="24"/>
          <w:szCs w:val="24"/>
        </w:rPr>
        <w:t xml:space="preserve">, which comes from the Sanscr. </w:t>
      </w:r>
      <w:r w:rsidRPr="00125931">
        <w:rPr>
          <w:rFonts w:ascii="LSBTrans" w:hAnsi="LSBTrans" w:cs="LSBTrans"/>
          <w:color w:val="000000"/>
          <w:sz w:val="24"/>
          <w:szCs w:val="24"/>
        </w:rPr>
        <w:t xml:space="preserve">crågaÑla, </w:t>
      </w:r>
      <w:r w:rsidRPr="00125931">
        <w:rPr>
          <w:rFonts w:ascii="Times New Roman" w:hAnsi="Times New Roman" w:cs="Times New Roman"/>
          <w:color w:val="000000"/>
          <w:sz w:val="24"/>
          <w:szCs w:val="24"/>
        </w:rPr>
        <w:t xml:space="preserve">the howler (R. </w:t>
      </w:r>
      <w:r w:rsidRPr="00125931">
        <w:rPr>
          <w:rFonts w:ascii="Times New Roman" w:hAnsi="Times New Roman" w:cs="Times New Roman"/>
          <w:i/>
          <w:iCs/>
          <w:color w:val="000000"/>
          <w:sz w:val="24"/>
          <w:szCs w:val="24"/>
        </w:rPr>
        <w:t>krag</w:t>
      </w:r>
      <w:r w:rsidRPr="00125931">
        <w:rPr>
          <w:rFonts w:ascii="Times New Roman" w:hAnsi="Times New Roman" w:cs="Times New Roman"/>
          <w:color w:val="000000"/>
          <w:sz w:val="24"/>
          <w:szCs w:val="24"/>
        </w:rPr>
        <w:t xml:space="preserve">, like </w:t>
      </w:r>
      <w:r w:rsidRPr="00125931">
        <w:rPr>
          <w:rFonts w:ascii="LSBTrans" w:hAnsi="LSBTrans" w:cs="LSBTrans"/>
          <w:color w:val="000000"/>
          <w:sz w:val="24"/>
          <w:szCs w:val="24"/>
        </w:rPr>
        <w:t xml:space="preserve">kap-aÑla, </w:t>
      </w:r>
      <w:r w:rsidRPr="00125931">
        <w:rPr>
          <w:rFonts w:ascii="Times New Roman" w:hAnsi="Times New Roman" w:cs="Times New Roman"/>
          <w:color w:val="000000"/>
          <w:sz w:val="24"/>
          <w:szCs w:val="24"/>
        </w:rPr>
        <w:t xml:space="preserve">the skull; R. </w:t>
      </w:r>
      <w:r w:rsidRPr="00125931">
        <w:rPr>
          <w:rFonts w:ascii="Times New Roman" w:hAnsi="Times New Roman" w:cs="Times New Roman"/>
          <w:i/>
          <w:iCs/>
          <w:color w:val="000000"/>
          <w:sz w:val="24"/>
          <w:szCs w:val="24"/>
        </w:rPr>
        <w:t>kap</w:t>
      </w:r>
      <w:r w:rsidRPr="00125931">
        <w:rPr>
          <w:rFonts w:ascii="Times New Roman" w:hAnsi="Times New Roman" w:cs="Times New Roman"/>
          <w:color w:val="000000"/>
          <w:sz w:val="24"/>
          <w:szCs w:val="24"/>
        </w:rPr>
        <w:t>, to be arched). Moreover, the mention of the foxes naturally follows 14</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for they are at home among rocky ravines. Hitzig supposes Shulamith to address the foxes: hold for us = wait, ye rascals! But</w:t>
      </w:r>
      <w:r>
        <w:rPr>
          <w:rFonts w:ascii="SBL Hebrew" w:hAnsi="SBL Hebrew" w:cs="SBL Hebrew"/>
          <w:color w:val="008080"/>
          <w:sz w:val="24"/>
          <w:szCs w:val="28"/>
          <w:rtl/>
        </w:rPr>
        <w:t xml:space="preserve">אָחַז </w:t>
      </w:r>
      <w:r w:rsidRPr="00125931">
        <w:rPr>
          <w:rFonts w:ascii="Times New Roman" w:hAnsi="Times New Roman" w:cs="Times New Roman"/>
          <w:color w:val="000000"/>
          <w:sz w:val="24"/>
          <w:szCs w:val="24"/>
        </w:rPr>
        <w:t>, Aram.</w:t>
      </w:r>
      <w:r>
        <w:rPr>
          <w:rFonts w:ascii="SBL Hebrew" w:hAnsi="SBL Hebrew" w:cs="SBL Hebrew"/>
          <w:color w:val="008080"/>
          <w:sz w:val="24"/>
          <w:szCs w:val="28"/>
          <w:rtl/>
        </w:rPr>
        <w:t xml:space="preserve">אֲחַד </w:t>
      </w:r>
      <w:r w:rsidRPr="00125931">
        <w:rPr>
          <w:rFonts w:ascii="Times New Roman" w:hAnsi="Times New Roman" w:cs="Times New Roman"/>
          <w:color w:val="000000"/>
          <w:sz w:val="24"/>
          <w:szCs w:val="24"/>
        </w:rPr>
        <w:t>, does not signify to wait, but to seize or lay hold of (synon.</w:t>
      </w:r>
      <w:r>
        <w:rPr>
          <w:rFonts w:ascii="SBL Hebrew" w:hAnsi="SBL Hebrew" w:cs="SBL Hebrew"/>
          <w:color w:val="008080"/>
          <w:sz w:val="24"/>
          <w:szCs w:val="28"/>
          <w:rtl/>
        </w:rPr>
        <w:t xml:space="preserve">לכַד </w:t>
      </w:r>
      <w:r w:rsidRPr="00125931">
        <w:rPr>
          <w:rFonts w:ascii="Times New Roman" w:hAnsi="Times New Roman" w:cs="Times New Roman"/>
          <w:color w:val="000000"/>
          <w:sz w:val="24"/>
          <w:szCs w:val="24"/>
        </w:rPr>
        <w:t>, Jud. 15:4), as the lion its prey, Isa. 5:29. And the plur. of address is explained from its being made to the king’s retinue, or to all who could and would give help. Fox-hunting is still, and has been from old times, a sport of rich landowners; and that the smaller landowners also sought to free themselves from them by means of snares or otherwise, is a matter of course, — they are proverbially as destroyers, Neh. 3:35 [4:3], and therefore a figure of the false prophets, Eze. 13:4.</w:t>
      </w:r>
      <w:r>
        <w:rPr>
          <w:rFonts w:ascii="SBL Hebrew" w:hAnsi="SBL Hebrew" w:cs="SBL Hebrew"/>
          <w:color w:val="008080"/>
          <w:sz w:val="24"/>
          <w:szCs w:val="28"/>
          <w:rtl/>
        </w:rPr>
        <w:t xml:space="preserve"> מְחַבִּי כְּרָמִי </w:t>
      </w:r>
      <w:r w:rsidRPr="00125931">
        <w:rPr>
          <w:rFonts w:ascii="Times New Roman" w:hAnsi="Times New Roman" w:cs="Times New Roman"/>
          <w:color w:val="000000"/>
          <w:sz w:val="24"/>
          <w:szCs w:val="24"/>
        </w:rPr>
        <w:t>are here instead of</w:t>
      </w:r>
      <w:r>
        <w:rPr>
          <w:rFonts w:ascii="SBL Hebrew" w:hAnsi="SBL Hebrew" w:cs="SBL Hebrew"/>
          <w:color w:val="008080"/>
          <w:sz w:val="24"/>
          <w:szCs w:val="28"/>
          <w:rtl/>
        </w:rPr>
        <w:t xml:space="preserve">מְחַבִּלי הַכְּרָמִי </w:t>
      </w:r>
      <w:r w:rsidRPr="00125931">
        <w:rPr>
          <w:rFonts w:ascii="Times New Roman" w:hAnsi="Times New Roman" w:cs="Times New Roman"/>
          <w:color w:val="000000"/>
          <w:sz w:val="24"/>
          <w:szCs w:val="24"/>
        </w:rPr>
        <w:t xml:space="preserve">. The articles are generally omitted, because poetry is not fond of the article, where, as here (cf. on the other hand, 1:6), the thoughts and language permit it; and the fivefold </w:t>
      </w:r>
      <w:r w:rsidRPr="00125931">
        <w:rPr>
          <w:rFonts w:ascii="LSBTrans" w:hAnsi="LSBTrans" w:cs="LSBTrans"/>
          <w:color w:val="000000"/>
          <w:sz w:val="24"/>
          <w:szCs w:val="24"/>
        </w:rPr>
        <w:t xml:space="preserve">•Ñm </w:t>
      </w:r>
      <w:r w:rsidRPr="00125931">
        <w:rPr>
          <w:rFonts w:ascii="Times New Roman" w:hAnsi="Times New Roman" w:cs="Times New Roman"/>
          <w:color w:val="000000"/>
          <w:sz w:val="24"/>
          <w:szCs w:val="24"/>
        </w:rPr>
        <w:t xml:space="preserve">is an intentional mere </w:t>
      </w:r>
      <w:r w:rsidRPr="00125931">
        <w:rPr>
          <w:rFonts w:ascii="Times New Roman" w:hAnsi="Times New Roman" w:cs="Times New Roman"/>
          <w:i/>
          <w:iCs/>
          <w:color w:val="000000"/>
          <w:sz w:val="24"/>
          <w:szCs w:val="24"/>
        </w:rPr>
        <w:t xml:space="preserve">verborum sonus. </w:t>
      </w:r>
      <w:r w:rsidRPr="00125931">
        <w:rPr>
          <w:rFonts w:ascii="Times New Roman" w:hAnsi="Times New Roman" w:cs="Times New Roman"/>
          <w:color w:val="000000"/>
          <w:sz w:val="24"/>
          <w:szCs w:val="24"/>
        </w:rPr>
        <w:t>The clause</w:t>
      </w:r>
      <w:r>
        <w:rPr>
          <w:rFonts w:ascii="SBL Hebrew" w:hAnsi="SBL Hebrew" w:cs="SBL Hebrew"/>
          <w:color w:val="008080"/>
          <w:sz w:val="24"/>
          <w:szCs w:val="28"/>
          <w:rtl/>
        </w:rPr>
        <w:t xml:space="preserve"> וּכְרָי סְמָדַר </w:t>
      </w:r>
      <w:r w:rsidRPr="00125931">
        <w:rPr>
          <w:rFonts w:ascii="Times New Roman" w:hAnsi="Times New Roman" w:cs="Times New Roman"/>
          <w:color w:val="000000"/>
          <w:sz w:val="24"/>
          <w:szCs w:val="24"/>
        </w:rPr>
        <w:t xml:space="preserve">is an explanatory one, as appears from the </w:t>
      </w:r>
      <w:r w:rsidRPr="00125931">
        <w:rPr>
          <w:rFonts w:ascii="Times New Roman" w:hAnsi="Times New Roman" w:cs="Times New Roman"/>
          <w:i/>
          <w:iCs/>
          <w:color w:val="000000"/>
          <w:sz w:val="24"/>
          <w:szCs w:val="24"/>
        </w:rPr>
        <w:t xml:space="preserve">Vav </w:t>
      </w:r>
      <w:r w:rsidRPr="00125931">
        <w:rPr>
          <w:rFonts w:ascii="Times New Roman" w:hAnsi="Times New Roman" w:cs="Times New Roman"/>
          <w:color w:val="000000"/>
          <w:sz w:val="24"/>
          <w:szCs w:val="24"/>
        </w:rPr>
        <w:t xml:space="preserve">and the subj. preceding, as well as from the want of a </w:t>
      </w:r>
      <w:r w:rsidRPr="00125931">
        <w:rPr>
          <w:rFonts w:ascii="Times New Roman" w:hAnsi="Times New Roman" w:cs="Times New Roman"/>
          <w:i/>
          <w:iCs/>
          <w:color w:val="000000"/>
          <w:sz w:val="24"/>
          <w:szCs w:val="24"/>
        </w:rPr>
        <w:t>finitum.</w:t>
      </w:r>
      <w:r>
        <w:rPr>
          <w:rFonts w:ascii="SBL Hebrew" w:hAnsi="SBL Hebrew" w:cs="SBL Hebrew"/>
          <w:color w:val="008080"/>
          <w:sz w:val="24"/>
          <w:szCs w:val="28"/>
          <w:rtl/>
        </w:rPr>
        <w:t xml:space="preserve"> סְמָדַר </w:t>
      </w:r>
      <w:r w:rsidRPr="00125931">
        <w:rPr>
          <w:rFonts w:ascii="Times New Roman" w:hAnsi="Times New Roman" w:cs="Times New Roman"/>
          <w:color w:val="000000"/>
          <w:sz w:val="24"/>
          <w:szCs w:val="24"/>
        </w:rPr>
        <w:t xml:space="preserve">maintains here also, </w:t>
      </w:r>
      <w:r w:rsidRPr="00125931">
        <w:rPr>
          <w:rFonts w:ascii="Times New Roman" w:hAnsi="Times New Roman" w:cs="Times New Roman"/>
          <w:i/>
          <w:iCs/>
          <w:color w:val="000000"/>
          <w:sz w:val="24"/>
          <w:szCs w:val="24"/>
        </w:rPr>
        <w:t xml:space="preserve">in pausa </w:t>
      </w:r>
      <w:r w:rsidRPr="00125931">
        <w:rPr>
          <w:rFonts w:ascii="Times New Roman" w:hAnsi="Times New Roman" w:cs="Times New Roman"/>
          <w:color w:val="000000"/>
          <w:sz w:val="24"/>
          <w:szCs w:val="24"/>
        </w:rPr>
        <w:t>, the sharpening of the final syllable, as</w:t>
      </w:r>
      <w:r>
        <w:rPr>
          <w:rFonts w:ascii="SBL Hebrew" w:hAnsi="SBL Hebrew" w:cs="SBL Hebrew"/>
          <w:color w:val="008080"/>
          <w:sz w:val="24"/>
          <w:szCs w:val="28"/>
          <w:rtl/>
        </w:rPr>
        <w:t xml:space="preserve">חַצְּי </w:t>
      </w:r>
      <w:r w:rsidRPr="00125931">
        <w:rPr>
          <w:rFonts w:ascii="Times New Roman" w:hAnsi="Times New Roman" w:cs="Times New Roman"/>
          <w:color w:val="000000"/>
          <w:sz w:val="24"/>
          <w:szCs w:val="24"/>
        </w:rPr>
        <w:t>, Deu. 28:42.</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16th verse is connected with the 15th. Shulamith, in the pentast. song, celebrates her love-relation; for the praise of it extends into v. 15, is continued in v. 16, and not till v. 17 does she address her beloved. Luther translates: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My beloved is mine, and I am his; He feeds [his flock] among the roses.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He has here also changed the “lilies” of the Vulgate into “roses;” for of the two queens among the flowers, he gave the preference to the popular and common rose; besides, he rightly does not translate</w:t>
      </w:r>
      <w:r>
        <w:rPr>
          <w:rFonts w:ascii="SBL Hebrew" w:hAnsi="SBL Hebrew" w:cs="SBL Hebrew"/>
          <w:color w:val="008080"/>
          <w:sz w:val="24"/>
          <w:szCs w:val="28"/>
          <w:rtl/>
        </w:rPr>
        <w:t xml:space="preserve">הָרֹעֶה </w:t>
      </w:r>
      <w:r w:rsidRPr="00125931">
        <w:rPr>
          <w:rFonts w:ascii="Times New Roman" w:hAnsi="Times New Roman" w:cs="Times New Roman"/>
          <w:color w:val="000000"/>
          <w:sz w:val="24"/>
          <w:szCs w:val="24"/>
        </w:rPr>
        <w:t xml:space="preserve">, in the mid. after the </w:t>
      </w:r>
      <w:r w:rsidRPr="00125931">
        <w:rPr>
          <w:rFonts w:ascii="Times New Roman" w:hAnsi="Times New Roman" w:cs="Times New Roman"/>
          <w:i/>
          <w:iCs/>
          <w:color w:val="000000"/>
          <w:sz w:val="24"/>
          <w:szCs w:val="24"/>
        </w:rPr>
        <w:t xml:space="preserve">pascitur inter lilia </w:t>
      </w:r>
      <w:r w:rsidRPr="00125931">
        <w:rPr>
          <w:rFonts w:ascii="Times New Roman" w:hAnsi="Times New Roman" w:cs="Times New Roman"/>
          <w:color w:val="000000"/>
          <w:sz w:val="24"/>
          <w:szCs w:val="24"/>
        </w:rPr>
        <w:t>of the Vulgate: who feeds himself, i.e., pleases himself; for</w:t>
      </w:r>
      <w:r>
        <w:rPr>
          <w:rFonts w:ascii="SBL Hebrew" w:hAnsi="SBL Hebrew" w:cs="SBL Hebrew"/>
          <w:color w:val="008080"/>
          <w:sz w:val="24"/>
          <w:szCs w:val="28"/>
          <w:rtl/>
        </w:rPr>
        <w:t xml:space="preserve"> רעה </w:t>
      </w:r>
      <w:r w:rsidRPr="00125931">
        <w:rPr>
          <w:rFonts w:ascii="Times New Roman" w:hAnsi="Times New Roman" w:cs="Times New Roman"/>
          <w:color w:val="000000"/>
          <w:sz w:val="24"/>
          <w:szCs w:val="24"/>
        </w:rPr>
        <w:t>has this meaning only when the object expressly follows, and it is evident that</w:t>
      </w:r>
      <w:r>
        <w:rPr>
          <w:rFonts w:ascii="SBL Hebrew" w:hAnsi="SBL Hebrew" w:cs="SBL Hebrew"/>
          <w:color w:val="008080"/>
          <w:sz w:val="24"/>
          <w:szCs w:val="28"/>
          <w:rtl/>
        </w:rPr>
        <w:t xml:space="preserve"> בַּשּׁוֹי </w:t>
      </w:r>
      <w:r w:rsidRPr="00125931">
        <w:rPr>
          <w:rFonts w:ascii="Times New Roman" w:hAnsi="Times New Roman" w:cs="Times New Roman"/>
          <w:color w:val="000000"/>
          <w:sz w:val="24"/>
          <w:szCs w:val="24"/>
        </w:rPr>
        <w:t xml:space="preserve">cannot possibly be this object, after Gen. 37:2, — the object is thus to be supplied. And which? Without doubt, </w:t>
      </w:r>
      <w:r w:rsidRPr="00125931">
        <w:rPr>
          <w:rFonts w:ascii="Times New Roman" w:hAnsi="Times New Roman" w:cs="Times New Roman"/>
          <w:i/>
          <w:iCs/>
          <w:color w:val="000000"/>
          <w:sz w:val="24"/>
          <w:szCs w:val="24"/>
        </w:rPr>
        <w:t>gregem</w:t>
      </w:r>
      <w:r w:rsidRPr="00125931">
        <w:rPr>
          <w:rFonts w:ascii="Times New Roman" w:hAnsi="Times New Roman" w:cs="Times New Roman"/>
          <w:color w:val="000000"/>
          <w:sz w:val="24"/>
          <w:szCs w:val="24"/>
        </w:rPr>
        <w:t>; and if Heiligst., with the advocates of the shepherd-hypothesis, understands this feeding (of the flock) among the lilies, of feeding on a flowery meadow, nothing can be said against it. But at 6:2f., where this saying of Shulamith is repeated, she says that her beloved</w:t>
      </w:r>
      <w:r>
        <w:rPr>
          <w:rFonts w:ascii="SBL Hebrew" w:hAnsi="SBL Hebrew" w:cs="SBL Hebrew"/>
          <w:color w:val="008080"/>
          <w:sz w:val="24"/>
          <w:szCs w:val="28"/>
          <w:rtl/>
        </w:rPr>
        <w:t xml:space="preserve"> בַּגַּנִּים </w:t>
      </w:r>
      <w:r w:rsidRPr="00125931">
        <w:rPr>
          <w:rFonts w:ascii="Times New Roman" w:hAnsi="Times New Roman" w:cs="Times New Roman"/>
          <w:color w:val="000000"/>
          <w:sz w:val="24"/>
          <w:szCs w:val="24"/>
        </w:rPr>
        <w:t xml:space="preserve">feeds and gathers lilies. On this the literal interpretation of the </w:t>
      </w:r>
      <w:r w:rsidRPr="00125931">
        <w:rPr>
          <w:rFonts w:ascii="Times New Roman" w:hAnsi="Times New Roman" w:cs="Times New Roman"/>
          <w:i/>
          <w:iCs/>
          <w:color w:val="000000"/>
          <w:sz w:val="24"/>
          <w:szCs w:val="24"/>
        </w:rPr>
        <w:t>qui pascit (gregem</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inter lilia </w:t>
      </w:r>
      <w:r w:rsidRPr="00125931">
        <w:rPr>
          <w:rFonts w:ascii="Times New Roman" w:hAnsi="Times New Roman" w:cs="Times New Roman"/>
          <w:color w:val="000000"/>
          <w:sz w:val="24"/>
          <w:szCs w:val="24"/>
        </w:rPr>
        <w:t xml:space="preserve">is wrecked; for a shepherd, such as the shepherd- hypothesis supposes, were he to feed his flock in a garden, would be nothing better than a thief; such shepherds, also, do not concern themselves with the plucking of flowers, but spend their time in knitting stockings. It is Solomon, the king, of whom Shulamith speaks. She represents him to herself as a shepherd; but in such a manner that, at the same time, she describes his actions in language which rises above ordinary shepherd-life, and, so to speak, idealizes. She, who was herself a shepherdess, knows from her own circle of thought nothing more lovely or more honourable to conceive and to say of him, than that he is a shepherd who feeds among lilies. The locality and the surroundings of his daily work correspond to his nature, which is altogether beauty and love. Lilies, the emblem of unapproachable highness, awe-inspiring purity, lofty elevation above what is common, bloom where the lily-like (king) wanders, whom the Lily names her own. The mystic interpretation and mode of speaking takes “lilies” as the figurative name of holy souls, and a lily-stalk as the symbol of the life of regeneration. Mary, who is celebrated in song as the </w:t>
      </w:r>
      <w:r w:rsidRPr="00125931">
        <w:rPr>
          <w:rFonts w:ascii="Times New Roman" w:hAnsi="Times New Roman" w:cs="Times New Roman"/>
          <w:i/>
          <w:iCs/>
          <w:color w:val="000000"/>
          <w:sz w:val="24"/>
          <w:szCs w:val="24"/>
        </w:rPr>
        <w:t>rosa mystica</w:t>
      </w:r>
      <w:r w:rsidRPr="00125931">
        <w:rPr>
          <w:rFonts w:ascii="Times New Roman" w:hAnsi="Times New Roman" w:cs="Times New Roman"/>
          <w:color w:val="000000"/>
          <w:sz w:val="24"/>
          <w:szCs w:val="24"/>
        </w:rPr>
        <w:t xml:space="preserve">, is rightly represented in ancient pictures with a lily in her hand on the occasion of the Annunciation; for if the people of God are called by Jewish poets “a people of lilies,” she is, within this lily-community, this </w:t>
      </w:r>
      <w:r w:rsidRPr="00125931">
        <w:rPr>
          <w:rFonts w:ascii="Times New Roman" w:hAnsi="Times New Roman" w:cs="Times New Roman"/>
          <w:i/>
          <w:iCs/>
          <w:color w:val="000000"/>
          <w:sz w:val="24"/>
          <w:szCs w:val="24"/>
        </w:rPr>
        <w:t>communio sanctorum</w:t>
      </w:r>
      <w:r w:rsidRPr="00125931">
        <w:rPr>
          <w:rFonts w:ascii="Times New Roman" w:hAnsi="Times New Roman" w:cs="Times New Roman"/>
          <w:color w:val="000000"/>
          <w:sz w:val="24"/>
          <w:szCs w:val="24"/>
        </w:rPr>
        <w:t>, the lily without a parallel.</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2:17]]Song 2:17.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Shulamith now further relates, in a dramatic, lively manner, what she said to her beloved after she had saluted him in a song:</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17 Till the day cools and the shadows flee away, Turn; make haste, my beloved,</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Like a gazelle or a young one of the hinds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On the craggy mountains.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With the perf.,</w:t>
      </w:r>
      <w:r>
        <w:rPr>
          <w:rFonts w:ascii="SBL Hebrew" w:hAnsi="SBL Hebrew" w:cs="SBL Hebrew"/>
          <w:color w:val="008080"/>
          <w:sz w:val="24"/>
          <w:szCs w:val="28"/>
          <w:rtl/>
        </w:rPr>
        <w:t xml:space="preserve"> אַד שׁ </w:t>
      </w:r>
      <w:r w:rsidRPr="00125931">
        <w:rPr>
          <w:rFonts w:ascii="Times New Roman" w:hAnsi="Times New Roman" w:cs="Times New Roman"/>
          <w:color w:val="000000"/>
          <w:sz w:val="24"/>
          <w:szCs w:val="24"/>
        </w:rPr>
        <w:t>(cf.</w:t>
      </w:r>
      <w:r>
        <w:rPr>
          <w:rFonts w:ascii="SBL Hebrew" w:hAnsi="SBL Hebrew" w:cs="SBL Hebrew"/>
          <w:color w:val="008080"/>
          <w:sz w:val="24"/>
          <w:szCs w:val="28"/>
          <w:rtl/>
        </w:rPr>
        <w:t xml:space="preserve">אַד אִם </w:t>
      </w:r>
      <w:r w:rsidRPr="00125931">
        <w:rPr>
          <w:rFonts w:ascii="Times New Roman" w:hAnsi="Times New Roman" w:cs="Times New Roman"/>
          <w:color w:val="000000"/>
          <w:sz w:val="24"/>
          <w:szCs w:val="24"/>
        </w:rPr>
        <w:t>, Gen. 24:33) signifies, till something is done; with the fut., till something will be done. Thus: till the evening comes — and, therefore, before it comes — may he do what she requires of him. Most interpreters explain</w:t>
      </w:r>
      <w:r>
        <w:rPr>
          <w:rFonts w:ascii="SBL Hebrew" w:hAnsi="SBL Hebrew" w:cs="SBL Hebrew"/>
          <w:color w:val="008080"/>
          <w:sz w:val="24"/>
          <w:szCs w:val="28"/>
          <w:rtl/>
        </w:rPr>
        <w:t xml:space="preserve">סֹב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verte te</w:t>
      </w:r>
      <w:r w:rsidRPr="00125931">
        <w:rPr>
          <w:rFonts w:ascii="Times New Roman" w:hAnsi="Times New Roman" w:cs="Times New Roman"/>
          <w:color w:val="000000"/>
          <w:sz w:val="24"/>
          <w:szCs w:val="24"/>
        </w:rPr>
        <w:t xml:space="preserve">, with the supplement </w:t>
      </w:r>
      <w:r w:rsidRPr="00125931">
        <w:rPr>
          <w:rFonts w:ascii="Times New Roman" w:hAnsi="Times New Roman" w:cs="Times New Roman"/>
          <w:i/>
          <w:iCs/>
          <w:color w:val="000000"/>
          <w:sz w:val="24"/>
          <w:szCs w:val="24"/>
        </w:rPr>
        <w:t>ad me</w:t>
      </w:r>
      <w:r w:rsidRPr="00125931">
        <w:rPr>
          <w:rFonts w:ascii="Times New Roman" w:hAnsi="Times New Roman" w:cs="Times New Roman"/>
          <w:color w:val="000000"/>
          <w:sz w:val="24"/>
          <w:szCs w:val="24"/>
        </w:rPr>
        <w:t xml:space="preserve">; according to which Jerome, Castell., and others translate by </w:t>
      </w:r>
      <w:r w:rsidRPr="00125931">
        <w:rPr>
          <w:rFonts w:ascii="Times New Roman" w:hAnsi="Times New Roman" w:cs="Times New Roman"/>
          <w:i/>
          <w:iCs/>
          <w:color w:val="000000"/>
          <w:sz w:val="24"/>
          <w:szCs w:val="24"/>
        </w:rPr>
        <w:t xml:space="preserve">revertere. </w:t>
      </w:r>
      <w:r w:rsidRPr="00125931">
        <w:rPr>
          <w:rFonts w:ascii="Times New Roman" w:hAnsi="Times New Roman" w:cs="Times New Roman"/>
          <w:color w:val="000000"/>
          <w:sz w:val="24"/>
          <w:szCs w:val="24"/>
        </w:rPr>
        <w:t>But Psa. 71:21 does not warrant this rendering; and if Shulamith has her beloved before her, then by</w:t>
      </w:r>
      <w:r>
        <w:rPr>
          <w:rFonts w:ascii="SBL Hebrew" w:hAnsi="SBL Hebrew" w:cs="SBL Hebrew"/>
          <w:color w:val="008080"/>
          <w:sz w:val="24"/>
          <w:szCs w:val="28"/>
          <w:rtl/>
        </w:rPr>
        <w:t xml:space="preserve"> סב </w:t>
      </w:r>
      <w:r w:rsidRPr="00125931">
        <w:rPr>
          <w:rFonts w:ascii="Times New Roman" w:hAnsi="Times New Roman" w:cs="Times New Roman"/>
          <w:color w:val="000000"/>
          <w:sz w:val="24"/>
          <w:szCs w:val="24"/>
        </w:rPr>
        <w:t>she can only point him away from herself; the parall. 8:14 has</w:t>
      </w:r>
      <w:r>
        <w:rPr>
          <w:rFonts w:ascii="SBL Hebrew" w:hAnsi="SBL Hebrew" w:cs="SBL Hebrew"/>
          <w:color w:val="008080"/>
          <w:sz w:val="24"/>
          <w:szCs w:val="28"/>
          <w:rtl/>
        </w:rPr>
        <w:t xml:space="preserve"> בִּרַח </w:t>
      </w:r>
      <w:r w:rsidRPr="00125931">
        <w:rPr>
          <w:rFonts w:ascii="Times New Roman" w:hAnsi="Times New Roman" w:cs="Times New Roman"/>
          <w:color w:val="000000"/>
          <w:sz w:val="24"/>
          <w:szCs w:val="24"/>
        </w:rPr>
        <w:t>instead of</w:t>
      </w:r>
      <w:r>
        <w:rPr>
          <w:rFonts w:ascii="SBL Hebrew" w:hAnsi="SBL Hebrew" w:cs="SBL Hebrew"/>
          <w:color w:val="008080"/>
          <w:sz w:val="24"/>
          <w:szCs w:val="28"/>
          <w:rtl/>
        </w:rPr>
        <w:t xml:space="preserve">סב </w:t>
      </w:r>
      <w:r w:rsidRPr="00125931">
        <w:rPr>
          <w:rFonts w:ascii="Times New Roman" w:hAnsi="Times New Roman" w:cs="Times New Roman"/>
          <w:color w:val="000000"/>
          <w:sz w:val="24"/>
          <w:szCs w:val="24"/>
        </w:rPr>
        <w:t xml:space="preserve">, which consequently means, “turn thyself from here away.” Rather we may suppose, as I explained in 1851, that she holds him in her embrace, as she says, and inseparable from him, will wander with him upon the mountains. But neither that </w:t>
      </w:r>
      <w:r w:rsidRPr="00125931">
        <w:rPr>
          <w:rFonts w:ascii="Times New Roman" w:hAnsi="Times New Roman" w:cs="Times New Roman"/>
          <w:i/>
          <w:iCs/>
          <w:color w:val="000000"/>
          <w:sz w:val="24"/>
          <w:szCs w:val="24"/>
        </w:rPr>
        <w:t xml:space="preserve">ad me </w:t>
      </w:r>
      <w:r w:rsidRPr="00125931">
        <w:rPr>
          <w:rFonts w:ascii="Times New Roman" w:hAnsi="Times New Roman" w:cs="Times New Roman"/>
          <w:color w:val="000000"/>
          <w:sz w:val="24"/>
          <w:szCs w:val="24"/>
        </w:rPr>
        <w:t xml:space="preserve">nor this </w:t>
      </w:r>
      <w:r w:rsidRPr="00125931">
        <w:rPr>
          <w:rFonts w:ascii="Times New Roman" w:hAnsi="Times New Roman" w:cs="Times New Roman"/>
          <w:i/>
          <w:iCs/>
          <w:color w:val="000000"/>
          <w:sz w:val="24"/>
          <w:szCs w:val="24"/>
        </w:rPr>
        <w:t xml:space="preserve">mecum </w:t>
      </w:r>
      <w:r w:rsidRPr="00125931">
        <w:rPr>
          <w:rFonts w:ascii="Times New Roman" w:hAnsi="Times New Roman" w:cs="Times New Roman"/>
          <w:color w:val="000000"/>
          <w:sz w:val="24"/>
          <w:szCs w:val="24"/>
        </w:rPr>
        <w:t>should have been here (cf. on the contrary 8:14) unexpressed. We hold by what is written. Solomon surprises Shulamith, and invites her to enjoy with him the spring-time; not alone, because he is on a hunting expedition, and — as denoted by “catch us” (v. 15) — with a retinue of followers. She knows that the king has not now time to wander at leisure with her; and therefore she asks him to set forward his work for the day, and to make haste on the mountains till “the day cools and the shadows flee.” Then she will expect him back; then in the evening she will spend the time with him as he promised her. The verb</w:t>
      </w:r>
      <w:r>
        <w:rPr>
          <w:rFonts w:ascii="SBL Hebrew" w:hAnsi="SBL Hebrew" w:cs="SBL Hebrew"/>
          <w:color w:val="008080"/>
          <w:sz w:val="24"/>
          <w:szCs w:val="28"/>
          <w:rtl/>
        </w:rPr>
        <w:t xml:space="preserve">פּוּחַ </w:t>
      </w:r>
      <w:r w:rsidRPr="00125931">
        <w:rPr>
          <w:rFonts w:ascii="Times New Roman" w:hAnsi="Times New Roman" w:cs="Times New Roman"/>
          <w:color w:val="000000"/>
          <w:sz w:val="24"/>
          <w:szCs w:val="24"/>
        </w:rPr>
        <w:t xml:space="preserve">, with the guttural letter </w:t>
      </w:r>
      <w:r w:rsidRPr="00125931">
        <w:rPr>
          <w:rFonts w:ascii="Times New Roman" w:hAnsi="Times New Roman" w:cs="Times New Roman"/>
          <w:i/>
          <w:iCs/>
          <w:color w:val="000000"/>
          <w:sz w:val="24"/>
          <w:szCs w:val="24"/>
        </w:rPr>
        <w:t xml:space="preserve">Hheth </w:t>
      </w:r>
      <w:r w:rsidRPr="00125931">
        <w:rPr>
          <w:rFonts w:ascii="Times New Roman" w:hAnsi="Times New Roman" w:cs="Times New Roman"/>
          <w:color w:val="000000"/>
          <w:sz w:val="24"/>
          <w:szCs w:val="24"/>
        </w:rPr>
        <w:t xml:space="preserve">and the labial </w:t>
      </w:r>
      <w:r w:rsidRPr="00125931">
        <w:rPr>
          <w:rFonts w:ascii="Times New Roman" w:hAnsi="Times New Roman" w:cs="Times New Roman"/>
          <w:i/>
          <w:iCs/>
          <w:color w:val="000000"/>
          <w:sz w:val="24"/>
          <w:szCs w:val="24"/>
        </w:rPr>
        <w:t>Pe</w:t>
      </w:r>
      <w:r w:rsidRPr="00125931">
        <w:rPr>
          <w:rFonts w:ascii="Times New Roman" w:hAnsi="Times New Roman" w:cs="Times New Roman"/>
          <w:color w:val="000000"/>
          <w:sz w:val="24"/>
          <w:szCs w:val="24"/>
        </w:rPr>
        <w:t xml:space="preserve">, signifies </w:t>
      </w:r>
      <w:r w:rsidRPr="00125931">
        <w:rPr>
          <w:rFonts w:ascii="Times New Roman" w:hAnsi="Times New Roman" w:cs="Times New Roman"/>
          <w:i/>
          <w:iCs/>
          <w:color w:val="000000"/>
          <w:sz w:val="24"/>
          <w:szCs w:val="24"/>
        </w:rPr>
        <w:t>spirare</w:t>
      </w:r>
      <w:r w:rsidRPr="00125931">
        <w:rPr>
          <w:rFonts w:ascii="Times New Roman" w:hAnsi="Times New Roman" w:cs="Times New Roman"/>
          <w:color w:val="000000"/>
          <w:sz w:val="24"/>
          <w:szCs w:val="24"/>
        </w:rPr>
        <w:t>, here of being able to be breathed, i.e., cool, like the expression</w:t>
      </w:r>
      <w:r>
        <w:rPr>
          <w:rFonts w:ascii="SBL Hebrew" w:hAnsi="SBL Hebrew" w:cs="SBL Hebrew"/>
          <w:color w:val="008080"/>
          <w:sz w:val="24"/>
          <w:szCs w:val="28"/>
          <w:rtl/>
        </w:rPr>
        <w:t xml:space="preserve">רוּחַ הַי </w:t>
      </w:r>
      <w:r w:rsidRPr="00125931">
        <w:rPr>
          <w:rFonts w:ascii="Times New Roman" w:hAnsi="Times New Roman" w:cs="Times New Roman"/>
          <w:color w:val="000000"/>
          <w:sz w:val="24"/>
          <w:szCs w:val="24"/>
        </w:rPr>
        <w:t xml:space="preserve">, Gen. 3:8 (where the guttural </w:t>
      </w:r>
      <w:r w:rsidRPr="00125931">
        <w:rPr>
          <w:rFonts w:ascii="Times New Roman" w:hAnsi="Times New Roman" w:cs="Times New Roman"/>
          <w:i/>
          <w:iCs/>
          <w:color w:val="000000"/>
          <w:sz w:val="24"/>
          <w:szCs w:val="24"/>
        </w:rPr>
        <w:t xml:space="preserve">Hheth </w:t>
      </w:r>
      <w:r w:rsidRPr="00125931">
        <w:rPr>
          <w:rFonts w:ascii="Times New Roman" w:hAnsi="Times New Roman" w:cs="Times New Roman"/>
          <w:color w:val="000000"/>
          <w:sz w:val="24"/>
          <w:szCs w:val="24"/>
        </w:rPr>
        <w:t xml:space="preserve">is connected with </w:t>
      </w:r>
      <w:r w:rsidRPr="00125931">
        <w:rPr>
          <w:rFonts w:ascii="LSBTrans" w:hAnsi="LSBTrans" w:cs="LSBTrans"/>
          <w:color w:val="000000"/>
          <w:sz w:val="24"/>
          <w:szCs w:val="24"/>
        </w:rPr>
        <w:t>ReÝsh</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 xml:space="preserve">The shadows flee away, when they become longer and longer, as if on a flight, when they stretch out (Psa. 109:23; 102:12) and gradually disappear. Till that takes place — or, as we say, will be done — he shall hasten with the swiftness of a gazelle on the mountains, and that on the mountains of separation, i.e., the riven mountains, which thus present hindrances, but which he, the “swift as the gazelle” (vid., 2:9), easily overcomes. Rightly, Bochart: </w:t>
      </w:r>
      <w:r w:rsidRPr="00125931">
        <w:rPr>
          <w:rFonts w:ascii="Times New Roman" w:hAnsi="Times New Roman" w:cs="Times New Roman"/>
          <w:i/>
          <w:iCs/>
          <w:color w:val="000000"/>
          <w:sz w:val="24"/>
          <w:szCs w:val="24"/>
        </w:rPr>
        <w:t>montes scissionis</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ita dicti propter</w:t>
      </w:r>
      <w:r w:rsidRPr="00125931">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ῥωχμούς</w:t>
      </w:r>
      <w:r w:rsidRPr="008C1EA2">
        <w:rPr>
          <w:rFonts w:ascii="SBL Greek" w:hAnsi="SBL Greek" w:cs="Times New Roman"/>
          <w:color w:val="0000FF"/>
          <w:sz w:val="24"/>
          <w:szCs w:val="24"/>
        </w:rPr>
        <w:t xml:space="preserve"> </w:t>
      </w:r>
      <w:r w:rsidRPr="00125931">
        <w:rPr>
          <w:rFonts w:ascii="Times New Roman" w:hAnsi="Times New Roman" w:cs="Times New Roman"/>
          <w:i/>
          <w:iCs/>
          <w:color w:val="000000"/>
          <w:sz w:val="24"/>
          <w:szCs w:val="24"/>
        </w:rPr>
        <w:t xml:space="preserve">et </w:t>
      </w:r>
      <w:r>
        <w:rPr>
          <w:rFonts w:ascii="SBL Greek" w:hAnsi="SBL Greek" w:cs="Times New Roman"/>
          <w:color w:val="0000FF"/>
          <w:sz w:val="24"/>
          <w:szCs w:val="24"/>
          <w:lang w:val="el-GR"/>
        </w:rPr>
        <w:t>χάσματα</w:t>
      </w:r>
      <w:r w:rsidRPr="00125931">
        <w:rPr>
          <w:rFonts w:ascii="Times New Roman" w:hAnsi="Times New Roman" w:cs="Times New Roman"/>
          <w:color w:val="000000"/>
          <w:sz w:val="24"/>
          <w:szCs w:val="24"/>
        </w:rPr>
        <w:t xml:space="preserve">. Also, Luther’s </w:t>
      </w:r>
      <w:r w:rsidRPr="00125931">
        <w:rPr>
          <w:rFonts w:ascii="Times New Roman" w:hAnsi="Times New Roman" w:cs="Times New Roman"/>
          <w:i/>
          <w:iCs/>
          <w:color w:val="000000"/>
          <w:sz w:val="24"/>
          <w:szCs w:val="24"/>
        </w:rPr>
        <w:t xml:space="preserve">“Scheideberge” </w:t>
      </w:r>
      <w:r w:rsidRPr="00125931">
        <w:rPr>
          <w:rFonts w:ascii="Times New Roman" w:hAnsi="Times New Roman" w:cs="Times New Roman"/>
          <w:color w:val="000000"/>
          <w:sz w:val="24"/>
          <w:szCs w:val="24"/>
        </w:rPr>
        <w:t xml:space="preserve">are “mountains with peaks, from one of which to the other one must spring.” We must not here think of </w:t>
      </w:r>
      <w:r w:rsidRPr="00125931">
        <w:rPr>
          <w:rFonts w:ascii="Times New Roman" w:hAnsi="Times New Roman" w:cs="Times New Roman"/>
          <w:i/>
          <w:iCs/>
          <w:color w:val="000000"/>
          <w:sz w:val="24"/>
          <w:szCs w:val="24"/>
        </w:rPr>
        <w:t xml:space="preserve">Bithron </w:t>
      </w:r>
      <w:r w:rsidRPr="00125931">
        <w:rPr>
          <w:rFonts w:ascii="Times New Roman" w:hAnsi="Times New Roman" w:cs="Times New Roman"/>
          <w:color w:val="000000"/>
          <w:sz w:val="24"/>
          <w:szCs w:val="24"/>
        </w:rPr>
        <w:t>(2Sa. 2:29), for that is a mountain ravine on the east of Jordan; nor of Bar-Cochba’s</w:t>
      </w:r>
      <w:r>
        <w:rPr>
          <w:rFonts w:ascii="SBL Hebrew" w:hAnsi="SBL Hebrew" w:cs="SBL Hebrew"/>
          <w:color w:val="008080"/>
          <w:sz w:val="24"/>
          <w:szCs w:val="28"/>
          <w:rtl/>
        </w:rPr>
        <w:t xml:space="preserve"> ביתר </w:t>
      </w:r>
      <w:r w:rsidRPr="00125931">
        <w:rPr>
          <w:rFonts w:ascii="Times New Roman" w:hAnsi="Times New Roman" w:cs="Times New Roman"/>
          <w:color w:val="000000"/>
          <w:sz w:val="24"/>
          <w:szCs w:val="24"/>
        </w:rPr>
        <w:t>(Kirschbau, Landau), because this mountain (whether it be sought for to the south of Jerusalem or to be north of Antipatris) ought properly to be named</w:t>
      </w:r>
      <w:r>
        <w:rPr>
          <w:rFonts w:ascii="SBL Hebrew" w:hAnsi="SBL Hebrew" w:cs="SBL Hebrew"/>
          <w:color w:val="008080"/>
          <w:sz w:val="24"/>
          <w:szCs w:val="28"/>
          <w:rtl/>
        </w:rPr>
        <w:t xml:space="preserve"> ביתתר </w:t>
      </w:r>
      <w:r w:rsidRPr="00125931">
        <w:rPr>
          <w:rFonts w:ascii="Times New Roman" w:hAnsi="Times New Roman" w:cs="Times New Roman"/>
          <w:color w:val="000000"/>
          <w:sz w:val="24"/>
          <w:szCs w:val="24"/>
        </w:rPr>
        <w:t xml:space="preserve">(vid., Aruch). It is worthy of observation, that in an Assyrian list of the names of animals, along with </w:t>
      </w:r>
      <w:r w:rsidRPr="00125931">
        <w:rPr>
          <w:rFonts w:ascii="LSBTrans" w:hAnsi="LSBTrans" w:cs="LSBTrans"/>
          <w:color w:val="000000"/>
          <w:sz w:val="24"/>
          <w:szCs w:val="24"/>
        </w:rPr>
        <w:t xml:space="preserve">såbi </w:t>
      </w:r>
      <w:r w:rsidRPr="00125931">
        <w:rPr>
          <w:rFonts w:ascii="Times New Roman" w:hAnsi="Times New Roman" w:cs="Times New Roman"/>
          <w:color w:val="000000"/>
          <w:sz w:val="24"/>
          <w:szCs w:val="24"/>
        </w:rPr>
        <w:t xml:space="preserve">(gazelle) and </w:t>
      </w:r>
      <w:r w:rsidRPr="00125931">
        <w:rPr>
          <w:rFonts w:ascii="Times New Roman" w:hAnsi="Times New Roman" w:cs="Times New Roman"/>
          <w:i/>
          <w:iCs/>
          <w:color w:val="000000"/>
          <w:sz w:val="24"/>
          <w:szCs w:val="24"/>
        </w:rPr>
        <w:t xml:space="preserve">apparu </w:t>
      </w:r>
      <w:r w:rsidRPr="00125931">
        <w:rPr>
          <w:rFonts w:ascii="Times New Roman" w:hAnsi="Times New Roman" w:cs="Times New Roman"/>
          <w:color w:val="000000"/>
          <w:sz w:val="24"/>
          <w:szCs w:val="24"/>
        </w:rPr>
        <w:t xml:space="preserve">(the young of the gazelle or of the hind), the name </w:t>
      </w:r>
      <w:r w:rsidRPr="00125931">
        <w:rPr>
          <w:rFonts w:ascii="Times New Roman" w:hAnsi="Times New Roman" w:cs="Times New Roman"/>
          <w:i/>
          <w:iCs/>
          <w:color w:val="000000"/>
          <w:sz w:val="24"/>
          <w:szCs w:val="24"/>
        </w:rPr>
        <w:t xml:space="preserve">bitru </w:t>
      </w:r>
      <w:r w:rsidRPr="00125931">
        <w:rPr>
          <w:rFonts w:ascii="Times New Roman" w:hAnsi="Times New Roman" w:cs="Times New Roman"/>
          <w:color w:val="000000"/>
          <w:sz w:val="24"/>
          <w:szCs w:val="24"/>
        </w:rPr>
        <w:t xml:space="preserve">occurs, perhaps the name of the </w:t>
      </w:r>
      <w:r w:rsidRPr="00125931">
        <w:rPr>
          <w:rFonts w:ascii="Times New Roman" w:hAnsi="Times New Roman" w:cs="Times New Roman"/>
          <w:i/>
          <w:iCs/>
          <w:color w:val="000000"/>
          <w:sz w:val="24"/>
          <w:szCs w:val="24"/>
        </w:rPr>
        <w:t xml:space="preserve">rupicapra. </w:t>
      </w:r>
      <w:r w:rsidRPr="00125931">
        <w:rPr>
          <w:rFonts w:ascii="Times New Roman" w:hAnsi="Times New Roman" w:cs="Times New Roman"/>
          <w:color w:val="000000"/>
          <w:sz w:val="24"/>
          <w:szCs w:val="24"/>
        </w:rPr>
        <w:t xml:space="preserve">At the close of the song, the expression “mountain of spices” occurs instead of “mountain of separation,” as here. There no more hindrances to be overcome lie in view, the rock-cliffs have become fragrant flowers. The request here made by Shulamith breathes self- denying humility, patient modesty, inward joy in the joy of her beloved. She will not claim him for herself till he has accomplished his work. But when he associates with her in the evening, as with the Emmaus disciples, she will rejoice if he becomes her guide through the new-born world of spring. The whole scene permits, yea, moves us to think of this, that the Lord already even now visits the church which loves Him, and reveals Himself to her; but that not till the evening of the world is His </w:t>
      </w:r>
      <w:r w:rsidRPr="00125931">
        <w:rPr>
          <w:rFonts w:ascii="Times New Roman" w:hAnsi="Times New Roman" w:cs="Times New Roman"/>
          <w:i/>
          <w:iCs/>
          <w:color w:val="000000"/>
          <w:sz w:val="24"/>
          <w:szCs w:val="24"/>
        </w:rPr>
        <w:t xml:space="preserve">parousia </w:t>
      </w:r>
      <w:r w:rsidRPr="00125931">
        <w:rPr>
          <w:rFonts w:ascii="Times New Roman" w:hAnsi="Times New Roman" w:cs="Times New Roman"/>
          <w:color w:val="000000"/>
          <w:sz w:val="24"/>
          <w:szCs w:val="24"/>
        </w:rPr>
        <w:t>to be expected.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pStyle w:val="Heading3"/>
      </w:pPr>
      <w:r>
        <w:t>Second Scene of the Second Act</w:t>
      </w:r>
      <w:r w:rsidRPr="00125931">
        <w:t>, 3:1-5</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In the first scene, Shulamith relates what externally happened to her one day when the evening approached. In this second scene, she now relates what she inwardly experienced when the night came. She does not indeed say that she dreamed it; but that it is a dream is seen from this, that that which is related cannot be represented as an external reality. But it at once appears as an occurrence that took place during sleep.</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3:1 On my bed in the nights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I sought him whom my soul loveth: I sought him, and found him not.</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3:1]]Song 3:1.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She does not mean to say that she sought him beside herself on her couch; for how could that be of the modest one, whose home-bringing is first described in the next act — she could and might miss him there neither waking nor sleeping. The commencement is like Job. 33:15. She was at night on her couch, when a painful longing seized her: the beloved of her soul appeared to have forsaken her, to have withdrawn from her; she had lost the feeling of his nearness, and was not able to recover it.</w:t>
      </w:r>
      <w:r>
        <w:rPr>
          <w:rFonts w:ascii="SBL Hebrew" w:hAnsi="SBL Hebrew" w:cs="SBL Hebrew"/>
          <w:color w:val="008080"/>
          <w:sz w:val="24"/>
          <w:szCs w:val="28"/>
          <w:rtl/>
        </w:rPr>
        <w:t xml:space="preserve"> לילוֹת </w:t>
      </w:r>
      <w:r w:rsidRPr="00125931">
        <w:rPr>
          <w:rFonts w:ascii="Times New Roman" w:hAnsi="Times New Roman" w:cs="Times New Roman"/>
          <w:color w:val="000000"/>
          <w:sz w:val="24"/>
          <w:szCs w:val="24"/>
        </w:rPr>
        <w:t xml:space="preserve">is neither here nor at 3:8 necessarily the categ. plur. The meaning may also be, that this pain, arising from a sense of being forgotten, always returned upon her for several nights through: she became distrustful of his fidelity; but the more she apprehended that she was no longer loved, the more ardent became her longing, and she arose to seek for him who had disappeared.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2 So I will arise, then, and go about the city, The markets, and the streets;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I will seek him whom my soul loveth! — I sought him, and found him not.</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3:2]]Song 3:2.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How could this night-search, with all the strength of love, be consistent with the modesty of a maiden? It is thus a dream which she relates. And if the beloved of her soul were a shepherd, would she seek him in the city, and not rather without, in the field or in some village? No; the beloved of her soul is Solomon; and in the dream, Jerusalem, his city is transported close to the mountains of her native home. The resolution expressed by “I will arise, then,” is not introduced by “then I said,” or any similar phrase: the scene consists of a monologue which dramatically represents that which is experienced. Regarding the second </w:t>
      </w:r>
      <w:r w:rsidRPr="00125931">
        <w:rPr>
          <w:rFonts w:ascii="Times New Roman" w:hAnsi="Times New Roman" w:cs="Times New Roman"/>
          <w:i/>
          <w:iCs/>
          <w:color w:val="000000"/>
          <w:sz w:val="24"/>
          <w:szCs w:val="24"/>
        </w:rPr>
        <w:t xml:space="preserve">Chatef-Pathach </w:t>
      </w:r>
      <w:r w:rsidRPr="00125931">
        <w:rPr>
          <w:rFonts w:ascii="Times New Roman" w:hAnsi="Times New Roman" w:cs="Times New Roman"/>
          <w:color w:val="000000"/>
          <w:sz w:val="24"/>
          <w:szCs w:val="24"/>
        </w:rPr>
        <w:t>of</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ואֲסי</w:t>
      </w:r>
      <w:r w:rsidRPr="00125931">
        <w:rPr>
          <w:rFonts w:ascii="Times New Roman" w:hAnsi="Times New Roman" w:cs="Times New Roman"/>
          <w:color w:val="000000"/>
          <w:sz w:val="24"/>
          <w:szCs w:val="24"/>
        </w:rPr>
        <w:t xml:space="preserve">, vid., Baer’s </w:t>
      </w:r>
      <w:r w:rsidRPr="00125931">
        <w:rPr>
          <w:rFonts w:ascii="Times New Roman" w:hAnsi="Times New Roman" w:cs="Times New Roman"/>
          <w:i/>
          <w:iCs/>
          <w:color w:val="000000"/>
          <w:sz w:val="24"/>
          <w:szCs w:val="24"/>
        </w:rPr>
        <w:t>Genesis</w:t>
      </w:r>
      <w:r w:rsidRPr="00125931">
        <w:rPr>
          <w:rFonts w:ascii="Times New Roman" w:hAnsi="Times New Roman" w:cs="Times New Roman"/>
          <w:color w:val="000000"/>
          <w:sz w:val="24"/>
          <w:szCs w:val="24"/>
        </w:rPr>
        <w:t>, p. 7.</w:t>
      </w:r>
      <w:r>
        <w:rPr>
          <w:rFonts w:ascii="SBL Hebrew" w:hAnsi="SBL Hebrew" w:cs="SBL Hebrew"/>
          <w:color w:val="008080"/>
          <w:sz w:val="24"/>
          <w:szCs w:val="28"/>
          <w:rtl/>
        </w:rPr>
        <w:t xml:space="preserve"> שׁוקִים </w:t>
      </w:r>
      <w:r w:rsidRPr="00125931">
        <w:rPr>
          <w:rFonts w:ascii="Times New Roman" w:hAnsi="Times New Roman" w:cs="Times New Roman"/>
          <w:color w:val="000000"/>
          <w:sz w:val="24"/>
          <w:szCs w:val="24"/>
        </w:rPr>
        <w:t>is the plur of</w:t>
      </w:r>
      <w:r>
        <w:rPr>
          <w:rFonts w:ascii="SBL Hebrew" w:hAnsi="SBL Hebrew" w:cs="SBL Hebrew"/>
          <w:color w:val="008080"/>
          <w:sz w:val="24"/>
          <w:szCs w:val="28"/>
          <w:rtl/>
        </w:rPr>
        <w:t xml:space="preserve"> שׁוּק </w:t>
      </w:r>
      <w:r w:rsidRPr="00125931">
        <w:rPr>
          <w:rFonts w:ascii="Times New Roman" w:hAnsi="Times New Roman" w:cs="Times New Roman"/>
          <w:color w:val="000000"/>
          <w:sz w:val="24"/>
          <w:szCs w:val="24"/>
        </w:rPr>
        <w:t xml:space="preserve">(= </w:t>
      </w:r>
      <w:r w:rsidRPr="00125931">
        <w:rPr>
          <w:rFonts w:ascii="LSBTrans" w:hAnsi="LSBTrans" w:cs="LSBTrans"/>
          <w:color w:val="000000"/>
          <w:sz w:val="24"/>
          <w:szCs w:val="24"/>
        </w:rPr>
        <w:t>shavkå</w:t>
      </w:r>
      <w:r w:rsidRPr="00125931">
        <w:rPr>
          <w:rFonts w:ascii="Times New Roman" w:hAnsi="Times New Roman" w:cs="Times New Roman"/>
          <w:color w:val="000000"/>
          <w:sz w:val="24"/>
          <w:szCs w:val="24"/>
        </w:rPr>
        <w:t>), as</w:t>
      </w:r>
      <w:r>
        <w:rPr>
          <w:rFonts w:ascii="SBL Hebrew" w:hAnsi="SBL Hebrew" w:cs="SBL Hebrew"/>
          <w:color w:val="008080"/>
          <w:sz w:val="24"/>
          <w:szCs w:val="28"/>
          <w:rtl/>
        </w:rPr>
        <w:t xml:space="preserve"> שׁורִים </w:t>
      </w:r>
      <w:r w:rsidRPr="00125931">
        <w:rPr>
          <w:rFonts w:ascii="Times New Roman" w:hAnsi="Times New Roman" w:cs="Times New Roman"/>
          <w:color w:val="000000"/>
          <w:sz w:val="24"/>
          <w:szCs w:val="24"/>
        </w:rPr>
        <w:t>of</w:t>
      </w:r>
      <w:r>
        <w:rPr>
          <w:rFonts w:ascii="SBL Hebrew" w:hAnsi="SBL Hebrew" w:cs="SBL Hebrew"/>
          <w:color w:val="008080"/>
          <w:sz w:val="24"/>
          <w:szCs w:val="28"/>
          <w:rtl/>
        </w:rPr>
        <w:t xml:space="preserve"> שׁוּר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shavr</w:t>
      </w:r>
      <w:r w:rsidRPr="00125931">
        <w:rPr>
          <w:rFonts w:ascii="Times New Roman" w:hAnsi="Times New Roman" w:cs="Times New Roman"/>
          <w:color w:val="000000"/>
          <w:sz w:val="24"/>
          <w:szCs w:val="24"/>
        </w:rPr>
        <w:t>); the root-word</w:t>
      </w:r>
      <w:r>
        <w:rPr>
          <w:rFonts w:ascii="SBL Hebrew" w:hAnsi="SBL Hebrew" w:cs="SBL Hebrew"/>
          <w:color w:val="008080"/>
          <w:sz w:val="24"/>
          <w:szCs w:val="28"/>
          <w:rtl/>
        </w:rPr>
        <w:t xml:space="preserve"> שוק </w:t>
      </w:r>
      <w:r w:rsidRPr="00125931">
        <w:rPr>
          <w:rFonts w:ascii="Times New Roman" w:hAnsi="Times New Roman" w:cs="Times New Roman"/>
          <w:color w:val="000000"/>
          <w:sz w:val="24"/>
          <w:szCs w:val="24"/>
        </w:rPr>
        <w:t xml:space="preserve">(Arab. </w:t>
      </w:r>
      <w:r w:rsidRPr="00125931">
        <w:rPr>
          <w:rFonts w:ascii="LSBTrans" w:hAnsi="LSBTrans" w:cs="LSBTrans"/>
          <w:color w:val="000000"/>
          <w:sz w:val="24"/>
          <w:szCs w:val="24"/>
        </w:rPr>
        <w:t>shakå</w:t>
      </w:r>
      <w:r w:rsidRPr="00125931">
        <w:rPr>
          <w:rFonts w:ascii="Times New Roman" w:hAnsi="Times New Roman" w:cs="Times New Roman"/>
          <w:color w:val="000000"/>
          <w:sz w:val="24"/>
          <w:szCs w:val="24"/>
        </w:rPr>
        <w:t xml:space="preserve">) signifies to press on, to follow after continuously; (Arab.) </w:t>
      </w:r>
      <w:r w:rsidRPr="00125931">
        <w:rPr>
          <w:rFonts w:ascii="LSBTrans" w:hAnsi="LSBTrans" w:cs="LSBTrans"/>
          <w:color w:val="000000"/>
          <w:sz w:val="24"/>
          <w:szCs w:val="24"/>
        </w:rPr>
        <w:t xml:space="preserve">suwakå </w:t>
      </w:r>
      <w:r w:rsidRPr="00125931">
        <w:rPr>
          <w:rFonts w:ascii="Times New Roman" w:hAnsi="Times New Roman" w:cs="Times New Roman"/>
          <w:color w:val="000000"/>
          <w:sz w:val="24"/>
          <w:szCs w:val="24"/>
        </w:rPr>
        <w:t xml:space="preserve">designates perhaps, originally, the place to which one drives cattle for sale, as in the desert; (Arab.) </w:t>
      </w:r>
      <w:r w:rsidRPr="00125931">
        <w:rPr>
          <w:rFonts w:ascii="LSBTrans" w:hAnsi="LSBTrans" w:cs="LSBTrans"/>
          <w:color w:val="000000"/>
          <w:sz w:val="24"/>
          <w:szCs w:val="24"/>
        </w:rPr>
        <w:t xml:space="preserve">sawakå </w:t>
      </w:r>
      <w:r w:rsidRPr="00125931">
        <w:rPr>
          <w:rFonts w:ascii="Times New Roman" w:hAnsi="Times New Roman" w:cs="Times New Roman"/>
          <w:color w:val="000000"/>
          <w:sz w:val="24"/>
          <w:szCs w:val="24"/>
        </w:rPr>
        <w:t>designates the place to which one drives cattle for drink (Wetzst.). The form</w:t>
      </w:r>
      <w:r>
        <w:rPr>
          <w:rFonts w:ascii="SBL Hebrew" w:hAnsi="SBL Hebrew" w:cs="SBL Hebrew"/>
          <w:color w:val="008080"/>
          <w:sz w:val="24"/>
          <w:szCs w:val="28"/>
          <w:rtl/>
        </w:rPr>
        <w:t xml:space="preserve"> אֲבַקְשָׁה </w:t>
      </w:r>
      <w:r w:rsidRPr="00125931">
        <w:rPr>
          <w:rFonts w:ascii="Times New Roman" w:hAnsi="Times New Roman" w:cs="Times New Roman"/>
          <w:color w:val="000000"/>
          <w:sz w:val="24"/>
          <w:szCs w:val="24"/>
        </w:rPr>
        <w:t xml:space="preserve">is without the </w:t>
      </w:r>
      <w:r w:rsidRPr="00125931">
        <w:rPr>
          <w:rFonts w:ascii="Times New Roman" w:hAnsi="Times New Roman" w:cs="Times New Roman"/>
          <w:i/>
          <w:iCs/>
          <w:color w:val="000000"/>
          <w:sz w:val="24"/>
          <w:szCs w:val="24"/>
        </w:rPr>
        <w:t>Daghesh</w:t>
      </w:r>
      <w:r w:rsidRPr="00125931">
        <w:rPr>
          <w:rFonts w:ascii="Times New Roman" w:hAnsi="Times New Roman" w:cs="Times New Roman"/>
          <w:color w:val="000000"/>
          <w:sz w:val="24"/>
          <w:szCs w:val="24"/>
        </w:rPr>
        <w:t xml:space="preserve">, as are all the forms of this verb except the imper.; the semi-guttural nature of the </w:t>
      </w:r>
      <w:r w:rsidRPr="00125931">
        <w:rPr>
          <w:rFonts w:ascii="Times New Roman" w:hAnsi="Times New Roman" w:cs="Times New Roman"/>
          <w:i/>
          <w:iCs/>
          <w:color w:val="000000"/>
          <w:sz w:val="24"/>
          <w:szCs w:val="24"/>
        </w:rPr>
        <w:t xml:space="preserve">Koph </w:t>
      </w:r>
      <w:r w:rsidRPr="00125931">
        <w:rPr>
          <w:rFonts w:ascii="Times New Roman" w:hAnsi="Times New Roman" w:cs="Times New Roman"/>
          <w:color w:val="000000"/>
          <w:sz w:val="24"/>
          <w:szCs w:val="24"/>
        </w:rPr>
        <w:t xml:space="preserve">has something opposing the simple </w:t>
      </w:r>
      <w:r w:rsidRPr="00125931">
        <w:rPr>
          <w:rFonts w:ascii="Times New Roman" w:hAnsi="Times New Roman" w:cs="Times New Roman"/>
          <w:i/>
          <w:iCs/>
          <w:color w:val="000000"/>
          <w:sz w:val="24"/>
          <w:szCs w:val="24"/>
        </w:rPr>
        <w:t>Sheva.</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3:3]]Song 3:3.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Shulamith now relates what she further experienced when, impelled by love-sorrow, she wandered through the city:</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3 The watchmen who go about in the city found me: “Have ye seen him whom my soul loveth?”</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Here also (as in v. 2) there is wanting before the question such a phrase as, “and I asked them, saying:” the monologue relates dramatically. If she described an outward experience, then the question would be a foolish one; for how could she suppose that the watchmen, who make their rounds in the city (Epstein, against Grätz, points for the antiquity of the order to Psa. 127:1; Isa. 62:6; cf. 21:11), could have any knowledge of her beloved! But if she relates a dream, it is to be remembered that feeling and imagination rise higher than reflection. It is in the very nature of a dream, also, that things thus quickly follow one another without fixed lineaments. This also, that having gone out by night, she found in the streets him whom she sought, is a happy combination of circumstances formed in the dreaming soul; an occurrence without probable external reality, although not without deep inner truth: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4 Scarcely had I passed from them, When I found him whom my soul loveth. I seized him, and did not let him go</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Until I brought him into the house of my mother, And into the chamber of her that gave me birth.</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[[@Bible:Song 3:4]]Song 3:4.</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1A61B0">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כִּמְאַט</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paululum</w:t>
      </w:r>
      <w:r w:rsidRPr="00125931">
        <w:rPr>
          <w:rFonts w:ascii="Times New Roman" w:hAnsi="Times New Roman" w:cs="Times New Roman"/>
          <w:color w:val="000000"/>
          <w:sz w:val="24"/>
          <w:szCs w:val="24"/>
        </w:rPr>
        <w:t>, here standing for a sentence: it was as a little that I passed, etc. Withou</w:t>
      </w:r>
      <w:r>
        <w:rPr>
          <w:rFonts w:ascii="SBL Hebrew" w:hAnsi="SBL Hebrew" w:cs="SBL Hebrew"/>
          <w:color w:val="008080"/>
          <w:sz w:val="24"/>
          <w:szCs w:val="28"/>
          <w:rtl/>
        </w:rPr>
        <w:t xml:space="preserve">שׁ </w:t>
      </w:r>
      <w:r w:rsidRPr="00125931">
        <w:rPr>
          <w:rFonts w:ascii="Times New Roman" w:hAnsi="Times New Roman" w:cs="Times New Roman"/>
          <w:color w:val="000000"/>
          <w:sz w:val="24"/>
          <w:szCs w:val="24"/>
        </w:rPr>
        <w:t xml:space="preserve">, it would be </w:t>
      </w:r>
      <w:r w:rsidRPr="00125931">
        <w:rPr>
          <w:rFonts w:ascii="Times New Roman" w:hAnsi="Times New Roman" w:cs="Times New Roman"/>
          <w:i/>
          <w:iCs/>
          <w:color w:val="000000"/>
          <w:sz w:val="24"/>
          <w:szCs w:val="24"/>
        </w:rPr>
        <w:t>paululum transii</w:t>
      </w:r>
      <w:r w:rsidRPr="00125931">
        <w:rPr>
          <w:rFonts w:ascii="Times New Roman" w:hAnsi="Times New Roman" w:cs="Times New Roman"/>
          <w:color w:val="000000"/>
          <w:sz w:val="24"/>
          <w:szCs w:val="24"/>
        </w:rPr>
        <w:t xml:space="preserve">; with it, </w:t>
      </w:r>
      <w:r w:rsidRPr="00125931">
        <w:rPr>
          <w:rFonts w:ascii="Times New Roman" w:hAnsi="Times New Roman" w:cs="Times New Roman"/>
          <w:i/>
          <w:iCs/>
          <w:color w:val="000000"/>
          <w:sz w:val="24"/>
          <w:szCs w:val="24"/>
        </w:rPr>
        <w:t>paululum fuit quod transii</w:t>
      </w:r>
      <w:r w:rsidRPr="00125931">
        <w:rPr>
          <w:rFonts w:ascii="Times New Roman" w:hAnsi="Times New Roman" w:cs="Times New Roman"/>
          <w:color w:val="000000"/>
          <w:sz w:val="24"/>
          <w:szCs w:val="24"/>
        </w:rPr>
        <w:t xml:space="preserve">, without any other distinction than that in the latter case the </w:t>
      </w:r>
      <w:r w:rsidRPr="00125931">
        <w:rPr>
          <w:rFonts w:ascii="Times New Roman" w:hAnsi="Times New Roman" w:cs="Times New Roman"/>
          <w:i/>
          <w:iCs/>
          <w:color w:val="000000"/>
          <w:sz w:val="24"/>
          <w:szCs w:val="24"/>
        </w:rPr>
        <w:t xml:space="preserve">paululum </w:t>
      </w:r>
      <w:r w:rsidRPr="00125931">
        <w:rPr>
          <w:rFonts w:ascii="Times New Roman" w:hAnsi="Times New Roman" w:cs="Times New Roman"/>
          <w:color w:val="000000"/>
          <w:sz w:val="24"/>
          <w:szCs w:val="24"/>
        </w:rPr>
        <w:t>is more emphatic. Since Shulamith relates something experienced earlier,</w:t>
      </w:r>
      <w:r>
        <w:rPr>
          <w:rFonts w:ascii="SBL Hebrew" w:hAnsi="SBL Hebrew" w:cs="SBL Hebrew"/>
          <w:color w:val="008080"/>
          <w:sz w:val="24"/>
          <w:szCs w:val="28"/>
          <w:rtl/>
        </w:rPr>
        <w:t xml:space="preserve"> אָחַזְתִּי </w:t>
      </w:r>
      <w:r w:rsidRPr="00125931">
        <w:rPr>
          <w:rFonts w:ascii="Times New Roman" w:hAnsi="Times New Roman" w:cs="Times New Roman"/>
          <w:color w:val="000000"/>
          <w:sz w:val="24"/>
          <w:szCs w:val="24"/>
        </w:rPr>
        <w:t xml:space="preserve">is not fitly rendered by </w:t>
      </w:r>
      <w:r w:rsidRPr="00125931">
        <w:rPr>
          <w:rFonts w:ascii="Times New Roman" w:hAnsi="Times New Roman" w:cs="Times New Roman"/>
          <w:i/>
          <w:iCs/>
          <w:color w:val="000000"/>
          <w:sz w:val="24"/>
          <w:szCs w:val="24"/>
        </w:rPr>
        <w:t>teneo</w:t>
      </w:r>
      <w:r w:rsidRPr="00125931">
        <w:rPr>
          <w:rFonts w:ascii="Times New Roman" w:hAnsi="Times New Roman" w:cs="Times New Roman"/>
          <w:color w:val="000000"/>
          <w:sz w:val="24"/>
          <w:szCs w:val="24"/>
        </w:rPr>
        <w:t xml:space="preserve">, but by </w:t>
      </w:r>
      <w:r w:rsidRPr="00125931">
        <w:rPr>
          <w:rFonts w:ascii="Times New Roman" w:hAnsi="Times New Roman" w:cs="Times New Roman"/>
          <w:i/>
          <w:iCs/>
          <w:color w:val="000000"/>
          <w:sz w:val="24"/>
          <w:szCs w:val="24"/>
        </w:rPr>
        <w:t>tenui</w:t>
      </w:r>
      <w:r w:rsidRPr="00125931">
        <w:rPr>
          <w:rFonts w:ascii="Times New Roman" w:hAnsi="Times New Roman" w:cs="Times New Roman"/>
          <w:color w:val="000000"/>
          <w:sz w:val="24"/>
          <w:szCs w:val="24"/>
        </w:rPr>
        <w:t>; and</w:t>
      </w:r>
      <w:r>
        <w:rPr>
          <w:rFonts w:ascii="SBL Hebrew" w:hAnsi="SBL Hebrew" w:cs="SBL Hebrew"/>
          <w:color w:val="008080"/>
          <w:sz w:val="24"/>
          <w:szCs w:val="28"/>
          <w:rtl/>
        </w:rPr>
        <w:t xml:space="preserve">ולֹא אַרְפֶּנּוּ </w:t>
      </w:r>
      <w:r w:rsidRPr="00125931">
        <w:rPr>
          <w:rFonts w:ascii="Times New Roman" w:hAnsi="Times New Roman" w:cs="Times New Roman"/>
          <w:color w:val="000000"/>
          <w:sz w:val="24"/>
          <w:szCs w:val="24"/>
        </w:rPr>
        <w:t xml:space="preserve">, not by </w:t>
      </w:r>
      <w:r w:rsidRPr="00125931">
        <w:rPr>
          <w:rFonts w:ascii="Times New Roman" w:hAnsi="Times New Roman" w:cs="Times New Roman"/>
          <w:i/>
          <w:iCs/>
          <w:color w:val="000000"/>
          <w:sz w:val="24"/>
          <w:szCs w:val="24"/>
        </w:rPr>
        <w:t>et non dimittam eum</w:t>
      </w:r>
      <w:r w:rsidRPr="00125931">
        <w:rPr>
          <w:rFonts w:ascii="Times New Roman" w:hAnsi="Times New Roman" w:cs="Times New Roman"/>
          <w:color w:val="000000"/>
          <w:sz w:val="24"/>
          <w:szCs w:val="24"/>
        </w:rPr>
        <w:t>, but, as the neg. of</w:t>
      </w:r>
      <w:r>
        <w:rPr>
          <w:rFonts w:ascii="SBL Hebrew" w:hAnsi="SBL Hebrew" w:cs="SBL Hebrew"/>
          <w:color w:val="008080"/>
          <w:sz w:val="24"/>
          <w:szCs w:val="28"/>
          <w:rtl/>
        </w:rPr>
        <w:t xml:space="preserve">וארפנו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et dimisi eum </w:t>
      </w:r>
      <w:r w:rsidRPr="00125931">
        <w:rPr>
          <w:rFonts w:ascii="Times New Roman" w:hAnsi="Times New Roman" w:cs="Times New Roman"/>
          <w:color w:val="000000"/>
          <w:sz w:val="24"/>
          <w:szCs w:val="24"/>
        </w:rPr>
        <w:t xml:space="preserve">,  — not merely </w:t>
      </w:r>
      <w:r w:rsidRPr="00125931">
        <w:rPr>
          <w:rFonts w:ascii="Times New Roman" w:hAnsi="Times New Roman" w:cs="Times New Roman"/>
          <w:i/>
          <w:iCs/>
          <w:color w:val="000000"/>
          <w:sz w:val="24"/>
          <w:szCs w:val="24"/>
        </w:rPr>
        <w:t>et non dimittebam eum</w:t>
      </w:r>
      <w:r w:rsidRPr="00125931">
        <w:rPr>
          <w:rFonts w:ascii="Times New Roman" w:hAnsi="Times New Roman" w:cs="Times New Roman"/>
          <w:color w:val="000000"/>
          <w:sz w:val="24"/>
          <w:szCs w:val="24"/>
        </w:rPr>
        <w:t xml:space="preserve">, but </w:t>
      </w:r>
      <w:r w:rsidRPr="00125931">
        <w:rPr>
          <w:rFonts w:ascii="Times New Roman" w:hAnsi="Times New Roman" w:cs="Times New Roman"/>
          <w:i/>
          <w:iCs/>
          <w:color w:val="000000"/>
          <w:sz w:val="24"/>
          <w:szCs w:val="24"/>
        </w:rPr>
        <w:t xml:space="preserve">et non dimisi eum. </w:t>
      </w:r>
      <w:r w:rsidRPr="00125931">
        <w:rPr>
          <w:rFonts w:ascii="Times New Roman" w:hAnsi="Times New Roman" w:cs="Times New Roman"/>
          <w:color w:val="000000"/>
          <w:sz w:val="24"/>
          <w:szCs w:val="24"/>
        </w:rPr>
        <w:t>In Gen. 32:27 [26], we read the cogn.</w:t>
      </w:r>
      <w:r>
        <w:rPr>
          <w:rFonts w:ascii="SBL Hebrew" w:hAnsi="SBL Hebrew" w:cs="SBL Hebrew"/>
          <w:color w:val="008080"/>
          <w:sz w:val="24"/>
          <w:szCs w:val="28"/>
          <w:rtl/>
        </w:rPr>
        <w:t xml:space="preserve">שׁלּחַ </w:t>
      </w:r>
      <w:r w:rsidRPr="00125931">
        <w:rPr>
          <w:rFonts w:ascii="Times New Roman" w:hAnsi="Times New Roman" w:cs="Times New Roman"/>
          <w:color w:val="000000"/>
          <w:sz w:val="24"/>
          <w:szCs w:val="24"/>
        </w:rPr>
        <w:t>, which signifies, to let go (“let me go”), as</w:t>
      </w:r>
      <w:r>
        <w:rPr>
          <w:rFonts w:ascii="SBL Hebrew" w:hAnsi="SBL Hebrew" w:cs="SBL Hebrew"/>
          <w:color w:val="008080"/>
          <w:sz w:val="24"/>
          <w:szCs w:val="28"/>
          <w:rtl/>
        </w:rPr>
        <w:t xml:space="preserve">הִרְפָּה </w:t>
      </w:r>
      <w:r w:rsidRPr="00125931">
        <w:rPr>
          <w:rFonts w:ascii="Times New Roman" w:hAnsi="Times New Roman" w:cs="Times New Roman"/>
          <w:color w:val="000000"/>
          <w:sz w:val="24"/>
          <w:szCs w:val="24"/>
        </w:rPr>
        <w:t xml:space="preserve">, to let loose, to let free. It is all the same whether we translate, with the subjective colouring, </w:t>
      </w:r>
      <w:r w:rsidRPr="00125931">
        <w:rPr>
          <w:rFonts w:ascii="Times New Roman" w:hAnsi="Times New Roman" w:cs="Times New Roman"/>
          <w:i/>
          <w:iCs/>
          <w:color w:val="000000"/>
          <w:sz w:val="24"/>
          <w:szCs w:val="24"/>
        </w:rPr>
        <w:t>donec introduxerim</w:t>
      </w:r>
      <w:r w:rsidRPr="00125931">
        <w:rPr>
          <w:rFonts w:ascii="Times New Roman" w:hAnsi="Times New Roman" w:cs="Times New Roman"/>
          <w:color w:val="000000"/>
          <w:sz w:val="24"/>
          <w:szCs w:val="24"/>
        </w:rPr>
        <w:t xml:space="preserve">, or, with the objective, </w:t>
      </w:r>
      <w:r w:rsidRPr="00125931">
        <w:rPr>
          <w:rFonts w:ascii="Times New Roman" w:hAnsi="Times New Roman" w:cs="Times New Roman"/>
          <w:i/>
          <w:iCs/>
          <w:color w:val="000000"/>
          <w:sz w:val="24"/>
          <w:szCs w:val="24"/>
        </w:rPr>
        <w:t>donec introduxi</w:t>
      </w:r>
      <w:r w:rsidRPr="00125931">
        <w:rPr>
          <w:rFonts w:ascii="Times New Roman" w:hAnsi="Times New Roman" w:cs="Times New Roman"/>
          <w:color w:val="000000"/>
          <w:sz w:val="24"/>
          <w:szCs w:val="24"/>
        </w:rPr>
        <w:t>; in either case the meaning is that she held him fast till she brought him, by gentle violence, into her mother’s house. With</w:t>
      </w:r>
      <w:r>
        <w:rPr>
          <w:rFonts w:ascii="SBL Hebrew" w:hAnsi="SBL Hebrew" w:cs="SBL Hebrew"/>
          <w:color w:val="008080"/>
          <w:sz w:val="24"/>
          <w:szCs w:val="28"/>
          <w:rtl/>
        </w:rPr>
        <w:t xml:space="preserve"> בית </w:t>
      </w:r>
      <w:r w:rsidRPr="00125931">
        <w:rPr>
          <w:rFonts w:ascii="Times New Roman" w:hAnsi="Times New Roman" w:cs="Times New Roman"/>
          <w:color w:val="000000"/>
          <w:sz w:val="24"/>
          <w:szCs w:val="24"/>
        </w:rPr>
        <w:t>there is the more definite parallel</w:t>
      </w:r>
      <w:r>
        <w:rPr>
          <w:rFonts w:ascii="SBL Hebrew" w:hAnsi="SBL Hebrew" w:cs="SBL Hebrew"/>
          <w:color w:val="008080"/>
          <w:sz w:val="24"/>
          <w:szCs w:val="28"/>
          <w:rtl/>
        </w:rPr>
        <w:t xml:space="preserve">חֶדֶר </w:t>
      </w:r>
      <w:r w:rsidRPr="00125931">
        <w:rPr>
          <w:rFonts w:ascii="Times New Roman" w:hAnsi="Times New Roman" w:cs="Times New Roman"/>
          <w:color w:val="000000"/>
          <w:sz w:val="24"/>
          <w:szCs w:val="24"/>
        </w:rPr>
        <w:t xml:space="preserve">, which properly signifies (vid., under 1:4), </w:t>
      </w:r>
      <w:r w:rsidRPr="00125931">
        <w:rPr>
          <w:rFonts w:ascii="Times New Roman" w:hAnsi="Times New Roman" w:cs="Times New Roman"/>
          <w:i/>
          <w:iCs/>
          <w:color w:val="000000"/>
          <w:sz w:val="24"/>
          <w:szCs w:val="24"/>
        </w:rPr>
        <w:t>recessus</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penetrale </w:t>
      </w:r>
      <w:r w:rsidRPr="00125931">
        <w:rPr>
          <w:rFonts w:ascii="Times New Roman" w:hAnsi="Times New Roman" w:cs="Times New Roman"/>
          <w:color w:val="000000"/>
          <w:sz w:val="24"/>
          <w:szCs w:val="24"/>
        </w:rPr>
        <w:t>; with</w:t>
      </w:r>
      <w:r>
        <w:rPr>
          <w:rFonts w:ascii="SBL Hebrew" w:hAnsi="SBL Hebrew" w:cs="SBL Hebrew"/>
          <w:color w:val="008080"/>
          <w:sz w:val="24"/>
          <w:szCs w:val="28"/>
          <w:rtl/>
        </w:rPr>
        <w:t xml:space="preserve">אִמִּי </w:t>
      </w:r>
      <w:r w:rsidRPr="00125931">
        <w:rPr>
          <w:rFonts w:ascii="Times New Roman" w:hAnsi="Times New Roman" w:cs="Times New Roman"/>
          <w:color w:val="000000"/>
          <w:sz w:val="24"/>
          <w:szCs w:val="24"/>
        </w:rPr>
        <w:t>, the seldom occurring (only, besides, at Hos. 2:7)</w:t>
      </w:r>
      <w:r>
        <w:rPr>
          <w:rFonts w:ascii="SBL Hebrew" w:hAnsi="SBL Hebrew" w:cs="SBL Hebrew"/>
          <w:color w:val="008080"/>
          <w:sz w:val="24"/>
          <w:szCs w:val="28"/>
          <w:rtl/>
        </w:rPr>
        <w:t xml:space="preserve">הוֹרָה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part.f. Kal </w:t>
      </w:r>
      <w:r w:rsidRPr="00125931">
        <w:rPr>
          <w:rFonts w:ascii="Times New Roman" w:hAnsi="Times New Roman" w:cs="Times New Roman"/>
          <w:color w:val="000000"/>
          <w:sz w:val="24"/>
          <w:szCs w:val="24"/>
        </w:rPr>
        <w:t>of</w:t>
      </w:r>
      <w:r>
        <w:rPr>
          <w:rFonts w:ascii="SBL Hebrew" w:hAnsi="SBL Hebrew" w:cs="SBL Hebrew"/>
          <w:color w:val="008080"/>
          <w:sz w:val="24"/>
          <w:szCs w:val="28"/>
          <w:rtl/>
        </w:rPr>
        <w:t xml:space="preserve">הָרָה </w:t>
      </w:r>
      <w:r w:rsidRPr="00125931">
        <w:rPr>
          <w:rFonts w:ascii="Times New Roman" w:hAnsi="Times New Roman" w:cs="Times New Roman"/>
          <w:color w:val="000000"/>
          <w:sz w:val="24"/>
          <w:szCs w:val="24"/>
        </w:rPr>
        <w:t xml:space="preserve">, to conceive, be pregnant, which poetically, with the accus., may mean </w:t>
      </w:r>
      <w:r w:rsidRPr="00125931">
        <w:rPr>
          <w:rFonts w:ascii="Times New Roman" w:hAnsi="Times New Roman" w:cs="Times New Roman"/>
          <w:i/>
          <w:iCs/>
          <w:color w:val="000000"/>
          <w:sz w:val="24"/>
          <w:szCs w:val="24"/>
        </w:rPr>
        <w:t xml:space="preserve">parturire </w:t>
      </w:r>
      <w:r w:rsidRPr="00125931">
        <w:rPr>
          <w:rFonts w:ascii="Times New Roman" w:hAnsi="Times New Roman" w:cs="Times New Roman"/>
          <w:color w:val="000000"/>
          <w:sz w:val="24"/>
          <w:szCs w:val="24"/>
        </w:rPr>
        <w:t xml:space="preserve">or </w:t>
      </w:r>
      <w:r w:rsidRPr="00125931">
        <w:rPr>
          <w:rFonts w:ascii="Times New Roman" w:hAnsi="Times New Roman" w:cs="Times New Roman"/>
          <w:i/>
          <w:iCs/>
          <w:color w:val="000000"/>
          <w:sz w:val="24"/>
          <w:szCs w:val="24"/>
        </w:rPr>
        <w:t xml:space="preserve">parere. </w:t>
      </w:r>
      <w:r w:rsidRPr="00125931">
        <w:rPr>
          <w:rFonts w:ascii="Times New Roman" w:hAnsi="Times New Roman" w:cs="Times New Roman"/>
          <w:color w:val="000000"/>
          <w:sz w:val="24"/>
          <w:szCs w:val="24"/>
        </w:rPr>
        <w:t>In Jacob’s blessing, Gen. 49:26, as the text lies before us, his parents are called</w:t>
      </w:r>
      <w:r>
        <w:rPr>
          <w:rFonts w:ascii="SBL Hebrew" w:hAnsi="SBL Hebrew" w:cs="SBL Hebrew"/>
          <w:color w:val="008080"/>
          <w:sz w:val="24"/>
          <w:szCs w:val="28"/>
          <w:rtl/>
        </w:rPr>
        <w:t xml:space="preserve">הוֹרי </w:t>
      </w:r>
      <w:r w:rsidRPr="00125931">
        <w:rPr>
          <w:rFonts w:ascii="Times New Roman" w:hAnsi="Times New Roman" w:cs="Times New Roman"/>
          <w:color w:val="000000"/>
          <w:sz w:val="24"/>
          <w:szCs w:val="24"/>
        </w:rPr>
        <w:t xml:space="preserve">; just as in Arab. </w:t>
      </w:r>
      <w:r w:rsidRPr="00125931">
        <w:rPr>
          <w:rFonts w:ascii="LSBTrans" w:hAnsi="LSBTrans" w:cs="LSBTrans"/>
          <w:color w:val="000000"/>
          <w:sz w:val="24"/>
          <w:szCs w:val="24"/>
        </w:rPr>
        <w:t xml:space="preserve">ummaÑni, </w:t>
      </w:r>
      <w:r w:rsidRPr="00125931">
        <w:rPr>
          <w:rFonts w:ascii="Times New Roman" w:hAnsi="Times New Roman" w:cs="Times New Roman"/>
          <w:color w:val="000000"/>
          <w:sz w:val="24"/>
          <w:szCs w:val="24"/>
        </w:rPr>
        <w:t xml:space="preserve">properly “my two mothers,” may be used for “my parents;” in the Lat. also, </w:t>
      </w:r>
      <w:r w:rsidRPr="00125931">
        <w:rPr>
          <w:rFonts w:ascii="Times New Roman" w:hAnsi="Times New Roman" w:cs="Times New Roman"/>
          <w:i/>
          <w:iCs/>
          <w:color w:val="000000"/>
          <w:sz w:val="24"/>
          <w:szCs w:val="24"/>
        </w:rPr>
        <w:t xml:space="preserve">parentes </w:t>
      </w:r>
      <w:r w:rsidRPr="00125931">
        <w:rPr>
          <w:rFonts w:ascii="Times New Roman" w:hAnsi="Times New Roman" w:cs="Times New Roman"/>
          <w:color w:val="000000"/>
          <w:sz w:val="24"/>
          <w:szCs w:val="24"/>
        </w:rPr>
        <w:t>means father and mother zeugmatically taken together.</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3:5]]Song 3:5.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closing words of the monologue are addressed to the daughters of Jerusalem.</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5 I adjure you, O ye daughters of Jerusalem, By the gazelles or the hinds of the field, That ye awake not and disturb not love</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Till she pleases.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We are thus obliged apparently to think of the daughters of Jerusalem as being present during the relation of the dream. But since Shulamith in the following Act is for the first time represented as brought from her home to Jerusalem, it is more probable that she represented her experience to herself in secret, without any auditors, and feasting on the visions of the dream, which brought her beloved so near, that she had him by herself alone and exclusively, that she fell into such a love-ecstasy as 2:7; and pointing to the distant Jerusalem, deprecates all disturbance of this ecstasy, which in itself is like a slumber pervaded by pleasant dreams. In two monologues dramatically constructed, the poet has presented to us a view of the thoughts and feelings by which the inner life of the maiden was moved in the near prospect of becoming a bride and being married. Whoever reads the Song in the sense in which it is incorporated with the canon, and that, too, in the historical sense fulfilled in the N.T., will not be able to read the two scenes from Shulamith’s experience without finding therein a mirror of the intercourse of the soul with God in Christ, and cherishing thoughts such, e.g., as are expressed in the ancient hymn:</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B972BB">
        <w:rPr>
          <w:rFonts w:ascii="Times New Roman" w:hAnsi="Times New Roman" w:cs="Times New Roman"/>
          <w:b/>
          <w:bCs/>
          <w:i/>
          <w:iCs/>
          <w:color w:val="00007F"/>
          <w:lang w:val="es-ES"/>
        </w:rPr>
        <w:t xml:space="preserve">Quando tandem venies, meus amor? Propera de Libano, dulcis amor! </w:t>
      </w:r>
      <w:r w:rsidRPr="00125931">
        <w:rPr>
          <w:rFonts w:ascii="Times New Roman" w:hAnsi="Times New Roman" w:cs="Times New Roman"/>
          <w:b/>
          <w:bCs/>
          <w:i/>
          <w:iCs/>
          <w:color w:val="00007F"/>
        </w:rPr>
        <w:t>Clamat, amat sponsula: Veni, Jesu, Dulcis veni Jesu!</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F658E8">
      <w:pPr>
        <w:pStyle w:val="Heading2"/>
        <w:rPr>
          <w:color w:val="000000"/>
          <w:sz w:val="24"/>
        </w:rPr>
      </w:pPr>
      <w:r w:rsidRPr="00125931">
        <w:t>Third Act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32"/>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25931">
        <w:rPr>
          <w:rFonts w:ascii="Times New Roman" w:hAnsi="Times New Roman" w:cs="Times New Roman"/>
          <w:b/>
          <w:bCs/>
          <w:color w:val="000000"/>
          <w:sz w:val="24"/>
          <w:szCs w:val="24"/>
        </w:rPr>
        <w:t>THE BRINGING OF THE BRIDE AND THE MARRIAGE</w:t>
      </w:r>
      <w:r w:rsidRPr="00125931">
        <w:rPr>
          <w:rFonts w:ascii="Times New Roman" w:hAnsi="Times New Roman" w:cs="Times New Roman"/>
          <w:color w:val="000000"/>
          <w:sz w:val="24"/>
          <w:szCs w:val="24"/>
        </w:rPr>
        <w:t xml:space="preserve"> </w:t>
      </w:r>
      <w:r w:rsidRPr="00125931">
        <w:rPr>
          <w:rFonts w:ascii="Times New Roman" w:hAnsi="Times New Roman" w:cs="Times New Roman"/>
          <w:b/>
          <w:bCs/>
          <w:color w:val="000000"/>
          <w:sz w:val="24"/>
          <w:szCs w:val="24"/>
        </w:rPr>
        <w:t>— CH. 3:6-5:1</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pStyle w:val="Heading3"/>
      </w:pPr>
      <w:r>
        <w:t>The First Scene of the Third Act</w:t>
      </w:r>
      <w:r w:rsidRPr="00125931">
        <w:t>, 3:6-11</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8A5591" w:rsidRDefault="0058777D" w:rsidP="008A5591">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In this third Act the longing of the loving one after her beloved is finally appeased. The first scene</w:t>
      </w:r>
      <w:r>
        <w:rPr>
          <w:rStyle w:val="FootnoteReference"/>
          <w:rFonts w:ascii="Times New Roman" w:hAnsi="Times New Roman"/>
          <w:color w:val="000000"/>
          <w:sz w:val="24"/>
          <w:szCs w:val="24"/>
        </w:rPr>
        <w:footnoteReference w:id="47"/>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represents her home-bringing into the royal city. A gorgeous procession which marches towards Jerusalem attracts the attention of the inhabitants of the city.</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6 Who is this coming up from the wilderness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Like pillars of smoke,</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Perfumed with myrrh and frankincense, With all aromatics of the merchants?</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3:6]]Song 3:6.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It is possible that</w:t>
      </w:r>
      <w:r>
        <w:rPr>
          <w:rFonts w:ascii="SBL Hebrew" w:hAnsi="SBL Hebrew" w:cs="SBL Hebrew"/>
          <w:color w:val="008080"/>
          <w:sz w:val="24"/>
          <w:szCs w:val="28"/>
          <w:rtl/>
        </w:rPr>
        <w:t xml:space="preserve"> זאת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 עלה </w:t>
      </w:r>
      <w:r w:rsidRPr="00125931">
        <w:rPr>
          <w:rFonts w:ascii="Times New Roman" w:hAnsi="Times New Roman" w:cs="Times New Roman"/>
          <w:color w:val="000000"/>
          <w:sz w:val="24"/>
          <w:szCs w:val="24"/>
        </w:rPr>
        <w:t>may be connected; but</w:t>
      </w:r>
      <w:r>
        <w:rPr>
          <w:rFonts w:ascii="SBL Hebrew" w:hAnsi="SBL Hebrew" w:cs="SBL Hebrew"/>
          <w:color w:val="008080"/>
          <w:sz w:val="24"/>
          <w:szCs w:val="28"/>
          <w:rtl/>
        </w:rPr>
        <w:t xml:space="preserve">זה עני </w:t>
      </w:r>
      <w:r w:rsidRPr="00125931">
        <w:rPr>
          <w:rFonts w:ascii="Times New Roman" w:hAnsi="Times New Roman" w:cs="Times New Roman"/>
          <w:color w:val="000000"/>
          <w:sz w:val="24"/>
          <w:szCs w:val="24"/>
        </w:rPr>
        <w:t>, Psa. 34:7 (this poor man, properly, this, a poor man), is not analogous, it ought to be</w:t>
      </w:r>
      <w:r>
        <w:rPr>
          <w:rFonts w:ascii="SBL Hebrew" w:hAnsi="SBL Hebrew" w:cs="SBL Hebrew"/>
          <w:color w:val="008080"/>
          <w:sz w:val="24"/>
          <w:szCs w:val="28"/>
          <w:rtl/>
        </w:rPr>
        <w:t xml:space="preserve">זאת הָעלה </w:t>
      </w:r>
      <w:r w:rsidRPr="00125931">
        <w:rPr>
          <w:rFonts w:ascii="Times New Roman" w:hAnsi="Times New Roman" w:cs="Times New Roman"/>
          <w:color w:val="000000"/>
          <w:sz w:val="24"/>
          <w:szCs w:val="24"/>
        </w:rPr>
        <w:t xml:space="preserve">. Thus </w:t>
      </w:r>
      <w:r w:rsidRPr="00125931">
        <w:rPr>
          <w:rFonts w:ascii="Times New Roman" w:hAnsi="Times New Roman" w:cs="Times New Roman"/>
          <w:i/>
          <w:iCs/>
          <w:color w:val="000000"/>
          <w:sz w:val="24"/>
          <w:szCs w:val="24"/>
        </w:rPr>
        <w:t xml:space="preserve">zoth </w:t>
      </w:r>
      <w:r w:rsidRPr="00125931">
        <w:rPr>
          <w:rFonts w:ascii="Times New Roman" w:hAnsi="Times New Roman" w:cs="Times New Roman"/>
          <w:color w:val="000000"/>
          <w:sz w:val="24"/>
          <w:szCs w:val="24"/>
        </w:rPr>
        <w:t>will either be closely connected with</w:t>
      </w:r>
      <w:r>
        <w:rPr>
          <w:rFonts w:ascii="SBL Hebrew" w:hAnsi="SBL Hebrew" w:cs="SBL Hebrew"/>
          <w:color w:val="008080"/>
          <w:sz w:val="24"/>
          <w:szCs w:val="28"/>
          <w:rtl/>
        </w:rPr>
        <w:t xml:space="preserve">מִי </w:t>
      </w:r>
      <w:r w:rsidRPr="00125931">
        <w:rPr>
          <w:rFonts w:ascii="Times New Roman" w:hAnsi="Times New Roman" w:cs="Times New Roman"/>
          <w:color w:val="000000"/>
          <w:sz w:val="24"/>
          <w:szCs w:val="24"/>
        </w:rPr>
        <w:t>, and make the question sharper and more animated, as is that in Gen. 12:18, or it will be the subject which then, as in Isa. 63:1, Job. 38:2, cf. below 7:5</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xml:space="preserve">, Jon. 4:17, Amo. 9:12, is more closely written with indeterminate participles, according to which it is rightly accented. But we do not translate with Heiligst. </w:t>
      </w:r>
      <w:r w:rsidRPr="00125931">
        <w:rPr>
          <w:rFonts w:ascii="Times New Roman" w:hAnsi="Times New Roman" w:cs="Times New Roman"/>
          <w:i/>
          <w:iCs/>
          <w:color w:val="000000"/>
          <w:sz w:val="24"/>
          <w:szCs w:val="24"/>
        </w:rPr>
        <w:t>quid est hoc</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quod adscendit</w:t>
      </w:r>
      <w:r w:rsidRPr="00125931">
        <w:rPr>
          <w:rFonts w:ascii="Times New Roman" w:hAnsi="Times New Roman" w:cs="Times New Roman"/>
          <w:color w:val="000000"/>
          <w:sz w:val="24"/>
          <w:szCs w:val="24"/>
        </w:rPr>
        <w:t xml:space="preserve">, for </w:t>
      </w:r>
      <w:r w:rsidRPr="00125931">
        <w:rPr>
          <w:rFonts w:ascii="LSBTrans" w:hAnsi="LSBTrans" w:cs="LSBTrans"/>
          <w:color w:val="000000"/>
          <w:sz w:val="24"/>
          <w:szCs w:val="24"/>
        </w:rPr>
        <w:t xml:space="preserve">miÝ </w:t>
      </w:r>
      <w:r w:rsidRPr="00125931">
        <w:rPr>
          <w:rFonts w:ascii="Times New Roman" w:hAnsi="Times New Roman" w:cs="Times New Roman"/>
          <w:color w:val="000000"/>
          <w:sz w:val="24"/>
          <w:szCs w:val="24"/>
        </w:rPr>
        <w:t xml:space="preserve">asks after a person, </w:t>
      </w:r>
      <w:r w:rsidRPr="00125931">
        <w:rPr>
          <w:rFonts w:ascii="LSBTrans" w:hAnsi="LSBTrans" w:cs="LSBTrans"/>
          <w:color w:val="000000"/>
          <w:sz w:val="24"/>
          <w:szCs w:val="24"/>
        </w:rPr>
        <w:t xml:space="preserve">maÝ </w:t>
      </w:r>
      <w:r w:rsidRPr="00125931">
        <w:rPr>
          <w:rFonts w:ascii="Times New Roman" w:hAnsi="Times New Roman" w:cs="Times New Roman"/>
          <w:color w:val="000000"/>
          <w:sz w:val="24"/>
          <w:szCs w:val="24"/>
        </w:rPr>
        <w:t xml:space="preserve">after a thing, and only </w:t>
      </w:r>
      <w:r w:rsidRPr="00125931">
        <w:rPr>
          <w:rFonts w:ascii="Times New Roman" w:hAnsi="Times New Roman" w:cs="Times New Roman"/>
          <w:i/>
          <w:iCs/>
          <w:color w:val="000000"/>
          <w:sz w:val="24"/>
          <w:szCs w:val="24"/>
        </w:rPr>
        <w:t xml:space="preserve">per attract. </w:t>
      </w:r>
      <w:r w:rsidRPr="00125931">
        <w:rPr>
          <w:rFonts w:ascii="Times New Roman" w:hAnsi="Times New Roman" w:cs="Times New Roman"/>
          <w:color w:val="000000"/>
          <w:sz w:val="24"/>
          <w:szCs w:val="24"/>
        </w:rPr>
        <w:t xml:space="preserve">does </w:t>
      </w:r>
      <w:r w:rsidRPr="00125931">
        <w:rPr>
          <w:rFonts w:ascii="LSBTrans" w:hAnsi="LSBTrans" w:cs="LSBTrans"/>
          <w:color w:val="000000"/>
          <w:sz w:val="24"/>
          <w:szCs w:val="24"/>
        </w:rPr>
        <w:t xml:space="preserve">miÝ </w:t>
      </w:r>
      <w:r w:rsidRPr="00125931">
        <w:rPr>
          <w:rFonts w:ascii="Times New Roman" w:hAnsi="Times New Roman" w:cs="Times New Roman"/>
          <w:color w:val="000000"/>
          <w:sz w:val="24"/>
          <w:szCs w:val="24"/>
        </w:rPr>
        <w:t xml:space="preserve">stand for </w:t>
      </w:r>
      <w:r w:rsidRPr="00125931">
        <w:rPr>
          <w:rFonts w:ascii="LSBTrans" w:hAnsi="LSBTrans" w:cs="LSBTrans"/>
          <w:color w:val="000000"/>
          <w:sz w:val="24"/>
          <w:szCs w:val="24"/>
        </w:rPr>
        <w:t xml:space="preserve">maÝ </w:t>
      </w:r>
      <w:r w:rsidRPr="00125931">
        <w:rPr>
          <w:rFonts w:ascii="Times New Roman" w:hAnsi="Times New Roman" w:cs="Times New Roman"/>
          <w:color w:val="000000"/>
          <w:sz w:val="24"/>
          <w:szCs w:val="24"/>
        </w:rPr>
        <w:t xml:space="preserve">in Gen. 33:8; Jud. 13:17; Mic. 1:5; also not </w:t>
      </w:r>
      <w:r w:rsidRPr="00125931">
        <w:rPr>
          <w:rFonts w:ascii="Times New Roman" w:hAnsi="Times New Roman" w:cs="Times New Roman"/>
          <w:i/>
          <w:iCs/>
          <w:color w:val="000000"/>
          <w:sz w:val="24"/>
          <w:szCs w:val="24"/>
        </w:rPr>
        <w:t xml:space="preserve">quis est hoc </w:t>
      </w:r>
      <w:r w:rsidRPr="00125931">
        <w:rPr>
          <w:rFonts w:ascii="Times New Roman" w:hAnsi="Times New Roman" w:cs="Times New Roman"/>
          <w:color w:val="000000"/>
          <w:sz w:val="24"/>
          <w:szCs w:val="24"/>
        </w:rPr>
        <w:t xml:space="preserve">(Vaih.), for </w:t>
      </w:r>
      <w:r w:rsidRPr="00125931">
        <w:rPr>
          <w:rFonts w:ascii="Times New Roman" w:hAnsi="Times New Roman" w:cs="Times New Roman"/>
          <w:i/>
          <w:iCs/>
          <w:color w:val="000000"/>
          <w:sz w:val="24"/>
          <w:szCs w:val="24"/>
        </w:rPr>
        <w:t xml:space="preserve">zoth </w:t>
      </w:r>
      <w:r w:rsidRPr="00125931">
        <w:rPr>
          <w:rFonts w:ascii="Times New Roman" w:hAnsi="Times New Roman" w:cs="Times New Roman"/>
          <w:color w:val="000000"/>
          <w:sz w:val="24"/>
          <w:szCs w:val="24"/>
        </w:rPr>
        <w:t xml:space="preserve">after </w:t>
      </w:r>
      <w:r w:rsidRPr="00125931">
        <w:rPr>
          <w:rFonts w:ascii="Times New Roman" w:hAnsi="Times New Roman" w:cs="Times New Roman"/>
          <w:i/>
          <w:iCs/>
          <w:color w:val="000000"/>
          <w:sz w:val="24"/>
          <w:szCs w:val="24"/>
        </w:rPr>
        <w:t xml:space="preserve">mi </w:t>
      </w:r>
      <w:r w:rsidRPr="00125931">
        <w:rPr>
          <w:rFonts w:ascii="Times New Roman" w:hAnsi="Times New Roman" w:cs="Times New Roman"/>
          <w:color w:val="000000"/>
          <w:sz w:val="24"/>
          <w:szCs w:val="24"/>
        </w:rPr>
        <w:t xml:space="preserve">has a personal sense, thus: </w:t>
      </w:r>
      <w:r w:rsidRPr="00125931">
        <w:rPr>
          <w:rFonts w:ascii="Times New Roman" w:hAnsi="Times New Roman" w:cs="Times New Roman"/>
          <w:i/>
          <w:iCs/>
          <w:color w:val="000000"/>
          <w:sz w:val="24"/>
          <w:szCs w:val="24"/>
        </w:rPr>
        <w:t>quis (quaenam</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haec est. </w:t>
      </w:r>
      <w:r w:rsidRPr="00125931">
        <w:rPr>
          <w:rFonts w:ascii="Times New Roman" w:hAnsi="Times New Roman" w:cs="Times New Roman"/>
          <w:color w:val="000000"/>
          <w:sz w:val="24"/>
          <w:szCs w:val="24"/>
        </w:rPr>
        <w:t xml:space="preserve">That it is a woman that is being brought forward those who ask know, even if she is yet too far off to be seen by them, because they recognise in the festal gorgeous procession a marriage party. That the company comes up from the wilderness, it may be through the wilderness which separates Jerusalem from Jericho, is in accordance with the fact that a maiden from Galilee is being brought up, and that the procession has taken the way through the Jordan valley </w:t>
      </w:r>
      <w:r w:rsidRPr="00125931">
        <w:rPr>
          <w:rFonts w:ascii="LSBTrans" w:hAnsi="LSBTrans" w:cs="LSBTrans"/>
          <w:color w:val="000000"/>
          <w:sz w:val="24"/>
          <w:szCs w:val="24"/>
        </w:rPr>
        <w:t xml:space="preserve">(GhoÑr); </w:t>
      </w:r>
      <w:r w:rsidRPr="00125931">
        <w:rPr>
          <w:rFonts w:ascii="Times New Roman" w:hAnsi="Times New Roman" w:cs="Times New Roman"/>
          <w:color w:val="000000"/>
          <w:sz w:val="24"/>
          <w:szCs w:val="24"/>
        </w:rPr>
        <w:t>but the scene has also a typical colouring; for the wilderness is, since the time of the Mosaic deliverance out of Egypt, an emblem of the transition from a state of bondage to freedom, from humiliation to glory (vid., under Isa. 40:3; Hos. 1:16; Psa. 68:5). The pomp is like that of a procession before which the censer of frankincense is swung. Columns of smoke from the burning incense mark the line of the procession before and after.</w:t>
      </w:r>
      <w:r>
        <w:rPr>
          <w:rFonts w:ascii="SBL Hebrew" w:hAnsi="SBL Hebrew" w:cs="SBL Hebrew"/>
          <w:color w:val="008080"/>
          <w:sz w:val="24"/>
          <w:szCs w:val="28"/>
          <w:rtl/>
        </w:rPr>
        <w:t xml:space="preserve"> (תִּימֲי) תִּימְרוֹת </w:t>
      </w:r>
      <w:r w:rsidRPr="00125931">
        <w:rPr>
          <w:rFonts w:ascii="Times New Roman" w:hAnsi="Times New Roman" w:cs="Times New Roman"/>
          <w:color w:val="000000"/>
          <w:sz w:val="24"/>
          <w:szCs w:val="24"/>
        </w:rPr>
        <w:t>here and at Job. 3 (vid., Norzi) is formed, as it appears, from</w:t>
      </w:r>
      <w:r>
        <w:rPr>
          <w:rFonts w:ascii="SBL Hebrew" w:hAnsi="SBL Hebrew" w:cs="SBL Hebrew"/>
          <w:color w:val="008080"/>
          <w:sz w:val="24"/>
          <w:szCs w:val="28"/>
          <w:rtl/>
        </w:rPr>
        <w:t xml:space="preserve">ימַר </w:t>
      </w:r>
      <w:r w:rsidRPr="00125931">
        <w:rPr>
          <w:rFonts w:ascii="Times New Roman" w:hAnsi="Times New Roman" w:cs="Times New Roman"/>
          <w:color w:val="000000"/>
          <w:sz w:val="24"/>
          <w:szCs w:val="24"/>
        </w:rPr>
        <w:t>, to strive upwards, a kindred form to</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אָמַר </w:t>
      </w:r>
      <w:r w:rsidRPr="00125931">
        <w:rPr>
          <w:rFonts w:ascii="Times New Roman" w:hAnsi="Times New Roman" w:cs="Times New Roman"/>
          <w:color w:val="000000"/>
          <w:sz w:val="24"/>
          <w:szCs w:val="24"/>
        </w:rPr>
        <w:t>; cf. Isa. 61:6 with 17:6, Psa. 94:4; the verb</w:t>
      </w:r>
      <w:r>
        <w:rPr>
          <w:rFonts w:ascii="SBL Hebrew" w:hAnsi="SBL Hebrew" w:cs="SBL Hebrew"/>
          <w:color w:val="008080"/>
          <w:sz w:val="24"/>
          <w:szCs w:val="28"/>
          <w:rtl/>
        </w:rPr>
        <w:t xml:space="preserve">תֳמַר </w:t>
      </w:r>
      <w:r w:rsidRPr="00125931">
        <w:rPr>
          <w:rFonts w:ascii="Times New Roman" w:hAnsi="Times New Roman" w:cs="Times New Roman"/>
          <w:color w:val="000000"/>
          <w:sz w:val="24"/>
          <w:szCs w:val="24"/>
        </w:rPr>
        <w:t>, whence the date-palm receives the name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תֳמָר </w:t>
      </w:r>
      <w:r w:rsidRPr="00125931">
        <w:rPr>
          <w:rFonts w:ascii="Times New Roman" w:hAnsi="Times New Roman" w:cs="Times New Roman"/>
          <w:color w:val="000000"/>
          <w:sz w:val="24"/>
          <w:szCs w:val="24"/>
        </w:rPr>
        <w:t>, is a secondary formation, like</w:t>
      </w:r>
      <w:r>
        <w:rPr>
          <w:rFonts w:ascii="SBL Hebrew" w:hAnsi="SBL Hebrew" w:cs="SBL Hebrew"/>
          <w:color w:val="008080"/>
          <w:sz w:val="24"/>
          <w:szCs w:val="28"/>
          <w:rtl/>
        </w:rPr>
        <w:t xml:space="preserve"> תֳאַב </w:t>
      </w:r>
      <w:r w:rsidRPr="00125931">
        <w:rPr>
          <w:rFonts w:ascii="Times New Roman" w:hAnsi="Times New Roman" w:cs="Times New Roman"/>
          <w:color w:val="000000"/>
          <w:sz w:val="24"/>
          <w:szCs w:val="24"/>
        </w:rPr>
        <w:t>to</w:t>
      </w:r>
      <w:r>
        <w:rPr>
          <w:rFonts w:ascii="SBL Hebrew" w:hAnsi="SBL Hebrew" w:cs="SBL Hebrew"/>
          <w:color w:val="008080"/>
          <w:sz w:val="24"/>
          <w:szCs w:val="28"/>
          <w:rtl/>
        </w:rPr>
        <w:t xml:space="preserve">אָבָה </w:t>
      </w:r>
      <w:r w:rsidRPr="00125931">
        <w:rPr>
          <w:rFonts w:ascii="Times New Roman" w:hAnsi="Times New Roman" w:cs="Times New Roman"/>
          <w:color w:val="000000"/>
          <w:sz w:val="24"/>
          <w:szCs w:val="24"/>
        </w:rPr>
        <w:t>. Certainly this form</w:t>
      </w:r>
      <w:r>
        <w:rPr>
          <w:rFonts w:ascii="SBL Hebrew" w:hAnsi="SBL Hebrew" w:cs="SBL Hebrew"/>
          <w:color w:val="008080"/>
          <w:sz w:val="24"/>
          <w:szCs w:val="28"/>
          <w:rtl/>
        </w:rPr>
        <w:t xml:space="preserve"> תִּימָרָה </w:t>
      </w:r>
      <w:r w:rsidRPr="00125931">
        <w:rPr>
          <w:rFonts w:ascii="Times New Roman" w:hAnsi="Times New Roman" w:cs="Times New Roman"/>
          <w:color w:val="000000"/>
          <w:sz w:val="24"/>
          <w:szCs w:val="24"/>
        </w:rPr>
        <w:t>(cf. on the contrary,</w:t>
      </w:r>
      <w:r>
        <w:rPr>
          <w:rFonts w:ascii="SBL Hebrew" w:hAnsi="SBL Hebrew" w:cs="SBL Hebrew"/>
          <w:color w:val="008080"/>
          <w:sz w:val="24"/>
          <w:szCs w:val="28"/>
          <w:rtl/>
        </w:rPr>
        <w:t xml:space="preserve">תּוֹלָדָה </w:t>
      </w:r>
      <w:r w:rsidRPr="00125931">
        <w:rPr>
          <w:rFonts w:ascii="Times New Roman" w:hAnsi="Times New Roman" w:cs="Times New Roman"/>
          <w:color w:val="000000"/>
          <w:sz w:val="24"/>
          <w:szCs w:val="24"/>
        </w:rPr>
        <w:t>) is not elsewhere to be supported; Schlottm. sees in it</w:t>
      </w:r>
      <w:r>
        <w:rPr>
          <w:rFonts w:ascii="SBL Hebrew" w:hAnsi="SBL Hebrew" w:cs="SBL Hebrew"/>
          <w:color w:val="008080"/>
          <w:sz w:val="24"/>
          <w:szCs w:val="28"/>
          <w:rtl/>
        </w:rPr>
        <w:t xml:space="preserve">תִמְּרוֹת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תְּמָרָה </w:t>
      </w:r>
      <w:r w:rsidRPr="00125931">
        <w:rPr>
          <w:rFonts w:ascii="Times New Roman" w:hAnsi="Times New Roman" w:cs="Times New Roman"/>
          <w:color w:val="000000"/>
          <w:sz w:val="24"/>
          <w:szCs w:val="24"/>
        </w:rPr>
        <w:t xml:space="preserve">; but such an expansion of the word for </w:t>
      </w:r>
      <w:r w:rsidRPr="00125931">
        <w:rPr>
          <w:rFonts w:ascii="Times New Roman" w:hAnsi="Times New Roman" w:cs="Times New Roman"/>
          <w:i/>
          <w:iCs/>
          <w:color w:val="000000"/>
          <w:sz w:val="24"/>
          <w:szCs w:val="24"/>
        </w:rPr>
        <w:t xml:space="preserve">Dag. dirimens </w:t>
      </w:r>
      <w:r w:rsidRPr="00125931">
        <w:rPr>
          <w:rFonts w:ascii="Times New Roman" w:hAnsi="Times New Roman" w:cs="Times New Roman"/>
          <w:color w:val="000000"/>
          <w:sz w:val="24"/>
          <w:szCs w:val="24"/>
        </w:rPr>
        <w:t xml:space="preserve">is scarcely to be supposed. This naming of the pillars of smoke is poet., as Jon. 3:3; cf. “a pillar of smoke,” Jud. 20:40. She who approaches comes from the wilderness, brought up to Jerusalem, placed on an elevation, “like pillars of smoke,” i.e., not herself likened thereto, as Schlottm. supposes it must be interpreted (with the </w:t>
      </w:r>
      <w:r w:rsidRPr="00125931">
        <w:rPr>
          <w:rFonts w:ascii="Times New Roman" w:hAnsi="Times New Roman" w:cs="Times New Roman"/>
          <w:i/>
          <w:iCs/>
          <w:color w:val="000000"/>
          <w:sz w:val="24"/>
          <w:szCs w:val="24"/>
        </w:rPr>
        <w:t xml:space="preserve">tertium comp. </w:t>
      </w:r>
      <w:r w:rsidRPr="00125931">
        <w:rPr>
          <w:rFonts w:ascii="Times New Roman" w:hAnsi="Times New Roman" w:cs="Times New Roman"/>
          <w:color w:val="000000"/>
          <w:sz w:val="24"/>
          <w:szCs w:val="24"/>
        </w:rPr>
        <w:t>of the slender, precious, and lovely), but encompassed and perfumed by such. For her whom the procession brings this lavishing of spices is meant; it is she who is incensed or perfumed with myrrh and frankincense. Schlottm. maintains that</w:t>
      </w:r>
      <w:r>
        <w:rPr>
          <w:rFonts w:ascii="SBL Hebrew" w:hAnsi="SBL Hebrew" w:cs="SBL Hebrew"/>
          <w:color w:val="008080"/>
          <w:sz w:val="24"/>
          <w:szCs w:val="28"/>
          <w:rtl/>
        </w:rPr>
        <w:t xml:space="preserve"> מְקֻטֶּרֶת </w:t>
      </w:r>
      <w:r w:rsidRPr="00125931">
        <w:rPr>
          <w:rFonts w:ascii="Times New Roman" w:hAnsi="Times New Roman" w:cs="Times New Roman"/>
          <w:color w:val="000000"/>
          <w:sz w:val="24"/>
          <w:szCs w:val="24"/>
        </w:rPr>
        <w:t>cannot mean anything else than “perfumed,” and therefore he reads</w:t>
      </w:r>
      <w:r>
        <w:rPr>
          <w:rFonts w:ascii="SBL Hebrew" w:hAnsi="SBL Hebrew" w:cs="SBL Hebrew"/>
          <w:color w:val="008080"/>
          <w:sz w:val="24"/>
          <w:szCs w:val="28"/>
          <w:rtl/>
        </w:rPr>
        <w:t xml:space="preserve"> מִקְּטֹרֵת </w:t>
      </w:r>
      <w:r w:rsidRPr="00125931">
        <w:rPr>
          <w:rFonts w:ascii="Times New Roman" w:hAnsi="Times New Roman" w:cs="Times New Roman"/>
          <w:color w:val="000000"/>
          <w:sz w:val="24"/>
          <w:szCs w:val="24"/>
        </w:rPr>
        <w:t xml:space="preserve">(as Aq. </w:t>
      </w:r>
      <w:r>
        <w:rPr>
          <w:rFonts w:ascii="SBL Greek" w:hAnsi="SBL Greek" w:cs="Times New Roman"/>
          <w:color w:val="0000FF"/>
          <w:sz w:val="24"/>
          <w:szCs w:val="24"/>
          <w:lang w:val="el-GR"/>
        </w:rPr>
        <w:t>ἀπὸ</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θυμιάματος</w:t>
      </w:r>
      <w:r w:rsidRPr="00125931">
        <w:rPr>
          <w:rFonts w:ascii="Times New Roman" w:hAnsi="Times New Roman" w:cs="Times New Roman"/>
          <w:color w:val="000000"/>
          <w:sz w:val="24"/>
          <w:szCs w:val="24"/>
        </w:rPr>
        <w:t xml:space="preserve">, and Jerome). But the word </w:t>
      </w:r>
      <w:r w:rsidRPr="00125931">
        <w:rPr>
          <w:rFonts w:ascii="LSBTrans" w:hAnsi="LSBTrans" w:cs="LSBTrans"/>
          <w:color w:val="000000"/>
          <w:sz w:val="24"/>
          <w:szCs w:val="24"/>
        </w:rPr>
        <w:t xml:space="preserve">mekutteÔreÔth </w:t>
      </w:r>
      <w:r w:rsidRPr="00125931">
        <w:rPr>
          <w:rFonts w:ascii="Times New Roman" w:hAnsi="Times New Roman" w:cs="Times New Roman"/>
          <w:color w:val="000000"/>
          <w:sz w:val="24"/>
          <w:szCs w:val="24"/>
        </w:rPr>
        <w:t>does not certainly stand alone, but with the genit. foll.; and thus as “rent in their clothes,” 2Sa. 13:31, signifies not such as are themselves rent, but those whose clothes are rent (Ewald, § 288</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compare also de Sacy, II § 321), so</w:t>
      </w:r>
      <w:r>
        <w:rPr>
          <w:rFonts w:ascii="SBL Hebrew" w:hAnsi="SBL Hebrew" w:cs="SBL Hebrew"/>
          <w:color w:val="008080"/>
          <w:sz w:val="24"/>
          <w:szCs w:val="28"/>
          <w:rtl/>
        </w:rPr>
        <w:t xml:space="preserve"> מקטי וגוי </w:t>
      </w:r>
      <w:r w:rsidRPr="00125931">
        <w:rPr>
          <w:rFonts w:ascii="Times New Roman" w:hAnsi="Times New Roman" w:cs="Times New Roman"/>
          <w:color w:val="000000"/>
          <w:sz w:val="24"/>
          <w:szCs w:val="24"/>
        </w:rPr>
        <w:t>can also mean those for whom (for whose honour) this incense is expended, and who are thus fumigated with it.</w:t>
      </w:r>
      <w:r>
        <w:rPr>
          <w:rFonts w:ascii="SBL Hebrew" w:hAnsi="SBL Hebrew" w:cs="SBL Hebrew"/>
          <w:color w:val="008080"/>
          <w:sz w:val="24"/>
          <w:szCs w:val="28"/>
          <w:rtl/>
        </w:rPr>
        <w:t xml:space="preserve">מֹר </w:t>
      </w:r>
      <w:r w:rsidRPr="00125931">
        <w:rPr>
          <w:rFonts w:ascii="Times New Roman" w:hAnsi="Times New Roman" w:cs="Times New Roman"/>
          <w:color w:val="000000"/>
          <w:sz w:val="24"/>
          <w:szCs w:val="24"/>
        </w:rPr>
        <w:t xml:space="preserve">, myrrh, (Arab.) </w:t>
      </w:r>
      <w:r w:rsidRPr="00125931">
        <w:rPr>
          <w:rFonts w:ascii="Times New Roman" w:hAnsi="Times New Roman" w:cs="Times New Roman"/>
          <w:i/>
          <w:iCs/>
          <w:color w:val="000000"/>
          <w:sz w:val="24"/>
          <w:szCs w:val="24"/>
        </w:rPr>
        <w:t xml:space="preserve">murr </w:t>
      </w:r>
      <w:r w:rsidRPr="00125931">
        <w:rPr>
          <w:rFonts w:ascii="Times New Roman" w:hAnsi="Times New Roman" w:cs="Times New Roman"/>
          <w:color w:val="000000"/>
          <w:sz w:val="24"/>
          <w:szCs w:val="24"/>
        </w:rPr>
        <w:t xml:space="preserve">(vid., above under 1:13), stands also in Exo. 30:23 and Psa. 45:9 at the head of the perfumes; it came from Arabia, as did also frankincense </w:t>
      </w:r>
      <w:r w:rsidRPr="00125931">
        <w:rPr>
          <w:rFonts w:ascii="LSBTrans" w:hAnsi="LSBTrans" w:cs="LSBTrans"/>
          <w:color w:val="000000"/>
          <w:sz w:val="24"/>
          <w:szCs w:val="24"/>
        </w:rPr>
        <w:t xml:space="preserve">levoÝnaÝ, </w:t>
      </w:r>
      <w:r w:rsidRPr="00125931">
        <w:rPr>
          <w:rFonts w:ascii="Times New Roman" w:hAnsi="Times New Roman" w:cs="Times New Roman"/>
          <w:color w:val="000000"/>
          <w:sz w:val="24"/>
          <w:szCs w:val="24"/>
        </w:rPr>
        <w:t xml:space="preserve">Arab. </w:t>
      </w:r>
      <w:r w:rsidRPr="00125931">
        <w:rPr>
          <w:rFonts w:ascii="LSBTrans" w:hAnsi="LSBTrans" w:cs="LSBTrans"/>
          <w:color w:val="000000"/>
          <w:sz w:val="24"/>
          <w:szCs w:val="24"/>
        </w:rPr>
        <w:t xml:space="preserve">lubaÑn </w:t>
      </w:r>
      <w:r w:rsidRPr="00125931">
        <w:rPr>
          <w:rFonts w:ascii="Times New Roman" w:hAnsi="Times New Roman" w:cs="Times New Roman"/>
          <w:color w:val="000000"/>
          <w:sz w:val="24"/>
          <w:szCs w:val="24"/>
        </w:rPr>
        <w:t xml:space="preserve">(later referred to benzoin); both of the names are Semitic, and the circumstance that the </w:t>
      </w:r>
      <w:r w:rsidRPr="00125931">
        <w:rPr>
          <w:rFonts w:ascii="LSBTrans" w:hAnsi="LSBTrans" w:cs="LSBTrans"/>
          <w:color w:val="000000"/>
          <w:sz w:val="24"/>
          <w:szCs w:val="24"/>
        </w:rPr>
        <w:t xml:space="preserve">ToÑra </w:t>
      </w:r>
      <w:r w:rsidRPr="00125931">
        <w:rPr>
          <w:rFonts w:ascii="Times New Roman" w:hAnsi="Times New Roman" w:cs="Times New Roman"/>
          <w:color w:val="000000"/>
          <w:sz w:val="24"/>
          <w:szCs w:val="24"/>
        </w:rPr>
        <w:t>required myrrh as a component part of the holy oil, Exo. 30:23, and frankincense as a component part of the holy incense, Exo. 30:34, points to Arabia as the source whence they were obtained. To these two principal spices there is added</w:t>
      </w:r>
      <w:r>
        <w:rPr>
          <w:rFonts w:ascii="SBL Hebrew" w:hAnsi="SBL Hebrew" w:cs="SBL Hebrew"/>
          <w:color w:val="008080"/>
          <w:sz w:val="24"/>
          <w:szCs w:val="28"/>
          <w:rtl/>
        </w:rPr>
        <w:t xml:space="preserve"> מִכֹל </w:t>
      </w:r>
      <w:r w:rsidRPr="00125931">
        <w:rPr>
          <w:rFonts w:ascii="Times New Roman" w:hAnsi="Times New Roman" w:cs="Times New Roman"/>
          <w:color w:val="000000"/>
          <w:sz w:val="24"/>
          <w:szCs w:val="24"/>
        </w:rPr>
        <w:t xml:space="preserve">(cf. Gen. 6:20; 9:2) as an </w:t>
      </w:r>
      <w:r w:rsidRPr="00125931">
        <w:rPr>
          <w:rFonts w:ascii="Times New Roman" w:hAnsi="Times New Roman" w:cs="Times New Roman"/>
          <w:i/>
          <w:iCs/>
          <w:color w:val="000000"/>
          <w:sz w:val="24"/>
          <w:szCs w:val="24"/>
        </w:rPr>
        <w:t>et cetera.</w:t>
      </w:r>
      <w:r>
        <w:rPr>
          <w:rFonts w:ascii="SBL Hebrew" w:hAnsi="SBL Hebrew" w:cs="SBL Hebrew"/>
          <w:color w:val="008080"/>
          <w:sz w:val="24"/>
          <w:szCs w:val="28"/>
          <w:rtl/>
        </w:rPr>
        <w:t xml:space="preserve"> רוֹכל </w:t>
      </w:r>
      <w:r w:rsidRPr="00125931">
        <w:rPr>
          <w:rFonts w:ascii="Times New Roman" w:hAnsi="Times New Roman" w:cs="Times New Roman"/>
          <w:color w:val="000000"/>
          <w:sz w:val="24"/>
          <w:szCs w:val="24"/>
        </w:rPr>
        <w:t>denotes the travelling spice merchants (traders in aromatics), and traders generally.</w:t>
      </w:r>
      <w:r>
        <w:rPr>
          <w:rFonts w:ascii="SBL Hebrew" w:hAnsi="SBL Hebrew" w:cs="SBL Hebrew"/>
          <w:color w:val="008080"/>
          <w:sz w:val="24"/>
          <w:szCs w:val="28"/>
          <w:rtl/>
        </w:rPr>
        <w:t xml:space="preserve">אֲבָקָה </w:t>
      </w:r>
      <w:r w:rsidRPr="00125931">
        <w:rPr>
          <w:rFonts w:ascii="Times New Roman" w:hAnsi="Times New Roman" w:cs="Times New Roman"/>
          <w:color w:val="000000"/>
          <w:sz w:val="24"/>
          <w:szCs w:val="24"/>
        </w:rPr>
        <w:t>, which is related to</w:t>
      </w:r>
      <w:r>
        <w:rPr>
          <w:rFonts w:ascii="SBL Hebrew" w:hAnsi="SBL Hebrew" w:cs="SBL Hebrew"/>
          <w:color w:val="008080"/>
          <w:sz w:val="24"/>
          <w:szCs w:val="28"/>
          <w:rtl/>
        </w:rPr>
        <w:t xml:space="preserve"> אָבָק </w:t>
      </w:r>
      <w:r w:rsidRPr="00125931">
        <w:rPr>
          <w:rFonts w:ascii="Times New Roman" w:hAnsi="Times New Roman" w:cs="Times New Roman"/>
          <w:color w:val="000000"/>
          <w:sz w:val="24"/>
          <w:szCs w:val="24"/>
        </w:rPr>
        <w:t xml:space="preserve">as powder to dust (cf. </w:t>
      </w:r>
      <w:r w:rsidRPr="00125931">
        <w:rPr>
          <w:rFonts w:ascii="Times New Roman" w:hAnsi="Times New Roman" w:cs="Times New Roman"/>
          <w:i/>
          <w:iCs/>
          <w:color w:val="000000"/>
          <w:sz w:val="24"/>
          <w:szCs w:val="24"/>
        </w:rPr>
        <w:t>abacus</w:t>
      </w:r>
      <w:r w:rsidRPr="00125931">
        <w:rPr>
          <w:rFonts w:ascii="Times New Roman" w:hAnsi="Times New Roman" w:cs="Times New Roman"/>
          <w:color w:val="000000"/>
          <w:sz w:val="24"/>
          <w:szCs w:val="24"/>
        </w:rPr>
        <w:t xml:space="preserve">, a reckoning-table, so named from the sand by means of which arithmetical numbers were reckoned), is the name designating single drugs (i.e., dry wares; cf. the Arab. </w:t>
      </w:r>
      <w:r w:rsidRPr="00125931">
        <w:rPr>
          <w:rFonts w:ascii="Times New Roman" w:hAnsi="Times New Roman" w:cs="Times New Roman"/>
          <w:i/>
          <w:iCs/>
          <w:color w:val="000000"/>
          <w:sz w:val="24"/>
          <w:szCs w:val="24"/>
        </w:rPr>
        <w:t xml:space="preserve">elixir </w:t>
      </w:r>
      <w:r w:rsidRPr="00125931">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ξηρόν</w:t>
      </w:r>
      <w:r w:rsidRPr="00125931">
        <w:rPr>
          <w:rFonts w:ascii="Times New Roman" w:hAnsi="Times New Roman" w:cs="Times New Roman"/>
          <w:color w:val="000000"/>
          <w:sz w:val="24"/>
          <w:szCs w:val="24"/>
        </w:rPr>
        <w:t>).</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3:7]]Song 3:7, 8.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description of the palanquin now following, one easily attributes to another voice from the midst of the inhabitants of Jerusalem.</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7 Lo! Solomon’s palanquin, Threescore heroes are around it, Of the heroes of Israel,</w:t>
      </w: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8 All of them armed with the sword, expert in war.</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Each with his sword on his thigh, Against fear in the nights.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Default="0058777D" w:rsidP="008A5591">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Since</w:t>
      </w:r>
      <w:r>
        <w:rPr>
          <w:rFonts w:ascii="SBL Hebrew" w:hAnsi="SBL Hebrew" w:cs="SBL Hebrew"/>
          <w:color w:val="008080"/>
          <w:sz w:val="24"/>
          <w:szCs w:val="28"/>
          <w:rtl/>
        </w:rPr>
        <w:t xml:space="preserve">אַפִּרְיוֹן </w:t>
      </w:r>
      <w:r w:rsidRPr="00125931">
        <w:rPr>
          <w:rFonts w:ascii="Times New Roman" w:hAnsi="Times New Roman" w:cs="Times New Roman"/>
          <w:color w:val="000000"/>
          <w:sz w:val="24"/>
          <w:szCs w:val="24"/>
        </w:rPr>
        <w:t>, 9</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is not by itself a word clearly intelligible, so as to lead us fully to determine what is here meant by</w:t>
      </w:r>
      <w:r>
        <w:rPr>
          <w:rFonts w:ascii="SBL Hebrew" w:hAnsi="SBL Hebrew" w:cs="SBL Hebrew"/>
          <w:color w:val="008080"/>
          <w:sz w:val="24"/>
          <w:szCs w:val="28"/>
          <w:rtl/>
        </w:rPr>
        <w:t xml:space="preserve"> מִטָּה </w:t>
      </w:r>
      <w:r w:rsidRPr="00125931">
        <w:rPr>
          <w:rFonts w:ascii="Times New Roman" w:hAnsi="Times New Roman" w:cs="Times New Roman"/>
          <w:color w:val="000000"/>
          <w:sz w:val="24"/>
          <w:szCs w:val="24"/>
        </w:rPr>
        <w:t>as distinguished from it, we must let the connection determine. We have before us a figure of that which is called in the post-bibl. Heb.</w:t>
      </w:r>
      <w:r>
        <w:rPr>
          <w:rFonts w:ascii="SBL Hebrew" w:hAnsi="SBL Hebrew" w:cs="SBL Hebrew"/>
          <w:color w:val="008080"/>
          <w:sz w:val="24"/>
          <w:szCs w:val="28"/>
          <w:rtl/>
        </w:rPr>
        <w:t xml:space="preserve"> הַכְנָסַת כַּלָה </w:t>
      </w:r>
      <w:r w:rsidRPr="00125931">
        <w:rPr>
          <w:rFonts w:ascii="Times New Roman" w:hAnsi="Times New Roman" w:cs="Times New Roman"/>
          <w:color w:val="000000"/>
          <w:sz w:val="24"/>
          <w:szCs w:val="24"/>
        </w:rPr>
        <w:t>(the bringing-home of the bride). The bridegroom either betook himself to her parents’ house and fetched his bride thence, which appears to be the idea lying at the foundation of Psa. 45, if, as we believe, the ivory-palaces are those of the king of Israel’s house; or she was brought to him in festal procession, and he went forth to meet her, 1 Macc. 9:39 — the prevailing custom, on which the parable of the ten virgins (Mat. 25) is founded.</w:t>
      </w:r>
      <w:r>
        <w:rPr>
          <w:rStyle w:val="FootnoteReference"/>
          <w:rFonts w:ascii="Times New Roman" w:hAnsi="Times New Roman"/>
          <w:color w:val="000000"/>
          <w:sz w:val="24"/>
          <w:szCs w:val="24"/>
        </w:rPr>
        <w:footnoteReference w:id="48"/>
      </w:r>
    </w:p>
    <w:p w:rsidR="0058777D" w:rsidRPr="008A5591" w:rsidRDefault="0058777D" w:rsidP="008A5591">
      <w:pPr>
        <w:widowControl w:val="0"/>
        <w:autoSpaceDE w:val="0"/>
        <w:autoSpaceDN w:val="0"/>
        <w:adjustRightInd w:val="0"/>
        <w:spacing w:after="0" w:line="240" w:lineRule="auto"/>
        <w:rPr>
          <w:rFonts w:ascii="Times New Roman" w:hAnsi="Times New Roman" w:cs="Times New Roman"/>
          <w:color w:val="000000"/>
          <w:sz w:val="24"/>
          <w:szCs w:val="13"/>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 xml:space="preserve">Here the bride comes from a great distance; and the difference in rank between the Galilean maid and the king brings this result, that he does not himself go and fetch her, but that she is brought to him. She comes, not as in old times Rebecca did, riding on a camel, but is carried in a </w:t>
      </w:r>
      <w:r w:rsidRPr="00125931">
        <w:rPr>
          <w:rFonts w:ascii="LSBTrans" w:hAnsi="LSBTrans" w:cs="LSBTrans"/>
          <w:color w:val="000000"/>
          <w:sz w:val="24"/>
          <w:szCs w:val="24"/>
        </w:rPr>
        <w:t xml:space="preserve">mittaÝ, </w:t>
      </w:r>
      <w:r w:rsidRPr="00125931">
        <w:rPr>
          <w:rFonts w:ascii="Times New Roman" w:hAnsi="Times New Roman" w:cs="Times New Roman"/>
          <w:color w:val="000000"/>
          <w:sz w:val="24"/>
          <w:szCs w:val="24"/>
        </w:rPr>
        <w:t xml:space="preserve">which is surrounded by an escort for protection and as a mark of honour. Her way certainly led through the wilderness, where it was necessary, by a safe convoy, to provide against the possibility </w:t>
      </w:r>
      <w:r w:rsidRPr="00125931">
        <w:rPr>
          <w:rFonts w:ascii="Times New Roman" w:hAnsi="Times New Roman" w:cs="Times New Roman"/>
          <w:i/>
          <w:iCs/>
          <w:color w:val="000000"/>
          <w:sz w:val="24"/>
          <w:szCs w:val="24"/>
        </w:rPr>
        <w:t xml:space="preserve">(min </w:t>
      </w:r>
      <w:r w:rsidRPr="00125931">
        <w:rPr>
          <w:rFonts w:ascii="Times New Roman" w:hAnsi="Times New Roman" w:cs="Times New Roman"/>
          <w:color w:val="000000"/>
          <w:sz w:val="24"/>
          <w:szCs w:val="24"/>
        </w:rPr>
        <w:t xml:space="preserve">in </w:t>
      </w:r>
      <w:r w:rsidRPr="00125931">
        <w:rPr>
          <w:rFonts w:ascii="Times New Roman" w:hAnsi="Times New Roman" w:cs="Times New Roman"/>
          <w:i/>
          <w:iCs/>
          <w:color w:val="000000"/>
          <w:sz w:val="24"/>
          <w:szCs w:val="24"/>
        </w:rPr>
        <w:t>mippahad</w:t>
      </w:r>
      <w:r w:rsidRPr="00125931">
        <w:rPr>
          <w:rFonts w:ascii="Times New Roman" w:hAnsi="Times New Roman" w:cs="Times New Roman"/>
          <w:color w:val="000000"/>
          <w:sz w:val="24"/>
          <w:szCs w:val="24"/>
        </w:rPr>
        <w:t xml:space="preserve">, cf. Isa. 4:6; 25:4) of being attacked by robbers; whereas it would be more difficult to understand why the marriage-bed in the palace of the king of peace (1Ch. 22:9) should be surrounded by such an armed band for protection. That Solomon took care to have his chosen one brought to him with royal honours, is seen in the lavish expenditure of spices, the smoke and fragrance of which signalized from afar the approach of the procession, — the </w:t>
      </w:r>
      <w:r w:rsidRPr="00125931">
        <w:rPr>
          <w:rFonts w:ascii="LSBTrans" w:hAnsi="LSBTrans" w:cs="LSBTrans"/>
          <w:color w:val="000000"/>
          <w:sz w:val="24"/>
          <w:szCs w:val="24"/>
        </w:rPr>
        <w:t xml:space="preserve">mittaÝ, </w:t>
      </w:r>
      <w:r w:rsidRPr="00125931">
        <w:rPr>
          <w:rFonts w:ascii="Times New Roman" w:hAnsi="Times New Roman" w:cs="Times New Roman"/>
          <w:color w:val="000000"/>
          <w:sz w:val="24"/>
          <w:szCs w:val="24"/>
        </w:rPr>
        <w:t xml:space="preserve">which is now described, can be no other than that in which, sitting or reclining, or half sitting, half reclining, she is placed, who is brought to him in such a cloud of incense. Thus </w:t>
      </w:r>
      <w:r w:rsidRPr="00125931">
        <w:rPr>
          <w:rFonts w:ascii="LSBTrans" w:hAnsi="LSBTrans" w:cs="LSBTrans"/>
          <w:color w:val="000000"/>
          <w:sz w:val="24"/>
          <w:szCs w:val="24"/>
        </w:rPr>
        <w:t xml:space="preserve">mittaÝ </w:t>
      </w:r>
      <w:r w:rsidRPr="00125931">
        <w:rPr>
          <w:rFonts w:ascii="Times New Roman" w:hAnsi="Times New Roman" w:cs="Times New Roman"/>
          <w:color w:val="000000"/>
          <w:sz w:val="24"/>
          <w:szCs w:val="24"/>
        </w:rPr>
        <w:t xml:space="preserve">(from </w:t>
      </w:r>
      <w:r w:rsidRPr="00125931">
        <w:rPr>
          <w:rFonts w:ascii="LSBTrans" w:hAnsi="LSBTrans" w:cs="LSBTrans"/>
          <w:color w:val="000000"/>
          <w:sz w:val="24"/>
          <w:szCs w:val="24"/>
        </w:rPr>
        <w:t xml:space="preserve">naÝthaÝ, </w:t>
      </w:r>
      <w:r w:rsidRPr="00125931">
        <w:rPr>
          <w:rFonts w:ascii="Times New Roman" w:hAnsi="Times New Roman" w:cs="Times New Roman"/>
          <w:color w:val="000000"/>
          <w:sz w:val="24"/>
          <w:szCs w:val="24"/>
        </w:rPr>
        <w:t>to stretch oneself out), which elsewhere is also used of a bier, 2Sa. 3:21 (like the Talm.</w:t>
      </w:r>
      <w:r>
        <w:rPr>
          <w:rFonts w:ascii="SBL Hebrew" w:hAnsi="SBL Hebrew" w:cs="SBL Hebrew"/>
          <w:color w:val="008080"/>
          <w:sz w:val="24"/>
          <w:szCs w:val="28"/>
          <w:rtl/>
        </w:rPr>
        <w:t xml:space="preserve"> ערס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ערשׂ </w:t>
      </w:r>
      <w:r w:rsidRPr="00125931">
        <w:rPr>
          <w:rFonts w:ascii="Times New Roman" w:hAnsi="Times New Roman" w:cs="Times New Roman"/>
          <w:color w:val="000000"/>
          <w:sz w:val="24"/>
          <w:szCs w:val="24"/>
        </w:rPr>
        <w:t>), will here signify a portable bed, a sitting cushion hung round with curtains after the manner of the Indian palanquin, and such as is found on the Turkish caiques or the Venetian gondolas. The appositional nearer definition</w:t>
      </w:r>
      <w:r>
        <w:rPr>
          <w:rFonts w:ascii="SBL Hebrew" w:hAnsi="SBL Hebrew" w:cs="SBL Hebrew"/>
          <w:color w:val="008080"/>
          <w:sz w:val="24"/>
          <w:szCs w:val="28"/>
          <w:rtl/>
        </w:rPr>
        <w:t xml:space="preserve">שׁלּשְׁי </w:t>
      </w:r>
      <w:r w:rsidRPr="00125931">
        <w:rPr>
          <w:rFonts w:ascii="Times New Roman" w:hAnsi="Times New Roman" w:cs="Times New Roman"/>
          <w:color w:val="000000"/>
          <w:sz w:val="24"/>
          <w:szCs w:val="24"/>
        </w:rPr>
        <w:t>, “which belonged to Solomon” (vid., under 6</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xml:space="preserve">), shows that it was a royal palanquin, not one belonging to one of the nobles of the people. The bearers are unnamed persons, regarding whom nothing is said; the sixty heroes form only the guard for safety and for honour </w:t>
      </w:r>
      <w:r w:rsidRPr="00125931">
        <w:rPr>
          <w:rFonts w:ascii="Times New Roman" w:hAnsi="Times New Roman" w:cs="Times New Roman"/>
          <w:i/>
          <w:iCs/>
          <w:color w:val="000000"/>
          <w:sz w:val="24"/>
          <w:szCs w:val="24"/>
        </w:rPr>
        <w:t>(sauvegarde</w:t>
      </w:r>
      <w:r w:rsidRPr="00125931">
        <w:rPr>
          <w:rFonts w:ascii="Times New Roman" w:hAnsi="Times New Roman" w:cs="Times New Roman"/>
          <w:color w:val="000000"/>
          <w:sz w:val="24"/>
          <w:szCs w:val="24"/>
        </w:rPr>
        <w:t xml:space="preserve">), or the </w:t>
      </w:r>
      <w:r w:rsidRPr="00125931">
        <w:rPr>
          <w:rFonts w:ascii="Times New Roman" w:hAnsi="Times New Roman" w:cs="Times New Roman"/>
          <w:i/>
          <w:iCs/>
          <w:color w:val="000000"/>
          <w:sz w:val="24"/>
          <w:szCs w:val="24"/>
        </w:rPr>
        <w:t xml:space="preserve">escorte </w:t>
      </w:r>
      <w:r w:rsidRPr="00125931">
        <w:rPr>
          <w:rFonts w:ascii="Times New Roman" w:hAnsi="Times New Roman" w:cs="Times New Roman"/>
          <w:color w:val="000000"/>
          <w:sz w:val="24"/>
          <w:szCs w:val="24"/>
        </w:rPr>
        <w:t xml:space="preserve">or </w:t>
      </w:r>
      <w:r w:rsidRPr="00125931">
        <w:rPr>
          <w:rFonts w:ascii="Times New Roman" w:hAnsi="Times New Roman" w:cs="Times New Roman"/>
          <w:i/>
          <w:iCs/>
          <w:color w:val="000000"/>
          <w:sz w:val="24"/>
          <w:szCs w:val="24"/>
        </w:rPr>
        <w:t xml:space="preserve">convoie. </w:t>
      </w:r>
      <w:r w:rsidRPr="00125931">
        <w:rPr>
          <w:rFonts w:ascii="Times New Roman" w:hAnsi="Times New Roman" w:cs="Times New Roman"/>
          <w:color w:val="000000"/>
          <w:sz w:val="24"/>
          <w:szCs w:val="24"/>
        </w:rPr>
        <w:t xml:space="preserve">The sixty are the tenth part (the </w:t>
      </w:r>
      <w:r w:rsidRPr="00125931">
        <w:rPr>
          <w:rFonts w:ascii="Times New Roman" w:hAnsi="Times New Roman" w:cs="Times New Roman"/>
          <w:i/>
          <w:iCs/>
          <w:color w:val="000000"/>
          <w:sz w:val="24"/>
          <w:szCs w:val="24"/>
        </w:rPr>
        <w:t>élite</w:t>
      </w:r>
      <w:r w:rsidRPr="00125931">
        <w:rPr>
          <w:rFonts w:ascii="Times New Roman" w:hAnsi="Times New Roman" w:cs="Times New Roman"/>
          <w:color w:val="000000"/>
          <w:sz w:val="24"/>
          <w:szCs w:val="24"/>
        </w:rPr>
        <w:t>) of the royal body-guard, 1Sa. 27:2; 30:9, etc. (Schlottm.). If it be asked, Why just 60? we may perhaps not unsuitably reply: The number 60 is here, as at 6:8, the number of Israel multiplied by 5, the fraction of 10; so that thus 60 distinguished warriors form the half to the escort of a king of Israel.</w:t>
      </w:r>
      <w:r>
        <w:rPr>
          <w:rFonts w:ascii="SBL Hebrew" w:hAnsi="SBL Hebrew" w:cs="SBL Hebrew"/>
          <w:color w:val="008080"/>
          <w:sz w:val="24"/>
          <w:szCs w:val="28"/>
          <w:rtl/>
        </w:rPr>
        <w:t xml:space="preserve"> אֲחֻזי חֶרֶב </w:t>
      </w:r>
      <w:r w:rsidRPr="00125931">
        <w:rPr>
          <w:rFonts w:ascii="Times New Roman" w:hAnsi="Times New Roman" w:cs="Times New Roman"/>
          <w:color w:val="000000"/>
          <w:sz w:val="24"/>
          <w:szCs w:val="24"/>
        </w:rPr>
        <w:t xml:space="preserve">properly means, held fast by the sword so that it goes not let them free, which, according to the sense = holding fast [= practised in the use of the sword]; the Syr. translation of the Apoc. renders </w:t>
      </w:r>
      <w:r>
        <w:rPr>
          <w:rFonts w:ascii="SBL Greek" w:hAnsi="SBL Greek" w:cs="Times New Roman"/>
          <w:color w:val="0000FF"/>
          <w:sz w:val="24"/>
          <w:szCs w:val="24"/>
          <w:lang w:val="el-GR"/>
        </w:rPr>
        <w:t>παντοκράτωρ</w:t>
      </w:r>
      <w:r w:rsidRPr="008C1EA2">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by ‘he who is held by all,” i.e., holding it (cf. Ewald, § 149</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w:t>
      </w:r>
      <w:r>
        <w:rPr>
          <w:rStyle w:val="FootnoteReference"/>
          <w:rFonts w:ascii="Times New Roman" w:hAnsi="Times New Roman"/>
          <w:i/>
          <w:iCs/>
          <w:color w:val="000000"/>
          <w:sz w:val="24"/>
          <w:szCs w:val="24"/>
        </w:rPr>
        <w:footnoteReference w:id="49"/>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3:9]]Song 3:9, 10.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Another voice now describes the splendour of the bed of state which Solomon prepared in honour of Shulamith:</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9 A bed of state hath King Solomon made for himself</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Of the wood of Lebanon.</w:t>
      </w: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10 Its pillars hath he made of silver,</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Its support of gold, its cushion of purple; Its interior is adorned from love</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By the daughters of Jerusalem.</w:t>
      </w: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sound of the word, the connection and the description, led the Greek translators (the LXX, Venet., and perhaps also others) to render</w:t>
      </w:r>
      <w:r>
        <w:rPr>
          <w:rFonts w:ascii="SBL Hebrew" w:hAnsi="SBL Hebrew" w:cs="SBL Hebrew"/>
          <w:color w:val="008080"/>
          <w:sz w:val="24"/>
          <w:szCs w:val="28"/>
          <w:rtl/>
        </w:rPr>
        <w:t xml:space="preserve">אַפִּרְיוֹן </w:t>
      </w:r>
      <w:r w:rsidRPr="00125931">
        <w:rPr>
          <w:rFonts w:ascii="Times New Roman" w:hAnsi="Times New Roman" w:cs="Times New Roman"/>
          <w:color w:val="000000"/>
          <w:sz w:val="24"/>
          <w:szCs w:val="24"/>
        </w:rPr>
        <w:t xml:space="preserve">, by </w:t>
      </w:r>
      <w:r>
        <w:rPr>
          <w:rFonts w:ascii="SBL Greek" w:hAnsi="SBL Greek" w:cs="Times New Roman"/>
          <w:color w:val="0000FF"/>
          <w:sz w:val="24"/>
          <w:szCs w:val="24"/>
          <w:lang w:val="el-GR"/>
        </w:rPr>
        <w:t>φορεῖον</w:t>
      </w:r>
      <w:r w:rsidRPr="00125931">
        <w:rPr>
          <w:rFonts w:ascii="Times New Roman" w:hAnsi="Times New Roman" w:cs="Times New Roman"/>
          <w:color w:val="000000"/>
          <w:sz w:val="24"/>
          <w:szCs w:val="24"/>
        </w:rPr>
        <w:t xml:space="preserve">, litter palanquin (Vulg. </w:t>
      </w:r>
      <w:r w:rsidRPr="00125931">
        <w:rPr>
          <w:rFonts w:ascii="Times New Roman" w:hAnsi="Times New Roman" w:cs="Times New Roman"/>
          <w:i/>
          <w:iCs/>
          <w:color w:val="000000"/>
          <w:sz w:val="24"/>
          <w:szCs w:val="24"/>
        </w:rPr>
        <w:t>ferculum</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 xml:space="preserve">The </w:t>
      </w:r>
      <w:r w:rsidRPr="00125931">
        <w:rPr>
          <w:rFonts w:ascii="Times New Roman" w:hAnsi="Times New Roman" w:cs="Times New Roman"/>
          <w:i/>
          <w:iCs/>
          <w:color w:val="000000"/>
          <w:sz w:val="24"/>
          <w:szCs w:val="24"/>
        </w:rPr>
        <w:t xml:space="preserve">appiryon </w:t>
      </w:r>
      <w:r w:rsidRPr="00125931">
        <w:rPr>
          <w:rFonts w:ascii="Times New Roman" w:hAnsi="Times New Roman" w:cs="Times New Roman"/>
          <w:color w:val="000000"/>
          <w:sz w:val="24"/>
          <w:szCs w:val="24"/>
        </w:rPr>
        <w:t xml:space="preserve">here described has a silver pedestal and a purple cushion — as we read in Athenaeus v. 13 (II p. 317, ed. Schweigh.) that the philosopher and tyrant Athenion showed himself “on a silver-legged </w:t>
      </w:r>
      <w:r>
        <w:rPr>
          <w:rFonts w:ascii="SBL Greek" w:hAnsi="SBL Greek" w:cs="Times New Roman"/>
          <w:color w:val="0000FF"/>
          <w:sz w:val="24"/>
          <w:szCs w:val="24"/>
          <w:lang w:val="el-GR"/>
        </w:rPr>
        <w:t>φορεῖον</w:t>
      </w:r>
      <w:r w:rsidRPr="00125931">
        <w:rPr>
          <w:rFonts w:ascii="Times New Roman" w:hAnsi="Times New Roman" w:cs="Times New Roman"/>
          <w:color w:val="000000"/>
          <w:sz w:val="24"/>
          <w:szCs w:val="24"/>
        </w:rPr>
        <w:t xml:space="preserve">, with purple coverlet;” and the same author, v. 5 (II p. 253), also says, that on the occasion of a festal procession by Antiochus Epiphanes, behind 200 women who sprinkled ointments from golden urns came 80 women, sitting in pomp on golden-legged, and 500 on silver-legged, </w:t>
      </w:r>
      <w:r>
        <w:rPr>
          <w:rFonts w:ascii="SBL Greek" w:hAnsi="SBL Greek" w:cs="Times New Roman"/>
          <w:color w:val="0000FF"/>
          <w:sz w:val="24"/>
          <w:szCs w:val="24"/>
          <w:lang w:val="el-GR"/>
        </w:rPr>
        <w:t>φορεῖα</w:t>
      </w:r>
      <w:r w:rsidRPr="008C1EA2">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 this is the proper name for the costly women’s-litter (Suidas: </w:t>
      </w:r>
      <w:r>
        <w:rPr>
          <w:rFonts w:ascii="SBL Greek" w:hAnsi="SBL Greek" w:cs="Times New Roman"/>
          <w:color w:val="0000FF"/>
          <w:sz w:val="24"/>
          <w:szCs w:val="24"/>
          <w:lang w:val="el-GR"/>
        </w:rPr>
        <w:t>φορεῖον</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γυναικεῖον</w:t>
      </w:r>
      <w:r w:rsidRPr="00125931">
        <w:rPr>
          <w:rFonts w:ascii="Times New Roman" w:hAnsi="Times New Roman" w:cs="Times New Roman"/>
          <w:color w:val="000000"/>
          <w:sz w:val="24"/>
          <w:szCs w:val="24"/>
        </w:rPr>
        <w:t xml:space="preserve">), which, according to the number of bearers (Mart. VI 77: six Cappadocians and, ix. 2, eight Syrians), was called </w:t>
      </w:r>
      <w:r>
        <w:rPr>
          <w:rFonts w:ascii="SBL Greek" w:hAnsi="SBL Greek" w:cs="Times New Roman"/>
          <w:color w:val="0000FF"/>
          <w:sz w:val="24"/>
          <w:szCs w:val="24"/>
          <w:lang w:val="el-GR"/>
        </w:rPr>
        <w:t>ἑξάφορον</w:t>
      </w:r>
      <w:r w:rsidRPr="008C1EA2">
        <w:rPr>
          <w:rFonts w:ascii="SBL Greek" w:hAnsi="SBL Greek" w:cs="Times New Roman"/>
          <w:color w:val="0000FF"/>
          <w:sz w:val="24"/>
          <w:szCs w:val="24"/>
        </w:rPr>
        <w:t xml:space="preserve"> </w:t>
      </w:r>
      <w:r w:rsidRPr="00125931">
        <w:rPr>
          <w:rFonts w:ascii="Times New Roman" w:hAnsi="Times New Roman" w:cs="Times New Roman"/>
          <w:i/>
          <w:iCs/>
          <w:color w:val="000000"/>
          <w:sz w:val="24"/>
          <w:szCs w:val="24"/>
        </w:rPr>
        <w:t>(hexaphorum</w:t>
      </w:r>
      <w:r w:rsidRPr="00125931">
        <w:rPr>
          <w:rFonts w:ascii="Times New Roman" w:hAnsi="Times New Roman" w:cs="Times New Roman"/>
          <w:color w:val="000000"/>
          <w:sz w:val="24"/>
          <w:szCs w:val="24"/>
        </w:rPr>
        <w:t xml:space="preserve">, Mart. II 81) or </w:t>
      </w:r>
      <w:r>
        <w:rPr>
          <w:rFonts w:ascii="SBL Greek" w:hAnsi="SBL Greek" w:cs="Times New Roman"/>
          <w:color w:val="0000FF"/>
          <w:sz w:val="24"/>
          <w:szCs w:val="24"/>
          <w:lang w:val="el-GR"/>
        </w:rPr>
        <w:t>ὀκτώφορον</w:t>
      </w:r>
      <w:r w:rsidRPr="008C1EA2">
        <w:rPr>
          <w:rFonts w:ascii="SBL Greek" w:hAnsi="SBL Greek" w:cs="Times New Roman"/>
          <w:color w:val="0000FF"/>
          <w:sz w:val="24"/>
          <w:szCs w:val="24"/>
        </w:rPr>
        <w:t xml:space="preserve"> </w:t>
      </w:r>
      <w:r w:rsidRPr="00125931">
        <w:rPr>
          <w:rFonts w:ascii="Times New Roman" w:hAnsi="Times New Roman" w:cs="Times New Roman"/>
          <w:i/>
          <w:iCs/>
          <w:color w:val="000000"/>
          <w:sz w:val="24"/>
          <w:szCs w:val="24"/>
        </w:rPr>
        <w:t>(octophorum</w:t>
      </w:r>
      <w:r w:rsidRPr="00125931">
        <w:rPr>
          <w:rFonts w:ascii="Times New Roman" w:hAnsi="Times New Roman" w:cs="Times New Roman"/>
          <w:color w:val="000000"/>
          <w:sz w:val="24"/>
          <w:szCs w:val="24"/>
        </w:rPr>
        <w:t xml:space="preserve">, Cicero’s </w:t>
      </w:r>
      <w:r w:rsidRPr="00125931">
        <w:rPr>
          <w:rFonts w:ascii="Times New Roman" w:hAnsi="Times New Roman" w:cs="Times New Roman"/>
          <w:i/>
          <w:iCs/>
          <w:color w:val="000000"/>
          <w:sz w:val="24"/>
          <w:szCs w:val="24"/>
        </w:rPr>
        <w:t xml:space="preserve">Verr. </w:t>
      </w:r>
      <w:r w:rsidRPr="00125931">
        <w:rPr>
          <w:rFonts w:ascii="Times New Roman" w:hAnsi="Times New Roman" w:cs="Times New Roman"/>
          <w:color w:val="000000"/>
          <w:sz w:val="24"/>
          <w:szCs w:val="24"/>
        </w:rPr>
        <w:t xml:space="preserve">v. 10). The Mishna, </w:t>
      </w:r>
      <w:r w:rsidRPr="00125931">
        <w:rPr>
          <w:rFonts w:ascii="Times New Roman" w:hAnsi="Times New Roman" w:cs="Times New Roman"/>
          <w:i/>
          <w:iCs/>
          <w:color w:val="000000"/>
          <w:sz w:val="24"/>
          <w:szCs w:val="24"/>
        </w:rPr>
        <w:t xml:space="preserve">Sota </w:t>
      </w:r>
      <w:r w:rsidRPr="00125931">
        <w:rPr>
          <w:rFonts w:ascii="Times New Roman" w:hAnsi="Times New Roman" w:cs="Times New Roman"/>
          <w:color w:val="000000"/>
          <w:sz w:val="24"/>
          <w:szCs w:val="24"/>
        </w:rPr>
        <w:t xml:space="preserve">ix. 14, uses </w:t>
      </w:r>
      <w:r w:rsidRPr="00125931">
        <w:rPr>
          <w:rFonts w:ascii="Times New Roman" w:hAnsi="Times New Roman" w:cs="Times New Roman"/>
          <w:i/>
          <w:iCs/>
          <w:color w:val="000000"/>
          <w:sz w:val="24"/>
          <w:szCs w:val="24"/>
        </w:rPr>
        <w:t xml:space="preserve">appiryon </w:t>
      </w:r>
      <w:r w:rsidRPr="00125931">
        <w:rPr>
          <w:rFonts w:ascii="Times New Roman" w:hAnsi="Times New Roman" w:cs="Times New Roman"/>
          <w:color w:val="000000"/>
          <w:sz w:val="24"/>
          <w:szCs w:val="24"/>
        </w:rPr>
        <w:t xml:space="preserve">in the sense of </w:t>
      </w:r>
      <w:r w:rsidRPr="00125931">
        <w:rPr>
          <w:rFonts w:ascii="Times New Roman" w:hAnsi="Times New Roman" w:cs="Times New Roman"/>
          <w:i/>
          <w:iCs/>
          <w:color w:val="000000"/>
          <w:sz w:val="24"/>
          <w:szCs w:val="24"/>
        </w:rPr>
        <w:t xml:space="preserve">phoreion: </w:t>
      </w:r>
      <w:r w:rsidRPr="00125931">
        <w:rPr>
          <w:rFonts w:ascii="Times New Roman" w:hAnsi="Times New Roman" w:cs="Times New Roman"/>
          <w:color w:val="000000"/>
          <w:sz w:val="24"/>
          <w:szCs w:val="24"/>
        </w:rPr>
        <w:t xml:space="preserve">“in the last war (that of Hadrian) it was decreed that a bride should not pass through the town in an </w:t>
      </w:r>
      <w:r w:rsidRPr="00125931">
        <w:rPr>
          <w:rFonts w:ascii="Times New Roman" w:hAnsi="Times New Roman" w:cs="Times New Roman"/>
          <w:i/>
          <w:iCs/>
          <w:color w:val="000000"/>
          <w:sz w:val="24"/>
          <w:szCs w:val="24"/>
        </w:rPr>
        <w:t xml:space="preserve">appiryon </w:t>
      </w:r>
      <w:r w:rsidRPr="00125931">
        <w:rPr>
          <w:rFonts w:ascii="Times New Roman" w:hAnsi="Times New Roman" w:cs="Times New Roman"/>
          <w:color w:val="000000"/>
          <w:sz w:val="24"/>
          <w:szCs w:val="24"/>
        </w:rPr>
        <w:t xml:space="preserve">[on account of the danger], but our Rabbis sanctioned it later [for modesty’s sake];” as here, “to be carried in an </w:t>
      </w:r>
      <w:r w:rsidRPr="00125931">
        <w:rPr>
          <w:rFonts w:ascii="Times New Roman" w:hAnsi="Times New Roman" w:cs="Times New Roman"/>
          <w:i/>
          <w:iCs/>
          <w:color w:val="000000"/>
          <w:sz w:val="24"/>
          <w:szCs w:val="24"/>
        </w:rPr>
        <w:t>appiryon</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 xml:space="preserve">so in Greek, </w:t>
      </w:r>
      <w:r>
        <w:rPr>
          <w:rFonts w:ascii="SBL Greek" w:hAnsi="SBL Greek" w:cs="Times New Roman"/>
          <w:color w:val="0000FF"/>
          <w:sz w:val="24"/>
          <w:szCs w:val="24"/>
          <w:lang w:val="el-GR"/>
        </w:rPr>
        <w:t>προιέναι</w:t>
      </w:r>
      <w:r w:rsidRPr="008C1EA2">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w:t>
      </w:r>
      <w:r>
        <w:rPr>
          <w:rFonts w:ascii="SBL Greek" w:hAnsi="SBL Greek" w:cs="Times New Roman"/>
          <w:color w:val="0000FF"/>
          <w:sz w:val="24"/>
          <w:szCs w:val="24"/>
          <w:lang w:val="el-GR"/>
        </w:rPr>
        <w:t>καταστείχειν</w:t>
      </w:r>
      <w:r w:rsidRPr="00125931">
        <w:rPr>
          <w:rFonts w:ascii="Times New Roman" w:hAnsi="Times New Roman" w:cs="Times New Roman"/>
          <w:color w:val="000000"/>
          <w:sz w:val="24"/>
          <w:szCs w:val="24"/>
        </w:rPr>
        <w:t>)</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ἐν</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φορείω</w:t>
      </w:r>
      <w:r w:rsidRPr="00125931">
        <w:rPr>
          <w:rFonts w:ascii="Times New Roman" w:hAnsi="Times New Roman" w:cs="Times New Roman"/>
          <w:color w:val="000000"/>
          <w:sz w:val="24"/>
          <w:szCs w:val="24"/>
        </w:rPr>
        <w:t xml:space="preserve">. In the Midrash also, </w:t>
      </w:r>
      <w:r w:rsidRPr="00125931">
        <w:rPr>
          <w:rFonts w:ascii="Times New Roman" w:hAnsi="Times New Roman" w:cs="Times New Roman"/>
          <w:i/>
          <w:iCs/>
          <w:color w:val="000000"/>
          <w:sz w:val="24"/>
          <w:szCs w:val="24"/>
        </w:rPr>
        <w:t xml:space="preserve">Bamidbar rabba </w:t>
      </w:r>
      <w:r w:rsidRPr="00125931">
        <w:rPr>
          <w:rFonts w:ascii="Times New Roman" w:hAnsi="Times New Roman" w:cs="Times New Roman"/>
          <w:color w:val="000000"/>
          <w:sz w:val="24"/>
          <w:szCs w:val="24"/>
        </w:rPr>
        <w:t xml:space="preserve">c. 12, and elsewhere, </w:t>
      </w:r>
      <w:r w:rsidRPr="00125931">
        <w:rPr>
          <w:rFonts w:ascii="Times New Roman" w:hAnsi="Times New Roman" w:cs="Times New Roman"/>
          <w:i/>
          <w:iCs/>
          <w:color w:val="000000"/>
          <w:sz w:val="24"/>
          <w:szCs w:val="24"/>
        </w:rPr>
        <w:t xml:space="preserve">appiryon </w:t>
      </w:r>
      <w:r w:rsidRPr="00125931">
        <w:rPr>
          <w:rFonts w:ascii="Times New Roman" w:hAnsi="Times New Roman" w:cs="Times New Roman"/>
          <w:color w:val="000000"/>
          <w:sz w:val="24"/>
          <w:szCs w:val="24"/>
        </w:rPr>
        <w:t xml:space="preserve">of this passage before us is taken in all sorts of allegorical significations in most of which the identity of the word with </w:t>
      </w:r>
      <w:r>
        <w:rPr>
          <w:rFonts w:ascii="SBL Greek" w:hAnsi="SBL Greek" w:cs="Times New Roman"/>
          <w:color w:val="0000FF"/>
          <w:sz w:val="24"/>
          <w:szCs w:val="24"/>
          <w:lang w:val="el-GR"/>
        </w:rPr>
        <w:t>φορεῖον</w:t>
      </w:r>
      <w:r w:rsidRPr="008C1EA2">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is supposed, which is also there written</w:t>
      </w:r>
      <w:r>
        <w:rPr>
          <w:rFonts w:ascii="SBL Hebrew" w:hAnsi="SBL Hebrew" w:cs="SBL Hebrew"/>
          <w:color w:val="008080"/>
          <w:sz w:val="24"/>
          <w:szCs w:val="28"/>
          <w:rtl/>
        </w:rPr>
        <w:t xml:space="preserve"> פּוּרְיוֹן </w:t>
      </w:r>
      <w:r w:rsidRPr="00125931">
        <w:rPr>
          <w:rFonts w:ascii="Times New Roman" w:hAnsi="Times New Roman" w:cs="Times New Roman"/>
          <w:color w:val="000000"/>
          <w:sz w:val="24"/>
          <w:szCs w:val="24"/>
        </w:rPr>
        <w:t>(after Aruch), cf. Isa. 49:22, Targ., and is once interchanged with</w:t>
      </w:r>
      <w:r>
        <w:rPr>
          <w:rFonts w:ascii="SBL Hebrew" w:hAnsi="SBL Hebrew" w:cs="SBL Hebrew"/>
          <w:color w:val="008080"/>
          <w:sz w:val="24"/>
          <w:szCs w:val="28"/>
          <w:rtl/>
        </w:rPr>
        <w:t xml:space="preserve">פאפליון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papilio (parillon</w:t>
      </w:r>
      <w:r w:rsidRPr="00125931">
        <w:rPr>
          <w:rFonts w:ascii="Times New Roman" w:hAnsi="Times New Roman" w:cs="Times New Roman"/>
          <w:color w:val="000000"/>
          <w:sz w:val="24"/>
          <w:szCs w:val="24"/>
        </w:rPr>
        <w:t xml:space="preserve">), pleasure- tent. But a Greek word in the Song is in itself so improbable, that Ewald describes this derivation of the word as a frivolous jest; so much the more improbable, as </w:t>
      </w:r>
      <w:r>
        <w:rPr>
          <w:rFonts w:ascii="SBL Greek" w:hAnsi="SBL Greek" w:cs="Times New Roman"/>
          <w:color w:val="0000FF"/>
          <w:sz w:val="24"/>
          <w:szCs w:val="24"/>
          <w:lang w:val="el-GR"/>
        </w:rPr>
        <w:t>φορεῖον</w:t>
      </w:r>
      <w:r w:rsidRPr="008C1EA2">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as the name of a litter </w:t>
      </w:r>
      <w:r w:rsidRPr="00125931">
        <w:rPr>
          <w:rFonts w:ascii="Times New Roman" w:hAnsi="Times New Roman" w:cs="Times New Roman"/>
          <w:i/>
          <w:iCs/>
          <w:color w:val="000000"/>
          <w:sz w:val="24"/>
          <w:szCs w:val="24"/>
        </w:rPr>
        <w:t>(lectica</w:t>
      </w:r>
      <w:r w:rsidRPr="00125931">
        <w:rPr>
          <w:rFonts w:ascii="Times New Roman" w:hAnsi="Times New Roman" w:cs="Times New Roman"/>
          <w:color w:val="000000"/>
          <w:sz w:val="24"/>
          <w:szCs w:val="24"/>
        </w:rPr>
        <w:t xml:space="preserve">) occurs first in such authors (of the </w:t>
      </w:r>
      <w:r>
        <w:rPr>
          <w:rFonts w:ascii="SBL Greek" w:hAnsi="SBL Greek" w:cs="Times New Roman"/>
          <w:color w:val="0000FF"/>
          <w:sz w:val="24"/>
          <w:szCs w:val="24"/>
          <w:lang w:val="el-GR"/>
        </w:rPr>
        <w:t>κοινη</w:t>
      </w:r>
      <w:r w:rsidRPr="00125931">
        <w:rPr>
          <w:rFonts w:ascii="Times New Roman" w:hAnsi="Times New Roman" w:cs="Times New Roman"/>
          <w:color w:val="000000"/>
          <w:sz w:val="24"/>
          <w:szCs w:val="24"/>
        </w:rPr>
        <w:t xml:space="preserve">) as Plutarch, Polybuis, Herodian, and the like, and therefore, with greater right, it may be supposed that it is originally a Semitic word, which the Greek language adopted at the time when the Oriental and Graeco-Roman customs began to be amalgamated. Hence, if </w:t>
      </w:r>
      <w:r w:rsidRPr="00125931">
        <w:rPr>
          <w:rFonts w:ascii="LSBTrans" w:hAnsi="LSBTrans" w:cs="LSBTrans"/>
          <w:color w:val="000000"/>
          <w:sz w:val="24"/>
          <w:szCs w:val="24"/>
        </w:rPr>
        <w:t xml:space="preserve">mittaÝ, </w:t>
      </w:r>
      <w:r w:rsidRPr="00125931">
        <w:rPr>
          <w:rFonts w:ascii="Times New Roman" w:hAnsi="Times New Roman" w:cs="Times New Roman"/>
          <w:color w:val="000000"/>
          <w:sz w:val="24"/>
          <w:szCs w:val="24"/>
        </w:rPr>
        <w:t>7</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xml:space="preserve">, means a portable bed, — as is evident from this, that it appears as the means of transport with an escort, — then </w:t>
      </w:r>
      <w:r w:rsidRPr="00125931">
        <w:rPr>
          <w:rFonts w:ascii="Times New Roman" w:hAnsi="Times New Roman" w:cs="Times New Roman"/>
          <w:i/>
          <w:iCs/>
          <w:color w:val="000000"/>
          <w:sz w:val="24"/>
          <w:szCs w:val="24"/>
        </w:rPr>
        <w:t xml:space="preserve">appiryon </w:t>
      </w:r>
      <w:r w:rsidRPr="00125931">
        <w:rPr>
          <w:rFonts w:ascii="Times New Roman" w:hAnsi="Times New Roman" w:cs="Times New Roman"/>
          <w:color w:val="000000"/>
          <w:sz w:val="24"/>
          <w:szCs w:val="24"/>
        </w:rPr>
        <w:t xml:space="preserve">cannot also mean a litter; the description, moreover, does not accord with a litter. We do not read of rings and carrying- poles, but, on the contrary, of pillars (as those of a tent-bed) instead, and, as might be expected, of feet. Schlottm., however, takes </w:t>
      </w:r>
      <w:r w:rsidRPr="00125931">
        <w:rPr>
          <w:rFonts w:ascii="LSBTrans" w:hAnsi="LSBTrans" w:cs="LSBTrans"/>
          <w:color w:val="000000"/>
          <w:sz w:val="24"/>
          <w:szCs w:val="24"/>
        </w:rPr>
        <w:t xml:space="preserve">mittaÝ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 xml:space="preserve">appiryon </w:t>
      </w:r>
      <w:r w:rsidRPr="00125931">
        <w:rPr>
          <w:rFonts w:ascii="Times New Roman" w:hAnsi="Times New Roman" w:cs="Times New Roman"/>
          <w:color w:val="000000"/>
          <w:sz w:val="24"/>
          <w:szCs w:val="24"/>
        </w:rPr>
        <w:t xml:space="preserve">as different names for a portable bed; but the words, “an </w:t>
      </w:r>
      <w:r w:rsidRPr="00125931">
        <w:rPr>
          <w:rFonts w:ascii="Times New Roman" w:hAnsi="Times New Roman" w:cs="Times New Roman"/>
          <w:i/>
          <w:iCs/>
          <w:color w:val="000000"/>
          <w:sz w:val="24"/>
          <w:szCs w:val="24"/>
        </w:rPr>
        <w:t xml:space="preserve">appiryon </w:t>
      </w:r>
      <w:r w:rsidRPr="00125931">
        <w:rPr>
          <w:rFonts w:ascii="Times New Roman" w:hAnsi="Times New Roman" w:cs="Times New Roman"/>
          <w:color w:val="000000"/>
          <w:sz w:val="24"/>
          <w:szCs w:val="24"/>
        </w:rPr>
        <w:t xml:space="preserve">has King Solomon made,” etc., certainly indicate that he who thus speaks has not the </w:t>
      </w:r>
      <w:r w:rsidRPr="00125931">
        <w:rPr>
          <w:rFonts w:ascii="Times New Roman" w:hAnsi="Times New Roman" w:cs="Times New Roman"/>
          <w:i/>
          <w:iCs/>
          <w:color w:val="000000"/>
          <w:sz w:val="24"/>
          <w:szCs w:val="24"/>
        </w:rPr>
        <w:t xml:space="preserve">appiryon </w:t>
      </w:r>
      <w:r w:rsidRPr="00125931">
        <w:rPr>
          <w:rFonts w:ascii="Times New Roman" w:hAnsi="Times New Roman" w:cs="Times New Roman"/>
          <w:color w:val="000000"/>
          <w:sz w:val="24"/>
          <w:szCs w:val="24"/>
        </w:rPr>
        <w:t xml:space="preserve">before him, and also that this was something different from the </w:t>
      </w:r>
      <w:r w:rsidRPr="00125931">
        <w:rPr>
          <w:rFonts w:ascii="LSBTrans" w:hAnsi="LSBTrans" w:cs="LSBTrans"/>
          <w:color w:val="000000"/>
          <w:sz w:val="24"/>
          <w:szCs w:val="24"/>
        </w:rPr>
        <w:t xml:space="preserve">mittaÝ. </w:t>
      </w:r>
      <w:r w:rsidRPr="00125931">
        <w:rPr>
          <w:rFonts w:ascii="Times New Roman" w:hAnsi="Times New Roman" w:cs="Times New Roman"/>
          <w:color w:val="000000"/>
          <w:sz w:val="24"/>
          <w:szCs w:val="24"/>
        </w:rPr>
        <w:t xml:space="preserve">While Schlottm. is inclined to take </w:t>
      </w:r>
      <w:r w:rsidRPr="00125931">
        <w:rPr>
          <w:rFonts w:ascii="Times New Roman" w:hAnsi="Times New Roman" w:cs="Times New Roman"/>
          <w:i/>
          <w:iCs/>
          <w:color w:val="000000"/>
          <w:sz w:val="24"/>
          <w:szCs w:val="24"/>
        </w:rPr>
        <w:t>appiryon</w:t>
      </w:r>
      <w:r w:rsidRPr="00125931">
        <w:rPr>
          <w:rFonts w:ascii="Times New Roman" w:hAnsi="Times New Roman" w:cs="Times New Roman"/>
          <w:color w:val="000000"/>
          <w:sz w:val="24"/>
          <w:szCs w:val="24"/>
        </w:rPr>
        <w:t xml:space="preserve">, in the sense of a litter, as a word borrowed from the Greek (but in the time of the first king?), Gesen. in his </w:t>
      </w:r>
      <w:r w:rsidRPr="00125931">
        <w:rPr>
          <w:rFonts w:ascii="Times New Roman" w:hAnsi="Times New Roman" w:cs="Times New Roman"/>
          <w:i/>
          <w:iCs/>
          <w:color w:val="000000"/>
          <w:sz w:val="24"/>
          <w:szCs w:val="24"/>
        </w:rPr>
        <w:t xml:space="preserve">Thes. </w:t>
      </w:r>
      <w:r w:rsidRPr="00125931">
        <w:rPr>
          <w:rFonts w:ascii="Times New Roman" w:hAnsi="Times New Roman" w:cs="Times New Roman"/>
          <w:color w:val="000000"/>
          <w:sz w:val="24"/>
          <w:szCs w:val="24"/>
        </w:rPr>
        <w:t>seeks to derive it, thus understood, from</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פָּרָה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cito ferri</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currere</w:t>
      </w:r>
      <w:r w:rsidRPr="00125931">
        <w:rPr>
          <w:rFonts w:ascii="Times New Roman" w:hAnsi="Times New Roman" w:cs="Times New Roman"/>
          <w:color w:val="000000"/>
          <w:sz w:val="24"/>
          <w:szCs w:val="24"/>
        </w:rPr>
        <w:t>; but this signification of the verb is imaginary.</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A5591">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 xml:space="preserve">We expect here, in accordance with the progress of the scene, the name of the bridal couch; and on the supposition that </w:t>
      </w:r>
      <w:r w:rsidRPr="00125931">
        <w:rPr>
          <w:rFonts w:ascii="Times New Roman" w:hAnsi="Times New Roman" w:cs="Times New Roman"/>
          <w:i/>
          <w:iCs/>
          <w:color w:val="000000"/>
          <w:sz w:val="24"/>
          <w:szCs w:val="24"/>
        </w:rPr>
        <w:t>appiryon</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Sota </w:t>
      </w:r>
      <w:r w:rsidRPr="00125931">
        <w:rPr>
          <w:rFonts w:ascii="Times New Roman" w:hAnsi="Times New Roman" w:cs="Times New Roman"/>
          <w:color w:val="000000"/>
          <w:sz w:val="24"/>
          <w:szCs w:val="24"/>
        </w:rPr>
        <w:t>12</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xml:space="preserve">, as in the Mishna, means the litter (Aruch) of the bride, Arab. </w:t>
      </w:r>
      <w:r w:rsidRPr="00125931">
        <w:rPr>
          <w:rFonts w:ascii="Times New Roman" w:hAnsi="Times New Roman" w:cs="Times New Roman"/>
          <w:i/>
          <w:iCs/>
          <w:color w:val="000000"/>
          <w:sz w:val="24"/>
          <w:szCs w:val="24"/>
        </w:rPr>
        <w:t>maziffat</w:t>
      </w:r>
      <w:r w:rsidRPr="00125931">
        <w:rPr>
          <w:rFonts w:ascii="Times New Roman" w:hAnsi="Times New Roman" w:cs="Times New Roman"/>
          <w:color w:val="000000"/>
          <w:sz w:val="24"/>
          <w:szCs w:val="24"/>
        </w:rPr>
        <w:t xml:space="preserve">, and not </w:t>
      </w:r>
      <w:r w:rsidRPr="00125931">
        <w:rPr>
          <w:rFonts w:ascii="Times New Roman" w:hAnsi="Times New Roman" w:cs="Times New Roman"/>
          <w:i/>
          <w:iCs/>
          <w:color w:val="000000"/>
          <w:sz w:val="24"/>
          <w:szCs w:val="24"/>
        </w:rPr>
        <w:t xml:space="preserve">torus nuptialis </w:t>
      </w:r>
      <w:r w:rsidRPr="00125931">
        <w:rPr>
          <w:rFonts w:ascii="Times New Roman" w:hAnsi="Times New Roman" w:cs="Times New Roman"/>
          <w:color w:val="000000"/>
          <w:sz w:val="24"/>
          <w:szCs w:val="24"/>
        </w:rPr>
        <w:t xml:space="preserve">(Buxt.), then there is a possibility that </w:t>
      </w:r>
      <w:r w:rsidRPr="00125931">
        <w:rPr>
          <w:rFonts w:ascii="Times New Roman" w:hAnsi="Times New Roman" w:cs="Times New Roman"/>
          <w:i/>
          <w:iCs/>
          <w:color w:val="000000"/>
          <w:sz w:val="24"/>
          <w:szCs w:val="24"/>
        </w:rPr>
        <w:t xml:space="preserve">appiryon </w:t>
      </w:r>
      <w:r w:rsidRPr="00125931">
        <w:rPr>
          <w:rFonts w:ascii="Times New Roman" w:hAnsi="Times New Roman" w:cs="Times New Roman"/>
          <w:color w:val="000000"/>
          <w:sz w:val="24"/>
          <w:szCs w:val="24"/>
        </w:rPr>
        <w:t xml:space="preserve">is a more dignified word for </w:t>
      </w:r>
      <w:r w:rsidRPr="00125931">
        <w:rPr>
          <w:rFonts w:ascii="LSBTrans" w:hAnsi="LSBTrans" w:cs="LSBTrans"/>
          <w:color w:val="000000"/>
          <w:sz w:val="24"/>
          <w:szCs w:val="24"/>
        </w:rPr>
        <w:t xml:space="preserve">ÿeÔreÔs, </w:t>
      </w:r>
      <w:r w:rsidRPr="00125931">
        <w:rPr>
          <w:rFonts w:ascii="Times New Roman" w:hAnsi="Times New Roman" w:cs="Times New Roman"/>
          <w:color w:val="000000"/>
          <w:sz w:val="24"/>
          <w:szCs w:val="24"/>
        </w:rPr>
        <w:t>1:17, yet sufficient thereby to show that</w:t>
      </w:r>
      <w:r>
        <w:rPr>
          <w:rFonts w:ascii="SBL Hebrew" w:hAnsi="SBL Hebrew" w:cs="SBL Hebrew"/>
          <w:color w:val="008080"/>
          <w:sz w:val="24"/>
          <w:szCs w:val="28"/>
          <w:rtl/>
        </w:rPr>
        <w:t xml:space="preserve"> פּוּרְיָא </w:t>
      </w:r>
      <w:r w:rsidRPr="00125931">
        <w:rPr>
          <w:rFonts w:ascii="Times New Roman" w:hAnsi="Times New Roman" w:cs="Times New Roman"/>
          <w:color w:val="000000"/>
          <w:sz w:val="24"/>
          <w:szCs w:val="24"/>
        </w:rPr>
        <w:t xml:space="preserve">is the usual Talm. name of the marriage-bed (e.g., </w:t>
      </w:r>
      <w:r w:rsidRPr="00125931">
        <w:rPr>
          <w:rFonts w:ascii="Times New Roman" w:hAnsi="Times New Roman" w:cs="Times New Roman"/>
          <w:i/>
          <w:iCs/>
          <w:color w:val="000000"/>
          <w:sz w:val="24"/>
          <w:szCs w:val="24"/>
        </w:rPr>
        <w:t xml:space="preserve">Mezia </w:t>
      </w:r>
      <w:r w:rsidRPr="00125931">
        <w:rPr>
          <w:rFonts w:ascii="Times New Roman" w:hAnsi="Times New Roman" w:cs="Times New Roman"/>
          <w:color w:val="000000"/>
          <w:sz w:val="24"/>
          <w:szCs w:val="24"/>
        </w:rPr>
        <w:t>23</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xml:space="preserve">, where it stand, </w:t>
      </w:r>
      <w:r w:rsidRPr="00125931">
        <w:rPr>
          <w:rFonts w:ascii="Times New Roman" w:hAnsi="Times New Roman" w:cs="Times New Roman"/>
          <w:i/>
          <w:iCs/>
          <w:color w:val="000000"/>
          <w:sz w:val="24"/>
          <w:szCs w:val="24"/>
        </w:rPr>
        <w:t>per meton.</w:t>
      </w:r>
      <w:r w:rsidRPr="00125931">
        <w:rPr>
          <w:rFonts w:ascii="Times New Roman" w:hAnsi="Times New Roman" w:cs="Times New Roman"/>
          <w:color w:val="000000"/>
          <w:sz w:val="24"/>
          <w:szCs w:val="24"/>
        </w:rPr>
        <w:t xml:space="preserve">, for </w:t>
      </w:r>
      <w:r w:rsidRPr="00125931">
        <w:rPr>
          <w:rFonts w:ascii="Times New Roman" w:hAnsi="Times New Roman" w:cs="Times New Roman"/>
          <w:i/>
          <w:iCs/>
          <w:color w:val="000000"/>
          <w:sz w:val="24"/>
          <w:szCs w:val="24"/>
        </w:rPr>
        <w:t>concubitus</w:t>
      </w:r>
      <w:r w:rsidRPr="00125931">
        <w:rPr>
          <w:rFonts w:ascii="Times New Roman" w:hAnsi="Times New Roman" w:cs="Times New Roman"/>
          <w:color w:val="000000"/>
          <w:sz w:val="24"/>
          <w:szCs w:val="24"/>
        </w:rPr>
        <w:t>), which is wittily explained by</w:t>
      </w:r>
      <w:r>
        <w:rPr>
          <w:rFonts w:ascii="SBL Hebrew" w:hAnsi="SBL Hebrew" w:cs="SBL Hebrew"/>
          <w:color w:val="008080"/>
          <w:sz w:val="24"/>
          <w:szCs w:val="28"/>
          <w:rtl/>
        </w:rPr>
        <w:t xml:space="preserve"> שׁפרין ורבין עליה </w:t>
      </w:r>
      <w:r w:rsidRPr="00125931">
        <w:rPr>
          <w:rFonts w:ascii="Times New Roman" w:hAnsi="Times New Roman" w:cs="Times New Roman"/>
          <w:i/>
          <w:iCs/>
          <w:color w:val="000000"/>
          <w:sz w:val="24"/>
          <w:szCs w:val="24"/>
        </w:rPr>
        <w:t xml:space="preserve">(Kethuboth </w:t>
      </w:r>
      <w:r w:rsidRPr="00125931">
        <w:rPr>
          <w:rFonts w:ascii="Times New Roman" w:hAnsi="Times New Roman" w:cs="Times New Roman"/>
          <w:color w:val="000000"/>
          <w:sz w:val="24"/>
          <w:szCs w:val="24"/>
        </w:rPr>
        <w:t>10</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and elsewhere). The Targ. has for it the form</w:t>
      </w:r>
      <w:r>
        <w:rPr>
          <w:rFonts w:ascii="SBL Hebrew" w:hAnsi="SBL Hebrew" w:cs="SBL Hebrew"/>
          <w:color w:val="008080"/>
          <w:sz w:val="24"/>
          <w:szCs w:val="28"/>
          <w:rtl/>
        </w:rPr>
        <w:t xml:space="preserve"> פּוּרְיָן </w:t>
      </w:r>
      <w:r w:rsidRPr="00125931">
        <w:rPr>
          <w:rFonts w:ascii="Times New Roman" w:hAnsi="Times New Roman" w:cs="Times New Roman"/>
          <w:color w:val="000000"/>
          <w:sz w:val="24"/>
          <w:szCs w:val="24"/>
        </w:rPr>
        <w:t xml:space="preserve">(vid., Levy). It thus designates a bed with a canopy (a tent-bed), Deu. 32:50, </w:t>
      </w:r>
      <w:r w:rsidRPr="00125931">
        <w:rPr>
          <w:rFonts w:ascii="Times New Roman" w:hAnsi="Times New Roman" w:cs="Times New Roman"/>
          <w:i/>
          <w:iCs/>
          <w:color w:val="000000"/>
          <w:sz w:val="24"/>
          <w:szCs w:val="24"/>
        </w:rPr>
        <w:t>Jerus</w:t>
      </w:r>
      <w:r w:rsidRPr="00125931">
        <w:rPr>
          <w:rFonts w:ascii="Times New Roman" w:hAnsi="Times New Roman" w:cs="Times New Roman"/>
          <w:color w:val="000000"/>
          <w:sz w:val="24"/>
          <w:szCs w:val="24"/>
        </w:rPr>
        <w:t>; so that the ideas of the bed of state and the palanquin (cf.</w:t>
      </w:r>
      <w:r>
        <w:rPr>
          <w:rFonts w:ascii="SBL Hebrew" w:hAnsi="SBL Hebrew" w:cs="SBL Hebrew"/>
          <w:color w:val="008080"/>
          <w:sz w:val="24"/>
          <w:szCs w:val="28"/>
          <w:rtl/>
        </w:rPr>
        <w:t xml:space="preserve">כילה </w:t>
      </w:r>
      <w:r w:rsidRPr="00125931">
        <w:rPr>
          <w:rFonts w:ascii="Times New Roman" w:hAnsi="Times New Roman" w:cs="Times New Roman"/>
          <w:color w:val="000000"/>
          <w:sz w:val="24"/>
          <w:szCs w:val="24"/>
        </w:rPr>
        <w:t>, canopy, and</w:t>
      </w:r>
      <w:r>
        <w:rPr>
          <w:rFonts w:ascii="SBL Hebrew" w:hAnsi="SBL Hebrew" w:cs="SBL Hebrew"/>
          <w:color w:val="008080"/>
          <w:sz w:val="24"/>
          <w:szCs w:val="28"/>
          <w:rtl/>
        </w:rPr>
        <w:t xml:space="preserve">כילת חתנים </w:t>
      </w:r>
      <w:r w:rsidRPr="00125931">
        <w:rPr>
          <w:rFonts w:ascii="Times New Roman" w:hAnsi="Times New Roman" w:cs="Times New Roman"/>
          <w:color w:val="000000"/>
          <w:sz w:val="24"/>
          <w:szCs w:val="24"/>
        </w:rPr>
        <w:t xml:space="preserve">, bridal-bed, </w:t>
      </w:r>
      <w:r w:rsidRPr="00125931">
        <w:rPr>
          <w:rFonts w:ascii="Times New Roman" w:hAnsi="Times New Roman" w:cs="Times New Roman"/>
          <w:i/>
          <w:iCs/>
          <w:color w:val="000000"/>
          <w:sz w:val="24"/>
          <w:szCs w:val="24"/>
        </w:rPr>
        <w:t xml:space="preserve">Succa </w:t>
      </w:r>
      <w:r w:rsidRPr="00125931">
        <w:rPr>
          <w:rFonts w:ascii="Times New Roman" w:hAnsi="Times New Roman" w:cs="Times New Roman"/>
          <w:color w:val="000000"/>
          <w:sz w:val="24"/>
          <w:szCs w:val="24"/>
        </w:rPr>
        <w:t>11</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touch one another. In general,</w:t>
      </w:r>
      <w:r>
        <w:rPr>
          <w:rFonts w:ascii="SBL Hebrew" w:hAnsi="SBL Hebrew" w:cs="SBL Hebrew"/>
          <w:color w:val="008080"/>
          <w:sz w:val="24"/>
          <w:szCs w:val="28"/>
          <w:rtl/>
        </w:rPr>
        <w:t xml:space="preserve">(פורין) פוריא </w:t>
      </w:r>
      <w:r w:rsidRPr="00125931">
        <w:rPr>
          <w:rFonts w:ascii="Times New Roman" w:hAnsi="Times New Roman" w:cs="Times New Roman"/>
          <w:color w:val="000000"/>
          <w:sz w:val="24"/>
          <w:szCs w:val="24"/>
        </w:rPr>
        <w:t xml:space="preserve">, as is also the case with </w:t>
      </w:r>
      <w:r w:rsidRPr="00125931">
        <w:rPr>
          <w:rFonts w:ascii="Times New Roman" w:hAnsi="Times New Roman" w:cs="Times New Roman"/>
          <w:i/>
          <w:iCs/>
          <w:color w:val="000000"/>
          <w:sz w:val="24"/>
          <w:szCs w:val="24"/>
        </w:rPr>
        <w:t>appiryon</w:t>
      </w:r>
      <w:r w:rsidRPr="00125931">
        <w:rPr>
          <w:rFonts w:ascii="Times New Roman" w:hAnsi="Times New Roman" w:cs="Times New Roman"/>
          <w:color w:val="000000"/>
          <w:sz w:val="24"/>
          <w:szCs w:val="24"/>
        </w:rPr>
        <w:t xml:space="preserve">, must have been originally a common designation of certain household furniture with a common characteristic; for the Syr. </w:t>
      </w:r>
      <w:r w:rsidRPr="00125931">
        <w:rPr>
          <w:rFonts w:ascii="Times New Roman" w:hAnsi="Times New Roman" w:cs="Times New Roman"/>
          <w:i/>
          <w:iCs/>
          <w:color w:val="000000"/>
          <w:sz w:val="24"/>
          <w:szCs w:val="24"/>
        </w:rPr>
        <w:t>aprautha</w:t>
      </w:r>
      <w:r w:rsidRPr="00125931">
        <w:rPr>
          <w:rFonts w:ascii="Times New Roman" w:hAnsi="Times New Roman" w:cs="Times New Roman"/>
          <w:color w:val="000000"/>
          <w:sz w:val="24"/>
          <w:szCs w:val="24"/>
        </w:rPr>
        <w:t xml:space="preserve">, plur. </w:t>
      </w:r>
      <w:r w:rsidRPr="00125931">
        <w:rPr>
          <w:rFonts w:ascii="Times New Roman" w:hAnsi="Times New Roman" w:cs="Times New Roman"/>
          <w:i/>
          <w:iCs/>
          <w:color w:val="000000"/>
          <w:sz w:val="24"/>
          <w:szCs w:val="24"/>
        </w:rPr>
        <w:t xml:space="preserve">parjevatha </w:t>
      </w:r>
      <w:r w:rsidRPr="00125931">
        <w:rPr>
          <w:rFonts w:ascii="Times New Roman" w:hAnsi="Times New Roman" w:cs="Times New Roman"/>
          <w:color w:val="000000"/>
          <w:sz w:val="24"/>
          <w:szCs w:val="24"/>
        </w:rPr>
        <w:t xml:space="preserve">(Wiseman’s </w:t>
      </w:r>
      <w:r w:rsidRPr="00125931">
        <w:rPr>
          <w:rFonts w:ascii="Times New Roman" w:hAnsi="Times New Roman" w:cs="Times New Roman"/>
          <w:i/>
          <w:iCs/>
          <w:color w:val="000000"/>
          <w:sz w:val="24"/>
          <w:szCs w:val="24"/>
        </w:rPr>
        <w:t>Horae</w:t>
      </w:r>
      <w:r w:rsidRPr="00125931">
        <w:rPr>
          <w:rFonts w:ascii="Times New Roman" w:hAnsi="Times New Roman" w:cs="Times New Roman"/>
          <w:color w:val="000000"/>
          <w:sz w:val="24"/>
          <w:szCs w:val="24"/>
        </w:rPr>
        <w:t xml:space="preserve">, p. 255), or also </w:t>
      </w:r>
      <w:r w:rsidRPr="00125931">
        <w:rPr>
          <w:rFonts w:ascii="Times New Roman" w:hAnsi="Times New Roman" w:cs="Times New Roman"/>
          <w:i/>
          <w:iCs/>
          <w:color w:val="000000"/>
          <w:sz w:val="24"/>
          <w:szCs w:val="24"/>
        </w:rPr>
        <w:t xml:space="preserve">parha </w:t>
      </w:r>
      <w:r w:rsidRPr="00125931">
        <w:rPr>
          <w:rFonts w:ascii="Times New Roman" w:hAnsi="Times New Roman" w:cs="Times New Roman"/>
          <w:color w:val="000000"/>
          <w:sz w:val="24"/>
          <w:szCs w:val="24"/>
        </w:rPr>
        <w:t>(Castell.), signifies a cradle. It is then to be inquired, whether this word is referable to a root-word which gives a common characteristic with manifold applications. But the Heb.</w:t>
      </w:r>
      <w:r>
        <w:rPr>
          <w:rFonts w:ascii="SBL Hebrew" w:hAnsi="SBL Hebrew" w:cs="SBL Hebrew"/>
          <w:color w:val="008080"/>
          <w:sz w:val="24"/>
          <w:szCs w:val="28"/>
          <w:rtl/>
        </w:rPr>
        <w:t xml:space="preserve">פָּרָה </w:t>
      </w:r>
      <w:r w:rsidRPr="00125931">
        <w:rPr>
          <w:rFonts w:ascii="Times New Roman" w:hAnsi="Times New Roman" w:cs="Times New Roman"/>
          <w:color w:val="000000"/>
          <w:sz w:val="24"/>
          <w:szCs w:val="24"/>
        </w:rPr>
        <w:t>, from the R.</w:t>
      </w:r>
      <w:r>
        <w:rPr>
          <w:rFonts w:ascii="SBL Hebrew" w:hAnsi="SBL Hebrew" w:cs="SBL Hebrew"/>
          <w:color w:val="008080"/>
          <w:sz w:val="24"/>
          <w:szCs w:val="28"/>
          <w:rtl/>
        </w:rPr>
        <w:t xml:space="preserve">פר </w:t>
      </w:r>
      <w:r w:rsidRPr="00125931">
        <w:rPr>
          <w:rFonts w:ascii="Times New Roman" w:hAnsi="Times New Roman" w:cs="Times New Roman"/>
          <w:color w:val="000000"/>
          <w:sz w:val="24"/>
          <w:szCs w:val="24"/>
        </w:rPr>
        <w:t>, signifies to split,</w:t>
      </w:r>
      <w:r>
        <w:rPr>
          <w:rStyle w:val="FootnoteReference"/>
          <w:rFonts w:ascii="Times New Roman" w:hAnsi="Times New Roman"/>
          <w:color w:val="000000"/>
          <w:sz w:val="24"/>
          <w:szCs w:val="24"/>
        </w:rPr>
        <w:footnoteReference w:id="50"/>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xml:space="preserve">to tear asunder, to break forth, to bring fruit, to be fruitful, and nothing further. </w:t>
      </w:r>
      <w:r w:rsidRPr="00125931">
        <w:rPr>
          <w:rFonts w:ascii="LSBTrans" w:hAnsi="LSBTrans" w:cs="LSBTrans"/>
          <w:color w:val="000000"/>
          <w:sz w:val="24"/>
          <w:szCs w:val="24"/>
        </w:rPr>
        <w:t xml:space="preserve">PaÝraÝ </w:t>
      </w:r>
      <w:r w:rsidRPr="00125931">
        <w:rPr>
          <w:rFonts w:ascii="Times New Roman" w:hAnsi="Times New Roman" w:cs="Times New Roman"/>
          <w:color w:val="000000"/>
          <w:sz w:val="24"/>
          <w:szCs w:val="24"/>
        </w:rPr>
        <w:t>has nowhere the signification to run, as already remarked; only in the Palest.-Aram.</w:t>
      </w:r>
      <w:r>
        <w:rPr>
          <w:rFonts w:ascii="SBL Hebrew" w:hAnsi="SBL Hebrew" w:cs="SBL Hebrew"/>
          <w:color w:val="008080"/>
          <w:sz w:val="24"/>
          <w:szCs w:val="28"/>
          <w:rtl/>
        </w:rPr>
        <w:t xml:space="preserve"> פְּרָא </w:t>
      </w:r>
      <w:r w:rsidRPr="00125931">
        <w:rPr>
          <w:rFonts w:ascii="Times New Roman" w:hAnsi="Times New Roman" w:cs="Times New Roman"/>
          <w:color w:val="000000"/>
          <w:sz w:val="24"/>
          <w:szCs w:val="24"/>
        </w:rPr>
        <w:t xml:space="preserve">is found in this meaning (vid., Buxt.). The Arab. </w:t>
      </w:r>
      <w:r w:rsidRPr="00125931">
        <w:rPr>
          <w:rFonts w:ascii="Times New Roman" w:hAnsi="Times New Roman" w:cs="Times New Roman"/>
          <w:i/>
          <w:iCs/>
          <w:color w:val="000000"/>
          <w:sz w:val="24"/>
          <w:szCs w:val="24"/>
        </w:rPr>
        <w:t xml:space="preserve">farr </w:t>
      </w:r>
      <w:r w:rsidRPr="00125931">
        <w:rPr>
          <w:rFonts w:ascii="Times New Roman" w:hAnsi="Times New Roman" w:cs="Times New Roman"/>
          <w:color w:val="000000"/>
          <w:sz w:val="24"/>
          <w:szCs w:val="24"/>
        </w:rPr>
        <w:t xml:space="preserve">does not signify to run, but to flee; properly (like our </w:t>
      </w:r>
      <w:r w:rsidRPr="00125931">
        <w:rPr>
          <w:rFonts w:ascii="Times New Roman" w:hAnsi="Times New Roman" w:cs="Times New Roman"/>
          <w:i/>
          <w:iCs/>
          <w:color w:val="000000"/>
          <w:sz w:val="24"/>
          <w:szCs w:val="24"/>
        </w:rPr>
        <w:t xml:space="preserve">“ausreissen” </w:t>
      </w:r>
      <w:r w:rsidRPr="00125931">
        <w:rPr>
          <w:rFonts w:ascii="Times New Roman" w:hAnsi="Times New Roman" w:cs="Times New Roman"/>
          <w:color w:val="000000"/>
          <w:sz w:val="24"/>
          <w:szCs w:val="24"/>
        </w:rPr>
        <w:t xml:space="preserve">= be tear out, to break out), to break open by flight the rank in which one stands (as otherwise turned by horse-dealers: to open wide the horse’s mouth). But, moreover, we do not thus reach the common characteristic which we are in search of; for if we may say of the litter that it runs, yet we cannot say that of a bed or a cradle, etc. The Arab. </w:t>
      </w:r>
      <w:r w:rsidRPr="00125931">
        <w:rPr>
          <w:rFonts w:ascii="LSBTrans" w:hAnsi="LSBTrans" w:cs="LSBTrans"/>
          <w:color w:val="000000"/>
          <w:sz w:val="24"/>
          <w:szCs w:val="24"/>
        </w:rPr>
        <w:t>farfaÑr</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species vehiculi muliebris</w:t>
      </w:r>
      <w:r w:rsidRPr="00125931">
        <w:rPr>
          <w:rFonts w:ascii="Times New Roman" w:hAnsi="Times New Roman" w:cs="Times New Roman"/>
          <w:color w:val="000000"/>
          <w:sz w:val="24"/>
          <w:szCs w:val="24"/>
        </w:rPr>
        <w:t xml:space="preserve">, also does not help us; for the verb </w:t>
      </w:r>
      <w:r w:rsidRPr="00125931">
        <w:rPr>
          <w:rFonts w:ascii="Times New Roman" w:hAnsi="Times New Roman" w:cs="Times New Roman"/>
          <w:i/>
          <w:iCs/>
          <w:color w:val="000000"/>
          <w:sz w:val="24"/>
          <w:szCs w:val="24"/>
        </w:rPr>
        <w:t>farfar</w:t>
      </w:r>
      <w:r w:rsidRPr="00125931">
        <w:rPr>
          <w:rFonts w:ascii="Times New Roman" w:hAnsi="Times New Roman" w:cs="Times New Roman"/>
          <w:color w:val="000000"/>
          <w:sz w:val="24"/>
          <w:szCs w:val="24"/>
        </w:rPr>
        <w:t>, to vacillate, to shake, is its appropriate root-word.</w:t>
      </w:r>
      <w:r>
        <w:rPr>
          <w:rStyle w:val="FootnoteReference"/>
          <w:rFonts w:ascii="Times New Roman" w:hAnsi="Times New Roman"/>
          <w:color w:val="000000"/>
          <w:sz w:val="24"/>
          <w:szCs w:val="24"/>
        </w:rPr>
        <w:footnoteReference w:id="51"/>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With better results shall we compare the Arab. </w:t>
      </w:r>
      <w:r w:rsidRPr="00125931">
        <w:rPr>
          <w:rFonts w:ascii="Times New Roman" w:hAnsi="Times New Roman" w:cs="Times New Roman"/>
          <w:i/>
          <w:iCs/>
          <w:color w:val="000000"/>
          <w:sz w:val="24"/>
          <w:szCs w:val="24"/>
        </w:rPr>
        <w:t>fary</w:t>
      </w:r>
      <w:r w:rsidRPr="00125931">
        <w:rPr>
          <w:rFonts w:ascii="Times New Roman" w:hAnsi="Times New Roman" w:cs="Times New Roman"/>
          <w:color w:val="000000"/>
          <w:sz w:val="24"/>
          <w:szCs w:val="24"/>
        </w:rPr>
        <w:t xml:space="preserve">, which, in </w:t>
      </w:r>
      <w:r w:rsidRPr="00125931">
        <w:rPr>
          <w:rFonts w:ascii="Times New Roman" w:hAnsi="Times New Roman" w:cs="Times New Roman"/>
          <w:i/>
          <w:iCs/>
          <w:color w:val="000000"/>
          <w:sz w:val="24"/>
          <w:szCs w:val="24"/>
        </w:rPr>
        <w:t xml:space="preserve">Kal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Hiph.</w:t>
      </w:r>
      <w:r w:rsidRPr="00125931">
        <w:rPr>
          <w:rFonts w:ascii="Times New Roman" w:hAnsi="Times New Roman" w:cs="Times New Roman"/>
          <w:color w:val="000000"/>
          <w:sz w:val="24"/>
          <w:szCs w:val="24"/>
        </w:rPr>
        <w:t xml:space="preserve">, signifies to break open, to cut out </w:t>
      </w:r>
      <w:r w:rsidRPr="00125931">
        <w:rPr>
          <w:rFonts w:ascii="Times New Roman" w:hAnsi="Times New Roman" w:cs="Times New Roman"/>
          <w:i/>
          <w:iCs/>
          <w:color w:val="000000"/>
          <w:sz w:val="24"/>
          <w:szCs w:val="24"/>
        </w:rPr>
        <w:t>(couper</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tailler une étoffe</w:t>
      </w:r>
      <w:r w:rsidRPr="00125931">
        <w:rPr>
          <w:rFonts w:ascii="Times New Roman" w:hAnsi="Times New Roman" w:cs="Times New Roman"/>
          <w:color w:val="000000"/>
          <w:sz w:val="24"/>
          <w:szCs w:val="24"/>
        </w:rPr>
        <w:t xml:space="preserve">), and also, figuratively, to bring forth something strange, something not yet existing </w:t>
      </w:r>
      <w:r w:rsidRPr="00125931">
        <w:rPr>
          <w:rFonts w:ascii="Times New Roman" w:hAnsi="Times New Roman" w:cs="Times New Roman"/>
          <w:i/>
          <w:iCs/>
          <w:color w:val="000000"/>
          <w:sz w:val="24"/>
          <w:szCs w:val="24"/>
        </w:rPr>
        <w:t>(yafry alfaryya</w:t>
      </w:r>
      <w:r w:rsidRPr="00125931">
        <w:rPr>
          <w:rFonts w:ascii="Times New Roman" w:hAnsi="Times New Roman" w:cs="Times New Roman"/>
          <w:color w:val="000000"/>
          <w:sz w:val="24"/>
          <w:szCs w:val="24"/>
        </w:rPr>
        <w:t xml:space="preserve">, according to the Arab. </w:t>
      </w:r>
      <w:r w:rsidRPr="00125931">
        <w:rPr>
          <w:rFonts w:ascii="Times New Roman" w:hAnsi="Times New Roman" w:cs="Times New Roman"/>
          <w:i/>
          <w:iCs/>
          <w:color w:val="000000"/>
          <w:sz w:val="24"/>
          <w:szCs w:val="24"/>
        </w:rPr>
        <w:t>Lex. = yaty bal’ajab fy ‘amalh</w:t>
      </w:r>
      <w:r w:rsidRPr="00125931">
        <w:rPr>
          <w:rFonts w:ascii="Times New Roman" w:hAnsi="Times New Roman" w:cs="Times New Roman"/>
          <w:color w:val="000000"/>
          <w:sz w:val="24"/>
          <w:szCs w:val="24"/>
        </w:rPr>
        <w:t xml:space="preserve">, he accomplishes something wonderful); the primary meaning in Conj. viii. is evidently: </w:t>
      </w:r>
      <w:r w:rsidRPr="00125931">
        <w:rPr>
          <w:rFonts w:ascii="Times New Roman" w:hAnsi="Times New Roman" w:cs="Times New Roman"/>
          <w:i/>
          <w:iCs/>
          <w:color w:val="000000"/>
          <w:sz w:val="24"/>
          <w:szCs w:val="24"/>
        </w:rPr>
        <w:t>yftarra kidban</w:t>
      </w:r>
      <w:r w:rsidRPr="00125931">
        <w:rPr>
          <w:rFonts w:ascii="Times New Roman" w:hAnsi="Times New Roman" w:cs="Times New Roman"/>
          <w:color w:val="000000"/>
          <w:sz w:val="24"/>
          <w:szCs w:val="24"/>
        </w:rPr>
        <w:t xml:space="preserve">, to cut out lies, to meditate and to express that which is calumnious (a similar metaphor to </w:t>
      </w:r>
      <w:r w:rsidRPr="00125931">
        <w:rPr>
          <w:rFonts w:ascii="Times New Roman" w:hAnsi="Times New Roman" w:cs="Times New Roman"/>
          <w:i/>
          <w:iCs/>
          <w:color w:val="000000"/>
          <w:sz w:val="24"/>
          <w:szCs w:val="24"/>
        </w:rPr>
        <w:t>khar’a</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findere</w:t>
      </w:r>
      <w:r w:rsidRPr="00125931">
        <w:rPr>
          <w:rFonts w:ascii="Times New Roman" w:hAnsi="Times New Roman" w:cs="Times New Roman"/>
          <w:color w:val="000000"/>
          <w:sz w:val="24"/>
          <w:szCs w:val="24"/>
        </w:rPr>
        <w:t xml:space="preserve">, viii. </w:t>
      </w:r>
      <w:r w:rsidRPr="00125931">
        <w:rPr>
          <w:rFonts w:ascii="Times New Roman" w:hAnsi="Times New Roman" w:cs="Times New Roman"/>
          <w:i/>
          <w:iCs/>
          <w:color w:val="000000"/>
          <w:sz w:val="24"/>
          <w:szCs w:val="24"/>
        </w:rPr>
        <w:t>fingere</w:t>
      </w:r>
      <w:r w:rsidRPr="00125931">
        <w:rPr>
          <w:rFonts w:ascii="Times New Roman" w:hAnsi="Times New Roman" w:cs="Times New Roman"/>
          <w:color w:val="000000"/>
          <w:sz w:val="24"/>
          <w:szCs w:val="24"/>
        </w:rPr>
        <w:t xml:space="preserve">, to cut out something in the imagination; French, </w:t>
      </w:r>
      <w:r w:rsidRPr="00125931">
        <w:rPr>
          <w:rFonts w:ascii="Times New Roman" w:hAnsi="Times New Roman" w:cs="Times New Roman"/>
          <w:i/>
          <w:iCs/>
          <w:color w:val="000000"/>
          <w:sz w:val="24"/>
          <w:szCs w:val="24"/>
        </w:rPr>
        <w:t>inventer</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imaginer</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 xml:space="preserve">With this </w:t>
      </w:r>
      <w:r w:rsidRPr="00125931">
        <w:rPr>
          <w:rFonts w:ascii="Times New Roman" w:hAnsi="Times New Roman" w:cs="Times New Roman"/>
          <w:i/>
          <w:iCs/>
          <w:color w:val="000000"/>
          <w:sz w:val="24"/>
          <w:szCs w:val="24"/>
        </w:rPr>
        <w:t>fary</w:t>
      </w:r>
      <w:r w:rsidRPr="00125931">
        <w:rPr>
          <w:rFonts w:ascii="Times New Roman" w:hAnsi="Times New Roman" w:cs="Times New Roman"/>
          <w:color w:val="000000"/>
          <w:sz w:val="24"/>
          <w:szCs w:val="24"/>
        </w:rPr>
        <w:t>, however, we do not immediately reach</w:t>
      </w:r>
      <w:r>
        <w:rPr>
          <w:rFonts w:ascii="SBL Hebrew" w:hAnsi="SBL Hebrew" w:cs="SBL Hebrew"/>
          <w:color w:val="008080"/>
          <w:sz w:val="24"/>
          <w:szCs w:val="28"/>
          <w:rtl/>
        </w:rPr>
        <w:t xml:space="preserve">פּוּרְיָא </w:t>
      </w:r>
      <w:r w:rsidRPr="00125931">
        <w:rPr>
          <w:rFonts w:ascii="Times New Roman" w:hAnsi="Times New Roman" w:cs="Times New Roman"/>
          <w:color w:val="000000"/>
          <w:sz w:val="24"/>
          <w:szCs w:val="24"/>
        </w:rPr>
        <w:t>,</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אַפִּרְיוֹן </w:t>
      </w:r>
      <w:r w:rsidRPr="00125931">
        <w:rPr>
          <w:rFonts w:ascii="Times New Roman" w:hAnsi="Times New Roman" w:cs="Times New Roman"/>
          <w:color w:val="000000"/>
          <w:sz w:val="24"/>
          <w:szCs w:val="24"/>
        </w:rPr>
        <w:t xml:space="preserve">; for </w:t>
      </w:r>
      <w:r w:rsidRPr="00125931">
        <w:rPr>
          <w:rFonts w:ascii="Times New Roman" w:hAnsi="Times New Roman" w:cs="Times New Roman"/>
          <w:i/>
          <w:iCs/>
          <w:color w:val="000000"/>
          <w:sz w:val="24"/>
          <w:szCs w:val="24"/>
        </w:rPr>
        <w:t>fary</w:t>
      </w:r>
      <w:r w:rsidRPr="00125931">
        <w:rPr>
          <w:rFonts w:ascii="Times New Roman" w:hAnsi="Times New Roman" w:cs="Times New Roman"/>
          <w:color w:val="000000"/>
          <w:sz w:val="24"/>
          <w:szCs w:val="24"/>
        </w:rPr>
        <w:t xml:space="preserve">, as well as </w:t>
      </w:r>
      <w:r w:rsidRPr="00125931">
        <w:rPr>
          <w:rFonts w:ascii="Times New Roman" w:hAnsi="Times New Roman" w:cs="Times New Roman"/>
          <w:i/>
          <w:iCs/>
          <w:color w:val="000000"/>
          <w:sz w:val="24"/>
          <w:szCs w:val="24"/>
        </w:rPr>
        <w:t>fara (farw</w:t>
      </w:r>
      <w:r w:rsidRPr="00125931">
        <w:rPr>
          <w:rFonts w:ascii="Times New Roman" w:hAnsi="Times New Roman" w:cs="Times New Roman"/>
          <w:color w:val="000000"/>
          <w:sz w:val="24"/>
          <w:szCs w:val="24"/>
        </w:rPr>
        <w:t xml:space="preserve">), are used only of cutting to pieces, cutting out, sewing together of leather and other materials (cf. Arab. </w:t>
      </w:r>
      <w:r w:rsidRPr="00125931">
        <w:rPr>
          <w:rFonts w:ascii="Times New Roman" w:hAnsi="Times New Roman" w:cs="Times New Roman"/>
          <w:i/>
          <w:iCs/>
          <w:color w:val="000000"/>
          <w:sz w:val="24"/>
          <w:szCs w:val="24"/>
        </w:rPr>
        <w:t>farwat</w:t>
      </w:r>
      <w:r w:rsidRPr="00125931">
        <w:rPr>
          <w:rFonts w:ascii="Times New Roman" w:hAnsi="Times New Roman" w:cs="Times New Roman"/>
          <w:color w:val="000000"/>
          <w:sz w:val="24"/>
          <w:szCs w:val="24"/>
        </w:rPr>
        <w:t xml:space="preserve">, fur; </w:t>
      </w:r>
      <w:r w:rsidRPr="00125931">
        <w:rPr>
          <w:rFonts w:ascii="LSBTrans" w:hAnsi="LSBTrans" w:cs="LSBTrans"/>
          <w:color w:val="000000"/>
          <w:sz w:val="24"/>
          <w:szCs w:val="24"/>
        </w:rPr>
        <w:t xml:space="preserve">farraÝ, </w:t>
      </w:r>
      <w:r w:rsidRPr="00125931">
        <w:rPr>
          <w:rFonts w:ascii="Times New Roman" w:hAnsi="Times New Roman" w:cs="Times New Roman"/>
          <w:color w:val="000000"/>
          <w:sz w:val="24"/>
          <w:szCs w:val="24"/>
        </w:rPr>
        <w:t>furrier), but not of cutting and preparing wood.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C45E09">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But why should not the Semitic language have used</w:t>
      </w:r>
      <w:r>
        <w:rPr>
          <w:rFonts w:ascii="SBL Hebrew" w:hAnsi="SBL Hebrew" w:cs="SBL Hebrew"/>
          <w:color w:val="008080"/>
          <w:sz w:val="24"/>
          <w:szCs w:val="28"/>
          <w:rtl/>
        </w:rPr>
        <w:t xml:space="preserve">פָּרָה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פְּרָא </w:t>
      </w:r>
      <w:r w:rsidRPr="00125931">
        <w:rPr>
          <w:rFonts w:ascii="Times New Roman" w:hAnsi="Times New Roman" w:cs="Times New Roman"/>
          <w:color w:val="000000"/>
          <w:sz w:val="24"/>
          <w:szCs w:val="24"/>
        </w:rPr>
        <w:t>, also, in the sense of the verb</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בָּרָא </w:t>
      </w:r>
      <w:r w:rsidRPr="00125931">
        <w:rPr>
          <w:rFonts w:ascii="Times New Roman" w:hAnsi="Times New Roman" w:cs="Times New Roman"/>
          <w:color w:val="000000"/>
          <w:sz w:val="24"/>
          <w:szCs w:val="24"/>
        </w:rPr>
        <w:t>, which signifies</w:t>
      </w:r>
      <w:r>
        <w:rPr>
          <w:rStyle w:val="FootnoteReference"/>
          <w:rFonts w:ascii="Times New Roman" w:hAnsi="Times New Roman"/>
          <w:color w:val="000000"/>
          <w:sz w:val="24"/>
          <w:szCs w:val="24"/>
        </w:rPr>
        <w:footnoteReference w:id="52"/>
      </w:r>
      <w:r>
        <w:rPr>
          <w:rFonts w:ascii="Times New Roman" w:hAnsi="Times New Roman" w:cs="Times New Roman"/>
          <w:color w:val="000000"/>
          <w:sz w:val="24"/>
          <w:szCs w:val="13"/>
        </w:rPr>
        <w:t xml:space="preserve"> </w:t>
      </w:r>
      <w:r w:rsidRPr="00125931">
        <w:rPr>
          <w:rFonts w:ascii="Times New Roman" w:hAnsi="Times New Roman" w:cs="Times New Roman"/>
          <w:color w:val="000000"/>
          <w:sz w:val="24"/>
          <w:szCs w:val="24"/>
        </w:rPr>
        <w:t xml:space="preserve">to cut and hew, in the sense of forming (cf. </w:t>
      </w:r>
      <w:r w:rsidRPr="00125931">
        <w:rPr>
          <w:rFonts w:ascii="Times New Roman" w:hAnsi="Times New Roman" w:cs="Times New Roman"/>
          <w:i/>
          <w:iCs/>
          <w:color w:val="000000"/>
          <w:sz w:val="24"/>
          <w:szCs w:val="24"/>
        </w:rPr>
        <w:t>Pih.</w:t>
      </w:r>
      <w:r>
        <w:rPr>
          <w:rFonts w:ascii="SBL Hebrew" w:hAnsi="SBL Hebrew" w:cs="SBL Hebrew"/>
          <w:color w:val="008080"/>
          <w:sz w:val="24"/>
          <w:szCs w:val="28"/>
          <w:rtl/>
        </w:rPr>
        <w:t xml:space="preserve">כּרא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sculpere</w:t>
      </w:r>
      <w:r w:rsidRPr="00125931">
        <w:rPr>
          <w:rFonts w:ascii="Times New Roman" w:hAnsi="Times New Roman" w:cs="Times New Roman"/>
          <w:color w:val="000000"/>
          <w:sz w:val="24"/>
          <w:szCs w:val="24"/>
        </w:rPr>
        <w:t xml:space="preserve">, Eze. 21:24), as in the Arab. </w:t>
      </w:r>
      <w:r w:rsidRPr="00125931">
        <w:rPr>
          <w:rFonts w:ascii="Times New Roman" w:hAnsi="Times New Roman" w:cs="Times New Roman"/>
          <w:i/>
          <w:iCs/>
          <w:color w:val="000000"/>
          <w:sz w:val="24"/>
          <w:szCs w:val="24"/>
        </w:rPr>
        <w:t xml:space="preserve">bara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bary</w:t>
      </w:r>
      <w:r w:rsidRPr="00125931">
        <w:rPr>
          <w:rFonts w:ascii="Times New Roman" w:hAnsi="Times New Roman" w:cs="Times New Roman"/>
          <w:color w:val="000000"/>
          <w:sz w:val="24"/>
          <w:szCs w:val="24"/>
        </w:rPr>
        <w:t>, according to Lane, mean, “be formed or fashioned by cutting (a writing-reed, stick, bow), shaped out, or pared,” — in other words: Why should</w:t>
      </w:r>
      <w:r>
        <w:rPr>
          <w:rFonts w:ascii="SBL Hebrew" w:hAnsi="SBL Hebrew" w:cs="SBL Hebrew"/>
          <w:color w:val="008080"/>
          <w:sz w:val="24"/>
          <w:szCs w:val="28"/>
          <w:rtl/>
        </w:rPr>
        <w:t xml:space="preserve">פרה </w:t>
      </w:r>
      <w:r w:rsidRPr="00125931">
        <w:rPr>
          <w:rFonts w:ascii="Times New Roman" w:hAnsi="Times New Roman" w:cs="Times New Roman"/>
          <w:color w:val="000000"/>
          <w:sz w:val="24"/>
          <w:szCs w:val="24"/>
        </w:rPr>
        <w:t>, used in the Arab. of the cutting of leather, not be used, in the Heb. and Aram., of the preparing of wood, and thus of the fashioning of a bed or carriage? As</w:t>
      </w:r>
      <w:r>
        <w:rPr>
          <w:rFonts w:ascii="SBL Hebrew" w:hAnsi="SBL Hebrew" w:cs="SBL Hebrew"/>
          <w:color w:val="008080"/>
          <w:sz w:val="24"/>
          <w:szCs w:val="28"/>
          <w:rtl/>
        </w:rPr>
        <w:t xml:space="preserve"> חִשָּׁבוֹן </w:t>
      </w:r>
      <w:r w:rsidRPr="00125931">
        <w:rPr>
          <w:rFonts w:ascii="Times New Roman" w:hAnsi="Times New Roman" w:cs="Times New Roman"/>
          <w:color w:val="000000"/>
          <w:sz w:val="24"/>
          <w:szCs w:val="24"/>
        </w:rPr>
        <w:t>signifies a machine, and that the work of an engineer, so</w:t>
      </w:r>
      <w:r>
        <w:rPr>
          <w:rFonts w:ascii="SBL Hebrew" w:hAnsi="SBL Hebrew" w:cs="SBL Hebrew"/>
          <w:color w:val="008080"/>
          <w:sz w:val="24"/>
          <w:szCs w:val="28"/>
          <w:rtl/>
        </w:rPr>
        <w:t xml:space="preserve"> פִּרְיוֹן </w:t>
      </w:r>
      <w:r w:rsidRPr="00125931">
        <w:rPr>
          <w:rFonts w:ascii="Times New Roman" w:hAnsi="Times New Roman" w:cs="Times New Roman"/>
          <w:color w:val="000000"/>
          <w:sz w:val="24"/>
          <w:szCs w:val="24"/>
        </w:rPr>
        <w:t xml:space="preserve">signifies timber-work, carpenter-work, and, lengthened especially by </w:t>
      </w:r>
      <w:r w:rsidRPr="00125931">
        <w:rPr>
          <w:rFonts w:ascii="Times New Roman" w:hAnsi="Times New Roman" w:cs="Times New Roman"/>
          <w:i/>
          <w:iCs/>
          <w:color w:val="000000"/>
          <w:sz w:val="24"/>
          <w:szCs w:val="24"/>
        </w:rPr>
        <w:t>Aleph prosthet.</w:t>
      </w:r>
      <w:r w:rsidRPr="00125931">
        <w:rPr>
          <w:rFonts w:ascii="Times New Roman" w:hAnsi="Times New Roman" w:cs="Times New Roman"/>
          <w:color w:val="000000"/>
          <w:sz w:val="24"/>
          <w:szCs w:val="24"/>
        </w:rPr>
        <w:t xml:space="preserve">, a product of the carpenter’s art, a bed of state. The </w:t>
      </w:r>
      <w:r w:rsidRPr="00125931">
        <w:rPr>
          <w:rFonts w:ascii="Times New Roman" w:hAnsi="Times New Roman" w:cs="Times New Roman"/>
          <w:i/>
          <w:iCs/>
          <w:color w:val="000000"/>
          <w:sz w:val="24"/>
          <w:szCs w:val="24"/>
        </w:rPr>
        <w:t xml:space="preserve">Aleph prosth. </w:t>
      </w:r>
      <w:r w:rsidRPr="00125931">
        <w:rPr>
          <w:rFonts w:ascii="Times New Roman" w:hAnsi="Times New Roman" w:cs="Times New Roman"/>
          <w:color w:val="000000"/>
          <w:sz w:val="24"/>
          <w:szCs w:val="24"/>
        </w:rPr>
        <w:t xml:space="preserve">would indeed favour the supposition that </w:t>
      </w:r>
      <w:r w:rsidRPr="00125931">
        <w:rPr>
          <w:rFonts w:ascii="Times New Roman" w:hAnsi="Times New Roman" w:cs="Times New Roman"/>
          <w:i/>
          <w:iCs/>
          <w:color w:val="000000"/>
          <w:sz w:val="24"/>
          <w:szCs w:val="24"/>
        </w:rPr>
        <w:t>appiryon</w:t>
      </w:r>
      <w:r w:rsidRPr="00125931">
        <w:rPr>
          <w:rFonts w:ascii="Times New Roman" w:hAnsi="Times New Roman" w:cs="Times New Roman"/>
          <w:color w:val="000000"/>
          <w:sz w:val="24"/>
          <w:szCs w:val="24"/>
        </w:rPr>
        <w:t xml:space="preserve"> is a foreign word; for the Semitic language frequently forms words after this manner, — e.g.,</w:t>
      </w:r>
      <w:r>
        <w:rPr>
          <w:rFonts w:ascii="SBL Hebrew" w:hAnsi="SBL Hebrew" w:cs="SBL Hebrew"/>
          <w:color w:val="008080"/>
          <w:sz w:val="24"/>
          <w:szCs w:val="28"/>
          <w:rtl/>
        </w:rPr>
        <w:t xml:space="preserve">אַמְגּוּשׁא </w:t>
      </w:r>
      <w:r w:rsidRPr="00125931">
        <w:rPr>
          <w:rFonts w:ascii="Times New Roman" w:hAnsi="Times New Roman" w:cs="Times New Roman"/>
          <w:color w:val="000000"/>
          <w:sz w:val="24"/>
          <w:szCs w:val="24"/>
        </w:rPr>
        <w:t>, a magician;</w:t>
      </w:r>
      <w:r>
        <w:rPr>
          <w:rFonts w:ascii="SBL Hebrew" w:hAnsi="SBL Hebrew" w:cs="SBL Hebrew"/>
          <w:color w:val="008080"/>
          <w:sz w:val="24"/>
          <w:szCs w:val="28"/>
          <w:rtl/>
        </w:rPr>
        <w:t xml:space="preserve">אִסְתְּרָא </w:t>
      </w:r>
      <w:r w:rsidRPr="00125931">
        <w:rPr>
          <w:rFonts w:ascii="Times New Roman" w:hAnsi="Times New Roman" w:cs="Times New Roman"/>
          <w:color w:val="000000"/>
          <w:sz w:val="24"/>
          <w:szCs w:val="24"/>
        </w:rPr>
        <w:t>, a stater.</w:t>
      </w:r>
      <w:r>
        <w:rPr>
          <w:rStyle w:val="FootnoteReference"/>
          <w:rFonts w:ascii="Times New Roman" w:hAnsi="Times New Roman"/>
          <w:color w:val="000000"/>
          <w:sz w:val="24"/>
          <w:szCs w:val="24"/>
        </w:rPr>
        <w:footnoteReference w:id="53"/>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But apart from such words as</w:t>
      </w:r>
      <w:r>
        <w:rPr>
          <w:rFonts w:ascii="SBL Hebrew" w:hAnsi="SBL Hebrew" w:cs="SBL Hebrew"/>
          <w:color w:val="008080"/>
          <w:sz w:val="24"/>
          <w:szCs w:val="28"/>
          <w:rtl/>
        </w:rPr>
        <w:t xml:space="preserve">אֲגַרְטַל </w:t>
      </w:r>
      <w:r w:rsidRPr="00125931">
        <w:rPr>
          <w:rFonts w:ascii="Times New Roman" w:hAnsi="Times New Roman" w:cs="Times New Roman"/>
          <w:color w:val="000000"/>
          <w:sz w:val="24"/>
          <w:szCs w:val="24"/>
        </w:rPr>
        <w:t xml:space="preserve">, oddly sounding in accord with </w:t>
      </w:r>
      <w:r>
        <w:rPr>
          <w:rFonts w:ascii="SBL Greek" w:hAnsi="SBL Greek" w:cs="Times New Roman"/>
          <w:color w:val="0000FF"/>
          <w:sz w:val="24"/>
          <w:szCs w:val="24"/>
          <w:lang w:val="el-GR"/>
        </w:rPr>
        <w:t>κάρταλλος</w:t>
      </w:r>
      <w:r w:rsidRPr="008C1EA2">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as </w:t>
      </w:r>
      <w:r w:rsidRPr="00125931">
        <w:rPr>
          <w:rFonts w:ascii="Times New Roman" w:hAnsi="Times New Roman" w:cs="Times New Roman"/>
          <w:i/>
          <w:iCs/>
          <w:color w:val="000000"/>
          <w:sz w:val="24"/>
          <w:szCs w:val="24"/>
        </w:rPr>
        <w:t xml:space="preserve">appiryon </w:t>
      </w:r>
      <w:r w:rsidRPr="00125931">
        <w:rPr>
          <w:rFonts w:ascii="Times New Roman" w:hAnsi="Times New Roman" w:cs="Times New Roman"/>
          <w:color w:val="000000"/>
          <w:sz w:val="24"/>
          <w:szCs w:val="24"/>
        </w:rPr>
        <w:t xml:space="preserve">with </w:t>
      </w:r>
      <w:r>
        <w:rPr>
          <w:rFonts w:ascii="SBL Greek" w:hAnsi="SBL Greek" w:cs="Times New Roman"/>
          <w:color w:val="0000FF"/>
          <w:sz w:val="24"/>
          <w:szCs w:val="24"/>
          <w:lang w:val="el-GR"/>
        </w:rPr>
        <w:t>φορεῖον</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 אֲבַטִּיחַ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 אֲבַעְבֻּעָה </w:t>
      </w:r>
      <w:r w:rsidRPr="00125931">
        <w:rPr>
          <w:rFonts w:ascii="Times New Roman" w:hAnsi="Times New Roman" w:cs="Times New Roman"/>
          <w:color w:val="000000"/>
          <w:sz w:val="24"/>
          <w:szCs w:val="24"/>
        </w:rPr>
        <w:t xml:space="preserve">are examples of genuine Heb. words with such a prosthesis, i.e., an </w:t>
      </w:r>
      <w:r w:rsidRPr="00125931">
        <w:rPr>
          <w:rFonts w:ascii="Times New Roman" w:hAnsi="Times New Roman" w:cs="Times New Roman"/>
          <w:i/>
          <w:iCs/>
          <w:color w:val="000000"/>
          <w:sz w:val="24"/>
          <w:szCs w:val="24"/>
        </w:rPr>
        <w:t>Aleph</w:t>
      </w:r>
      <w:r w:rsidRPr="00125931">
        <w:rPr>
          <w:rFonts w:ascii="Times New Roman" w:hAnsi="Times New Roman" w:cs="Times New Roman"/>
          <w:color w:val="000000"/>
          <w:sz w:val="24"/>
          <w:szCs w:val="24"/>
        </w:rPr>
        <w:t>, as in</w:t>
      </w:r>
      <w:r>
        <w:rPr>
          <w:rFonts w:ascii="SBL Hebrew" w:hAnsi="SBL Hebrew" w:cs="SBL Hebrew"/>
          <w:color w:val="008080"/>
          <w:sz w:val="24"/>
          <w:szCs w:val="28"/>
          <w:rtl/>
        </w:rPr>
        <w:t xml:space="preserve"> אַכְזָב </w:t>
      </w:r>
      <w:r w:rsidRPr="00125931">
        <w:rPr>
          <w:rFonts w:ascii="Times New Roman" w:hAnsi="Times New Roman" w:cs="Times New Roman"/>
          <w:color w:val="000000"/>
          <w:sz w:val="24"/>
          <w:szCs w:val="24"/>
        </w:rPr>
        <w:t>and the like.</w:t>
      </w:r>
      <w:r>
        <w:rPr>
          <w:rFonts w:ascii="SBL Hebrew" w:hAnsi="SBL Hebrew" w:cs="SBL Hebrew"/>
          <w:color w:val="008080"/>
          <w:sz w:val="24"/>
          <w:szCs w:val="28"/>
          <w:rtl/>
        </w:rPr>
        <w:t xml:space="preserve">אַפֶּדֶן </w:t>
      </w:r>
      <w:r w:rsidRPr="00125931">
        <w:rPr>
          <w:rFonts w:ascii="Times New Roman" w:hAnsi="Times New Roman" w:cs="Times New Roman"/>
          <w:color w:val="000000"/>
          <w:sz w:val="24"/>
          <w:szCs w:val="24"/>
        </w:rPr>
        <w:t xml:space="preserve">, palace, Dan. 11:45, is, for its closer amalgamation by means of </w:t>
      </w:r>
      <w:r w:rsidRPr="00125931">
        <w:rPr>
          <w:rFonts w:ascii="Times New Roman" w:hAnsi="Times New Roman" w:cs="Times New Roman"/>
          <w:i/>
          <w:iCs/>
          <w:color w:val="000000"/>
          <w:sz w:val="24"/>
          <w:szCs w:val="24"/>
        </w:rPr>
        <w:t>Dag.</w:t>
      </w:r>
      <w:r w:rsidRPr="00125931">
        <w:rPr>
          <w:rFonts w:ascii="Times New Roman" w:hAnsi="Times New Roman" w:cs="Times New Roman"/>
          <w:color w:val="000000"/>
          <w:sz w:val="24"/>
          <w:szCs w:val="24"/>
        </w:rPr>
        <w:t xml:space="preserve">, at least an analogous example; for thus it stands related to the Syr. </w:t>
      </w:r>
      <w:r w:rsidRPr="00125931">
        <w:rPr>
          <w:rFonts w:ascii="Times New Roman" w:hAnsi="Times New Roman" w:cs="Times New Roman"/>
          <w:i/>
          <w:iCs/>
          <w:color w:val="000000"/>
          <w:sz w:val="24"/>
          <w:szCs w:val="24"/>
        </w:rPr>
        <w:t>opadna</w:t>
      </w:r>
      <w:r w:rsidRPr="00125931">
        <w:rPr>
          <w:rFonts w:ascii="Times New Roman" w:hAnsi="Times New Roman" w:cs="Times New Roman"/>
          <w:color w:val="000000"/>
          <w:sz w:val="24"/>
          <w:szCs w:val="24"/>
        </w:rPr>
        <w:t xml:space="preserve">, as, e.g., (Syr.), </w:t>
      </w:r>
      <w:r w:rsidRPr="00125931">
        <w:rPr>
          <w:rFonts w:ascii="Times New Roman" w:hAnsi="Times New Roman" w:cs="Times New Roman"/>
          <w:i/>
          <w:iCs/>
          <w:color w:val="000000"/>
          <w:sz w:val="24"/>
          <w:szCs w:val="24"/>
        </w:rPr>
        <w:t>oparsons</w:t>
      </w:r>
      <w:r w:rsidRPr="00125931">
        <w:rPr>
          <w:rFonts w:ascii="Times New Roman" w:hAnsi="Times New Roman" w:cs="Times New Roman"/>
          <w:color w:val="000000"/>
          <w:sz w:val="24"/>
          <w:szCs w:val="24"/>
        </w:rPr>
        <w:t>, net, Ewald, § 163</w:t>
      </w:r>
      <w:r w:rsidRPr="00125931">
        <w:rPr>
          <w:rFonts w:ascii="Times New Roman" w:hAnsi="Times New Roman" w:cs="Times New Roman"/>
          <w:i/>
          <w:iCs/>
          <w:color w:val="000000"/>
          <w:sz w:val="24"/>
          <w:szCs w:val="24"/>
        </w:rPr>
        <w:t>c</w:t>
      </w:r>
      <w:r w:rsidRPr="00125931">
        <w:rPr>
          <w:rFonts w:ascii="Times New Roman" w:hAnsi="Times New Roman" w:cs="Times New Roman"/>
          <w:color w:val="000000"/>
          <w:sz w:val="24"/>
          <w:szCs w:val="24"/>
        </w:rPr>
        <w:t>, to the Jewish-Aram.</w:t>
      </w:r>
      <w:r>
        <w:rPr>
          <w:rFonts w:ascii="SBL Hebrew" w:hAnsi="SBL Hebrew" w:cs="SBL Hebrew"/>
          <w:color w:val="008080"/>
          <w:sz w:val="24"/>
          <w:szCs w:val="28"/>
          <w:rtl/>
        </w:rPr>
        <w:t xml:space="preserve">אֲפַרְסָנָא </w:t>
      </w:r>
      <w:r w:rsidRPr="00125931">
        <w:rPr>
          <w:rFonts w:ascii="Times New Roman" w:hAnsi="Times New Roman" w:cs="Times New Roman"/>
          <w:color w:val="000000"/>
          <w:sz w:val="24"/>
          <w:szCs w:val="24"/>
        </w:rPr>
        <w:t>, or</w:t>
      </w:r>
      <w:r>
        <w:rPr>
          <w:rFonts w:ascii="SBL Hebrew" w:hAnsi="SBL Hebrew" w:cs="SBL Hebrew"/>
          <w:color w:val="008080"/>
          <w:sz w:val="24"/>
          <w:szCs w:val="28"/>
          <w:rtl/>
        </w:rPr>
        <w:t xml:space="preserve">אַפַרְסָנָא </w:t>
      </w:r>
      <w:r w:rsidRPr="00125931">
        <w:rPr>
          <w:rFonts w:ascii="Times New Roman" w:hAnsi="Times New Roman" w:cs="Times New Roman"/>
          <w:color w:val="000000"/>
          <w:sz w:val="24"/>
          <w:szCs w:val="24"/>
        </w:rPr>
        <w:t>; cf. also</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אַפְּתֹם </w:t>
      </w:r>
      <w:r w:rsidRPr="00125931">
        <w:rPr>
          <w:rFonts w:ascii="Times New Roman" w:hAnsi="Times New Roman" w:cs="Times New Roman"/>
          <w:color w:val="000000"/>
          <w:sz w:val="24"/>
          <w:szCs w:val="24"/>
        </w:rPr>
        <w:t>, “finally,” in relation to the Pehlv.</w:t>
      </w:r>
      <w:r>
        <w:rPr>
          <w:rFonts w:ascii="SBL Hebrew" w:hAnsi="SBL Hebrew" w:cs="SBL Hebrew"/>
          <w:color w:val="008080"/>
          <w:sz w:val="24"/>
          <w:szCs w:val="28"/>
          <w:rtl/>
        </w:rPr>
        <w:t xml:space="preserve"> אַפְדוּם </w:t>
      </w:r>
      <w:r w:rsidRPr="00125931">
        <w:rPr>
          <w:rFonts w:ascii="Times New Roman" w:hAnsi="Times New Roman" w:cs="Times New Roman"/>
          <w:color w:val="000000"/>
          <w:sz w:val="24"/>
          <w:szCs w:val="24"/>
        </w:rPr>
        <w:t xml:space="preserve">(Spiegel’s </w:t>
      </w:r>
      <w:r w:rsidRPr="00125931">
        <w:rPr>
          <w:rFonts w:ascii="Times New Roman" w:hAnsi="Times New Roman" w:cs="Times New Roman"/>
          <w:i/>
          <w:iCs/>
          <w:color w:val="000000"/>
          <w:sz w:val="24"/>
          <w:szCs w:val="24"/>
        </w:rPr>
        <w:t>Literatur der Parsen</w:t>
      </w:r>
      <w:r w:rsidRPr="00125931">
        <w:rPr>
          <w:rFonts w:ascii="Times New Roman" w:hAnsi="Times New Roman" w:cs="Times New Roman"/>
          <w:color w:val="000000"/>
          <w:sz w:val="24"/>
          <w:szCs w:val="24"/>
        </w:rPr>
        <w:t>, p. 356).</w:t>
      </w:r>
      <w:r>
        <w:rPr>
          <w:rStyle w:val="FootnoteReference"/>
          <w:rFonts w:ascii="Times New Roman" w:hAnsi="Times New Roman"/>
          <w:color w:val="000000"/>
          <w:sz w:val="24"/>
          <w:szCs w:val="24"/>
        </w:rPr>
        <w:footnoteReference w:id="54"/>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C45E09" w:rsidRDefault="0058777D" w:rsidP="00C45E09">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We think we have thus proved that</w:t>
      </w:r>
      <w:r>
        <w:rPr>
          <w:rFonts w:ascii="SBL Hebrew" w:hAnsi="SBL Hebrew" w:cs="SBL Hebrew"/>
          <w:color w:val="008080"/>
          <w:sz w:val="24"/>
          <w:szCs w:val="28"/>
          <w:rtl/>
        </w:rPr>
        <w:t xml:space="preserve"> אַפִּרְיוֹן </w:t>
      </w:r>
      <w:r w:rsidRPr="00125931">
        <w:rPr>
          <w:rFonts w:ascii="Times New Roman" w:hAnsi="Times New Roman" w:cs="Times New Roman"/>
          <w:color w:val="000000"/>
          <w:sz w:val="24"/>
          <w:szCs w:val="24"/>
        </w:rPr>
        <w:t>is a Heb. word, which, coming from the verb</w:t>
      </w:r>
      <w:r>
        <w:rPr>
          <w:rFonts w:ascii="SBL Hebrew" w:hAnsi="SBL Hebrew" w:cs="SBL Hebrew"/>
          <w:color w:val="008080"/>
          <w:sz w:val="28"/>
          <w:szCs w:val="28"/>
          <w:rtl/>
        </w:rPr>
        <w:t xml:space="preserve">פָּרָה </w:t>
      </w:r>
      <w:r w:rsidRPr="00125931">
        <w:rPr>
          <w:rFonts w:ascii="Times New Roman" w:hAnsi="Times New Roman" w:cs="Times New Roman"/>
          <w:color w:val="000000"/>
          <w:sz w:val="24"/>
          <w:szCs w:val="24"/>
        </w:rPr>
        <w:t>, to cut right, to make, frame, signifies</w:t>
      </w:r>
      <w:r>
        <w:rPr>
          <w:rStyle w:val="FootnoteReference"/>
          <w:rFonts w:ascii="Times New Roman" w:hAnsi="Times New Roman"/>
          <w:color w:val="000000"/>
          <w:sz w:val="24"/>
          <w:szCs w:val="24"/>
        </w:rPr>
        <w:footnoteReference w:id="55"/>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a bed, and that, as Ewald also renders, a bed of state.</w:t>
      </w:r>
    </w:p>
    <w:p w:rsidR="0058777D"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tl/>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רפְידָה</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רפַד </w:t>
      </w:r>
      <w:r w:rsidRPr="00125931">
        <w:rPr>
          <w:rFonts w:ascii="Times New Roman" w:hAnsi="Times New Roman" w:cs="Times New Roman"/>
          <w:color w:val="000000"/>
          <w:sz w:val="24"/>
          <w:szCs w:val="24"/>
        </w:rPr>
        <w:t>, R.</w:t>
      </w:r>
      <w:r>
        <w:rPr>
          <w:rFonts w:ascii="SBL Hebrew" w:hAnsi="SBL Hebrew" w:cs="SBL Hebrew"/>
          <w:color w:val="008080"/>
          <w:sz w:val="24"/>
          <w:szCs w:val="28"/>
          <w:rtl/>
        </w:rPr>
        <w:t xml:space="preserve">רפ </w:t>
      </w:r>
      <w:r w:rsidRPr="00125931">
        <w:rPr>
          <w:rFonts w:ascii="Times New Roman" w:hAnsi="Times New Roman" w:cs="Times New Roman"/>
          <w:color w:val="000000"/>
          <w:sz w:val="24"/>
          <w:szCs w:val="24"/>
        </w:rPr>
        <w:t xml:space="preserve">, to lift from beneath, </w:t>
      </w:r>
      <w:r w:rsidRPr="00125931">
        <w:rPr>
          <w:rFonts w:ascii="Times New Roman" w:hAnsi="Times New Roman" w:cs="Times New Roman"/>
          <w:i/>
          <w:iCs/>
          <w:color w:val="000000"/>
          <w:sz w:val="24"/>
          <w:szCs w:val="24"/>
        </w:rPr>
        <w:t>sublevare</w:t>
      </w:r>
      <w:r w:rsidRPr="00125931">
        <w:rPr>
          <w:rFonts w:ascii="Times New Roman" w:hAnsi="Times New Roman" w:cs="Times New Roman"/>
          <w:color w:val="000000"/>
          <w:sz w:val="24"/>
          <w:szCs w:val="24"/>
        </w:rPr>
        <w:t xml:space="preserve">, then </w:t>
      </w:r>
      <w:r w:rsidRPr="00125931">
        <w:rPr>
          <w:rFonts w:ascii="Times New Roman" w:hAnsi="Times New Roman" w:cs="Times New Roman"/>
          <w:i/>
          <w:iCs/>
          <w:color w:val="000000"/>
          <w:sz w:val="24"/>
          <w:szCs w:val="24"/>
        </w:rPr>
        <w:t>sternere</w:t>
      </w:r>
      <w:r w:rsidRPr="00125931">
        <w:rPr>
          <w:rFonts w:ascii="Times New Roman" w:hAnsi="Times New Roman" w:cs="Times New Roman"/>
          <w:color w:val="000000"/>
          <w:sz w:val="24"/>
          <w:szCs w:val="24"/>
        </w:rPr>
        <w:t xml:space="preserve">) is the head of the head of the bed; LXX </w:t>
      </w:r>
      <w:r>
        <w:rPr>
          <w:rFonts w:ascii="SBL Greek" w:hAnsi="SBL Greek" w:cs="Times New Roman"/>
          <w:color w:val="0000FF"/>
          <w:sz w:val="24"/>
          <w:szCs w:val="24"/>
          <w:lang w:val="el-GR"/>
        </w:rPr>
        <w:t>ἀνάκλιτον</w:t>
      </w:r>
      <w:r w:rsidRPr="00125931">
        <w:rPr>
          <w:rFonts w:ascii="Times New Roman" w:hAnsi="Times New Roman" w:cs="Times New Roman"/>
          <w:color w:val="000000"/>
          <w:sz w:val="24"/>
          <w:szCs w:val="24"/>
        </w:rPr>
        <w:t xml:space="preserve">; Jerome, </w:t>
      </w:r>
      <w:r w:rsidRPr="00125931">
        <w:rPr>
          <w:rFonts w:ascii="Times New Roman" w:hAnsi="Times New Roman" w:cs="Times New Roman"/>
          <w:i/>
          <w:iCs/>
          <w:color w:val="000000"/>
          <w:sz w:val="24"/>
          <w:szCs w:val="24"/>
        </w:rPr>
        <w:t>reclinatorium</w:t>
      </w:r>
      <w:r w:rsidRPr="00125931">
        <w:rPr>
          <w:rFonts w:ascii="Times New Roman" w:hAnsi="Times New Roman" w:cs="Times New Roman"/>
          <w:color w:val="000000"/>
          <w:sz w:val="24"/>
          <w:szCs w:val="24"/>
        </w:rPr>
        <w:t xml:space="preserve">, which, according to Isidore, is the Lat. vulgar name for the </w:t>
      </w:r>
      <w:r w:rsidRPr="00125931">
        <w:rPr>
          <w:rFonts w:ascii="Times New Roman" w:hAnsi="Times New Roman" w:cs="Times New Roman"/>
          <w:i/>
          <w:iCs/>
          <w:color w:val="000000"/>
          <w:sz w:val="24"/>
          <w:szCs w:val="24"/>
        </w:rPr>
        <w:t>fulchra</w:t>
      </w:r>
      <w:r w:rsidRPr="00125931">
        <w:rPr>
          <w:rFonts w:ascii="Times New Roman" w:hAnsi="Times New Roman" w:cs="Times New Roman"/>
          <w:color w:val="000000"/>
          <w:sz w:val="24"/>
          <w:szCs w:val="24"/>
        </w:rPr>
        <w:t xml:space="preserve">, the reclining (of the head and foot) of the bedstead. Schlottmann here involuntarily bears testimony that </w:t>
      </w:r>
      <w:r w:rsidRPr="00125931">
        <w:rPr>
          <w:rFonts w:ascii="Times New Roman" w:hAnsi="Times New Roman" w:cs="Times New Roman"/>
          <w:i/>
          <w:iCs/>
          <w:color w:val="000000"/>
          <w:sz w:val="24"/>
          <w:szCs w:val="24"/>
        </w:rPr>
        <w:t xml:space="preserve">appiryon </w:t>
      </w:r>
      <w:r w:rsidRPr="00125931">
        <w:rPr>
          <w:rFonts w:ascii="Times New Roman" w:hAnsi="Times New Roman" w:cs="Times New Roman"/>
          <w:color w:val="000000"/>
          <w:sz w:val="24"/>
          <w:szCs w:val="24"/>
        </w:rPr>
        <w:t xml:space="preserve">may at least be understood of a bed of state as well as of a litter of state; for he remarks: “The four sides of the bed were generally adorned with carved work, ivory, metal, or also, as in the case of most of the Oriental divans, with drapery.” </w:t>
      </w:r>
      <w:r w:rsidRPr="00125931">
        <w:rPr>
          <w:rFonts w:ascii="Times New Roman" w:hAnsi="Times New Roman" w:cs="Times New Roman"/>
          <w:i/>
          <w:iCs/>
          <w:color w:val="000000"/>
          <w:sz w:val="24"/>
          <w:szCs w:val="24"/>
        </w:rPr>
        <w:t>“Nec mihi tunc</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 xml:space="preserve">says Porpertius, ii. 10, 11, </w:t>
      </w:r>
      <w:r w:rsidRPr="00125931">
        <w:rPr>
          <w:rFonts w:ascii="Times New Roman" w:hAnsi="Times New Roman" w:cs="Times New Roman"/>
          <w:i/>
          <w:iCs/>
          <w:color w:val="000000"/>
          <w:sz w:val="24"/>
          <w:szCs w:val="24"/>
        </w:rPr>
        <w:t xml:space="preserve">“fulcro lectus sternatur eburno.” </w:t>
      </w:r>
      <w:r w:rsidRPr="00125931">
        <w:rPr>
          <w:rFonts w:ascii="Times New Roman" w:hAnsi="Times New Roman" w:cs="Times New Roman"/>
          <w:color w:val="000000"/>
          <w:sz w:val="24"/>
          <w:szCs w:val="24"/>
        </w:rPr>
        <w:t xml:space="preserve">Here the </w:t>
      </w:r>
      <w:r w:rsidRPr="00125931">
        <w:rPr>
          <w:rFonts w:ascii="Times New Roman" w:hAnsi="Times New Roman" w:cs="Times New Roman"/>
          <w:i/>
          <w:iCs/>
          <w:color w:val="000000"/>
          <w:sz w:val="24"/>
          <w:szCs w:val="24"/>
        </w:rPr>
        <w:t xml:space="preserve">fulcrum </w:t>
      </w:r>
      <w:r w:rsidRPr="00125931">
        <w:rPr>
          <w:rFonts w:ascii="Times New Roman" w:hAnsi="Times New Roman" w:cs="Times New Roman"/>
          <w:color w:val="000000"/>
          <w:sz w:val="24"/>
          <w:szCs w:val="24"/>
        </w:rPr>
        <w:t>is not of ivory, but of gold.</w:t>
      </w:r>
    </w:p>
    <w:p w:rsidR="0058777D"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tl/>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מֶרְכָּב</w:t>
      </w:r>
      <w:r w:rsidRPr="00125931">
        <w:rPr>
          <w:rFonts w:ascii="Times New Roman" w:hAnsi="Times New Roman" w:cs="Times New Roman"/>
          <w:color w:val="000000"/>
          <w:sz w:val="24"/>
          <w:szCs w:val="24"/>
        </w:rPr>
        <w:t>(from</w:t>
      </w:r>
      <w:r w:rsidRPr="00DD13F8">
        <w:rPr>
          <w:rFonts w:ascii="SBL Hebrew" w:hAnsi="SBL Hebrew" w:cs="SBL Hebrew"/>
          <w:color w:val="008080"/>
          <w:sz w:val="24"/>
          <w:szCs w:val="28"/>
          <w:rtl/>
        </w:rPr>
        <w:t>רכַב</w:t>
      </w:r>
      <w:r>
        <w:rPr>
          <w:rFonts w:ascii="SBL Hebrew" w:hAnsi="SBL Hebrew" w:cs="SBL Hebrew"/>
          <w:color w:val="007F7F"/>
          <w:sz w:val="24"/>
          <w:szCs w:val="24"/>
          <w:rtl/>
        </w:rPr>
        <w:t xml:space="preserve"> </w:t>
      </w:r>
      <w:r w:rsidRPr="00125931">
        <w:rPr>
          <w:rFonts w:ascii="Times New Roman" w:hAnsi="Times New Roman" w:cs="Times New Roman"/>
          <w:color w:val="000000"/>
          <w:sz w:val="24"/>
          <w:szCs w:val="24"/>
        </w:rPr>
        <w:t xml:space="preserve">, to lie upon anything; Arab. II </w:t>
      </w:r>
      <w:r w:rsidRPr="00125931">
        <w:rPr>
          <w:rFonts w:ascii="Times New Roman" w:hAnsi="Times New Roman" w:cs="Times New Roman"/>
          <w:i/>
          <w:iCs/>
          <w:color w:val="000000"/>
          <w:sz w:val="24"/>
          <w:szCs w:val="24"/>
        </w:rPr>
        <w:t>componere</w:t>
      </w:r>
      <w:r w:rsidRPr="00125931">
        <w:rPr>
          <w:rFonts w:ascii="Times New Roman" w:hAnsi="Times New Roman" w:cs="Times New Roman"/>
          <w:color w:val="000000"/>
          <w:sz w:val="24"/>
          <w:szCs w:val="24"/>
        </w:rPr>
        <w:t xml:space="preserve">; Aethiop. </w:t>
      </w:r>
      <w:r w:rsidRPr="00125931">
        <w:rPr>
          <w:rFonts w:ascii="Times New Roman" w:hAnsi="Times New Roman" w:cs="Times New Roman"/>
          <w:i/>
          <w:iCs/>
          <w:color w:val="000000"/>
          <w:sz w:val="24"/>
          <w:szCs w:val="24"/>
        </w:rPr>
        <w:t>adipisci</w:t>
      </w:r>
      <w:r w:rsidRPr="00125931">
        <w:rPr>
          <w:rFonts w:ascii="Times New Roman" w:hAnsi="Times New Roman" w:cs="Times New Roman"/>
          <w:color w:val="000000"/>
          <w:sz w:val="24"/>
          <w:szCs w:val="24"/>
        </w:rPr>
        <w:t xml:space="preserve">) is that which one takes possession of, sitting or lying upon it, the cushion, e.g., of a saddle (Lev. 15:9); here, the divan (vid., Lane, </w:t>
      </w:r>
      <w:r w:rsidRPr="00125931">
        <w:rPr>
          <w:rFonts w:ascii="Times New Roman" w:hAnsi="Times New Roman" w:cs="Times New Roman"/>
          <w:i/>
          <w:iCs/>
          <w:color w:val="000000"/>
          <w:sz w:val="24"/>
          <w:szCs w:val="24"/>
        </w:rPr>
        <w:t>Mod. Egypt</w:t>
      </w:r>
      <w:r w:rsidRPr="00125931">
        <w:rPr>
          <w:rFonts w:ascii="Times New Roman" w:hAnsi="Times New Roman" w:cs="Times New Roman"/>
          <w:color w:val="000000"/>
          <w:sz w:val="24"/>
          <w:szCs w:val="24"/>
        </w:rPr>
        <w:t>, I 10) arranged on an elevated frame, serving both as a seat and as a couch. Red purple is called</w:t>
      </w:r>
      <w:r>
        <w:rPr>
          <w:rFonts w:ascii="SBL Hebrew" w:hAnsi="SBL Hebrew" w:cs="SBL Hebrew"/>
          <w:color w:val="008080"/>
          <w:sz w:val="24"/>
          <w:szCs w:val="28"/>
          <w:rtl/>
        </w:rPr>
        <w:t xml:space="preserve">אַרְגָּמָן </w:t>
      </w:r>
      <w:r w:rsidRPr="00125931">
        <w:rPr>
          <w:rFonts w:ascii="Times New Roman" w:hAnsi="Times New Roman" w:cs="Times New Roman"/>
          <w:color w:val="000000"/>
          <w:sz w:val="24"/>
          <w:szCs w:val="24"/>
        </w:rPr>
        <w:t>, probably from</w:t>
      </w:r>
      <w:r>
        <w:rPr>
          <w:rFonts w:ascii="SBL Hebrew" w:hAnsi="SBL Hebrew" w:cs="SBL Hebrew"/>
          <w:color w:val="008080"/>
          <w:sz w:val="24"/>
          <w:szCs w:val="28"/>
          <w:rtl/>
        </w:rPr>
        <w:t xml:space="preserve"> רגַם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רקַם </w:t>
      </w:r>
      <w:r w:rsidRPr="00125931">
        <w:rPr>
          <w:rFonts w:ascii="Times New Roman" w:hAnsi="Times New Roman" w:cs="Times New Roman"/>
          <w:color w:val="000000"/>
          <w:sz w:val="24"/>
          <w:szCs w:val="24"/>
        </w:rPr>
        <w:t>, as material of variegated colour. By the interior</w:t>
      </w:r>
      <w:r>
        <w:rPr>
          <w:rFonts w:ascii="SBL Hebrew" w:hAnsi="SBL Hebrew" w:cs="SBL Hebrew"/>
          <w:color w:val="008080"/>
          <w:sz w:val="24"/>
          <w:szCs w:val="28"/>
          <w:rtl/>
        </w:rPr>
        <w:t xml:space="preserve"> תּוֹךְ </w:t>
      </w:r>
      <w:r w:rsidRPr="00125931">
        <w:rPr>
          <w:rFonts w:ascii="Times New Roman" w:hAnsi="Times New Roman" w:cs="Times New Roman"/>
          <w:color w:val="000000"/>
          <w:sz w:val="24"/>
          <w:szCs w:val="24"/>
        </w:rPr>
        <w:t>of the bed, is probably meant a covering which lay above this cushion.</w:t>
      </w:r>
      <w:r>
        <w:rPr>
          <w:rFonts w:ascii="SBL Hebrew" w:hAnsi="SBL Hebrew" w:cs="SBL Hebrew"/>
          <w:color w:val="008080"/>
          <w:sz w:val="24"/>
          <w:szCs w:val="28"/>
          <w:rtl/>
        </w:rPr>
        <w:t xml:space="preserve">רצַף </w:t>
      </w:r>
      <w:r w:rsidRPr="00125931">
        <w:rPr>
          <w:rFonts w:ascii="Times New Roman" w:hAnsi="Times New Roman" w:cs="Times New Roman"/>
          <w:color w:val="000000"/>
          <w:sz w:val="24"/>
          <w:szCs w:val="24"/>
        </w:rPr>
        <w:t>, to arrange together, to combine (whence</w:t>
      </w:r>
      <w:r>
        <w:rPr>
          <w:rFonts w:ascii="SBL Hebrew" w:hAnsi="SBL Hebrew" w:cs="SBL Hebrew"/>
          <w:color w:val="008080"/>
          <w:sz w:val="24"/>
          <w:szCs w:val="28"/>
          <w:rtl/>
        </w:rPr>
        <w:t xml:space="preserve">רצְפָה </w:t>
      </w:r>
      <w:r w:rsidRPr="00125931">
        <w:rPr>
          <w:rFonts w:ascii="Times New Roman" w:hAnsi="Times New Roman" w:cs="Times New Roman"/>
          <w:color w:val="000000"/>
          <w:sz w:val="24"/>
          <w:szCs w:val="24"/>
        </w:rPr>
        <w:t xml:space="preserve">, pavement; Arab. </w:t>
      </w:r>
      <w:r w:rsidRPr="00125931">
        <w:rPr>
          <w:rFonts w:ascii="LSBTrans" w:hAnsi="LSBTrans" w:cs="LSBTrans"/>
          <w:color w:val="000000"/>
          <w:sz w:val="24"/>
          <w:szCs w:val="24"/>
        </w:rPr>
        <w:t xml:space="preserve">rusåafat, </w:t>
      </w:r>
      <w:r w:rsidRPr="00125931">
        <w:rPr>
          <w:rFonts w:ascii="Times New Roman" w:hAnsi="Times New Roman" w:cs="Times New Roman"/>
          <w:color w:val="000000"/>
          <w:sz w:val="24"/>
          <w:szCs w:val="24"/>
        </w:rPr>
        <w:t xml:space="preserve">a paved way), is here meant like </w:t>
      </w:r>
      <w:r>
        <w:rPr>
          <w:rFonts w:ascii="SBL Greek" w:hAnsi="SBL Greek" w:cs="Times New Roman"/>
          <w:color w:val="0000FF"/>
          <w:sz w:val="24"/>
          <w:szCs w:val="24"/>
          <w:lang w:val="el-GR"/>
        </w:rPr>
        <w:t>στορέννυμι</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στόρνυμι</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στρώννυμι</w:t>
      </w:r>
      <w:r w:rsidRPr="008C1EA2">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whence </w:t>
      </w:r>
      <w:r>
        <w:rPr>
          <w:rFonts w:ascii="SBL Greek" w:hAnsi="SBL Greek" w:cs="Times New Roman"/>
          <w:color w:val="0000FF"/>
          <w:sz w:val="24"/>
          <w:szCs w:val="24"/>
          <w:lang w:val="el-GR"/>
        </w:rPr>
        <w:t>στρῶμα</w:t>
      </w:r>
      <w:r w:rsidRPr="00125931">
        <w:rPr>
          <w:rFonts w:ascii="Times New Roman" w:hAnsi="Times New Roman" w:cs="Times New Roman"/>
          <w:color w:val="000000"/>
          <w:sz w:val="24"/>
          <w:szCs w:val="24"/>
        </w:rPr>
        <w:t>. And</w:t>
      </w:r>
      <w:r>
        <w:rPr>
          <w:rFonts w:ascii="SBL Hebrew" w:hAnsi="SBL Hebrew" w:cs="SBL Hebrew"/>
          <w:color w:val="008080"/>
          <w:sz w:val="24"/>
          <w:szCs w:val="28"/>
          <w:rtl/>
        </w:rPr>
        <w:t xml:space="preserve"> רצוּף אַהֲי </w:t>
      </w:r>
      <w:r w:rsidRPr="00125931">
        <w:rPr>
          <w:rFonts w:ascii="Times New Roman" w:hAnsi="Times New Roman" w:cs="Times New Roman"/>
          <w:color w:val="000000"/>
          <w:sz w:val="24"/>
          <w:szCs w:val="24"/>
        </w:rPr>
        <w:t>is not equivalent to</w:t>
      </w:r>
      <w:r>
        <w:rPr>
          <w:rFonts w:ascii="SBL Hebrew" w:hAnsi="SBL Hebrew" w:cs="SBL Hebrew"/>
          <w:color w:val="008080"/>
          <w:sz w:val="24"/>
          <w:szCs w:val="28"/>
          <w:rtl/>
        </w:rPr>
        <w:t xml:space="preserve"> רצוּף אַהֲי </w:t>
      </w:r>
      <w:r w:rsidRPr="00125931">
        <w:rPr>
          <w:rFonts w:ascii="Times New Roman" w:hAnsi="Times New Roman" w:cs="Times New Roman"/>
          <w:color w:val="000000"/>
          <w:sz w:val="24"/>
          <w:szCs w:val="24"/>
        </w:rPr>
        <w:t xml:space="preserve">(after the construction 1Ki. 22:10; Eze. 9:2), inlaid with love, but is the adv. accus of the manner; “love” (cf. </w:t>
      </w:r>
      <w:r w:rsidRPr="00125931">
        <w:rPr>
          <w:rFonts w:ascii="Times New Roman" w:hAnsi="Times New Roman" w:cs="Times New Roman"/>
          <w:i/>
          <w:iCs/>
          <w:color w:val="000000"/>
          <w:sz w:val="24"/>
          <w:szCs w:val="24"/>
        </w:rPr>
        <w:t>hhesed</w:t>
      </w:r>
      <w:r w:rsidRPr="00125931">
        <w:rPr>
          <w:rFonts w:ascii="Times New Roman" w:hAnsi="Times New Roman" w:cs="Times New Roman"/>
          <w:color w:val="000000"/>
          <w:sz w:val="24"/>
          <w:szCs w:val="24"/>
        </w:rPr>
        <w:t xml:space="preserve">, Psa. 141:5) denotes the motive: laid out or made up as a bed from love on the part of the daughters of Jerusalem, i.e., the ladies of the palace — these from love to the king have procured a costly tapestry or tapestries, which they have spread over the purple cuchion. Thus rightly Vaihinger in his </w:t>
      </w:r>
      <w:r w:rsidRPr="00125931">
        <w:rPr>
          <w:rFonts w:ascii="Times New Roman" w:hAnsi="Times New Roman" w:cs="Times New Roman"/>
          <w:i/>
          <w:iCs/>
          <w:color w:val="000000"/>
          <w:sz w:val="24"/>
          <w:szCs w:val="24"/>
        </w:rPr>
        <w:t>Comm.</w:t>
      </w:r>
      <w:r w:rsidRPr="00125931">
        <w:rPr>
          <w:rFonts w:ascii="Times New Roman" w:hAnsi="Times New Roman" w:cs="Times New Roman"/>
          <w:color w:val="000000"/>
          <w:sz w:val="24"/>
          <w:szCs w:val="24"/>
        </w:rPr>
        <w:t xml:space="preserve">, and Merx, </w:t>
      </w:r>
      <w:r w:rsidRPr="00125931">
        <w:rPr>
          <w:rFonts w:ascii="Times New Roman" w:hAnsi="Times New Roman" w:cs="Times New Roman"/>
          <w:i/>
          <w:iCs/>
          <w:color w:val="000000"/>
          <w:sz w:val="24"/>
          <w:szCs w:val="24"/>
        </w:rPr>
        <w:t xml:space="preserve">Archiv. </w:t>
      </w:r>
      <w:r w:rsidRPr="00125931">
        <w:rPr>
          <w:rFonts w:ascii="Times New Roman" w:hAnsi="Times New Roman" w:cs="Times New Roman"/>
          <w:color w:val="000000"/>
          <w:sz w:val="24"/>
          <w:szCs w:val="24"/>
        </w:rPr>
        <w:t>Bd. II 111- 114. Schlottmann finds this interpretation of</w:t>
      </w:r>
      <w:r>
        <w:rPr>
          <w:rFonts w:ascii="SBL Hebrew" w:hAnsi="SBL Hebrew" w:cs="SBL Hebrew"/>
          <w:color w:val="008080"/>
          <w:sz w:val="24"/>
          <w:szCs w:val="28"/>
          <w:rtl/>
        </w:rPr>
        <w:t xml:space="preserve"> מן </w:t>
      </w:r>
      <w:r w:rsidRPr="00125931">
        <w:rPr>
          <w:rFonts w:ascii="Times New Roman" w:hAnsi="Times New Roman" w:cs="Times New Roman"/>
          <w:color w:val="000000"/>
          <w:sz w:val="24"/>
          <w:szCs w:val="24"/>
        </w:rPr>
        <w:t>“stiff and hard;” but although</w:t>
      </w:r>
      <w:r>
        <w:rPr>
          <w:rFonts w:ascii="SBL Hebrew" w:hAnsi="SBL Hebrew" w:cs="SBL Hebrew"/>
          <w:color w:val="008080"/>
          <w:sz w:val="24"/>
          <w:szCs w:val="28"/>
          <w:rtl/>
        </w:rPr>
        <w:t xml:space="preserve"> מן </w:t>
      </w:r>
      <w:r w:rsidRPr="00125931">
        <w:rPr>
          <w:rFonts w:ascii="Times New Roman" w:hAnsi="Times New Roman" w:cs="Times New Roman"/>
          <w:color w:val="000000"/>
          <w:sz w:val="24"/>
          <w:szCs w:val="24"/>
        </w:rPr>
        <w:t xml:space="preserve">in the pass. is not used like the Greek </w:t>
      </w:r>
      <w:r>
        <w:rPr>
          <w:rFonts w:ascii="SBL Greek" w:hAnsi="SBL Greek" w:cs="Times New Roman"/>
          <w:color w:val="0000FF"/>
          <w:sz w:val="24"/>
          <w:szCs w:val="24"/>
          <w:lang w:val="el-GR"/>
        </w:rPr>
        <w:t>ὑπό</w:t>
      </w:r>
      <w:r w:rsidRPr="00125931">
        <w:rPr>
          <w:rFonts w:ascii="Times New Roman" w:hAnsi="Times New Roman" w:cs="Times New Roman"/>
          <w:color w:val="000000"/>
          <w:sz w:val="24"/>
          <w:szCs w:val="24"/>
        </w:rPr>
        <w:t xml:space="preserve">, yet it can be used like </w:t>
      </w:r>
      <w:r>
        <w:rPr>
          <w:rFonts w:ascii="SBL Greek" w:hAnsi="SBL Greek" w:cs="Times New Roman"/>
          <w:color w:val="0000FF"/>
          <w:sz w:val="24"/>
          <w:szCs w:val="24"/>
          <w:lang w:val="el-GR"/>
        </w:rPr>
        <w:t>ἀπό</w:t>
      </w:r>
      <w:r w:rsidRPr="008C1EA2">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(Ewald, sec. 295</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and if there be no actual example of this, yet we point to Psa. 45 in illustration of the custom of presenting gifts to a newly-married pair. He himself understands</w:t>
      </w:r>
      <w:r>
        <w:rPr>
          <w:rFonts w:ascii="SBL Hebrew" w:hAnsi="SBL Hebrew" w:cs="SBL Hebrew"/>
          <w:color w:val="008080"/>
          <w:sz w:val="24"/>
          <w:szCs w:val="28"/>
          <w:rtl/>
        </w:rPr>
        <w:t xml:space="preserve"> אהבה </w:t>
      </w:r>
      <w:r w:rsidRPr="00125931">
        <w:rPr>
          <w:rFonts w:ascii="Times New Roman" w:hAnsi="Times New Roman" w:cs="Times New Roman"/>
          <w:color w:val="000000"/>
          <w:sz w:val="24"/>
          <w:szCs w:val="24"/>
        </w:rPr>
        <w:t xml:space="preserve">personally, as do also Ewald, Heiligst., Böttcher; “the voice of the people,” says Ewald, “knows that the finest ornament with which the invisible interior of the couch is adorned, is a love from among the daughters of Jerusalem, — i.e., some one of the court ladies who was raised, from the king’s peculiar love to her, to the rank of a queen-consort. The speaker thus ingeniously names this newest favourite ‘a love,’ and at the same time designates her as the only thing with which this elegant structure, all adorned on the outside is adorned within.” Relatively better Böttcher: with a love (beloved one), </w:t>
      </w:r>
      <w:r w:rsidRPr="00125931">
        <w:rPr>
          <w:rFonts w:ascii="Times New Roman" w:hAnsi="Times New Roman" w:cs="Times New Roman"/>
          <w:i/>
          <w:iCs/>
          <w:color w:val="000000"/>
          <w:sz w:val="24"/>
          <w:szCs w:val="24"/>
        </w:rPr>
        <w:t xml:space="preserve">prae filiis Hierus. </w:t>
      </w:r>
      <w:r w:rsidRPr="00125931">
        <w:rPr>
          <w:rFonts w:ascii="Times New Roman" w:hAnsi="Times New Roman" w:cs="Times New Roman"/>
          <w:color w:val="000000"/>
          <w:sz w:val="24"/>
          <w:szCs w:val="24"/>
        </w:rPr>
        <w:t>But even though</w:t>
      </w:r>
      <w:r>
        <w:rPr>
          <w:rFonts w:ascii="SBL Hebrew" w:hAnsi="SBL Hebrew" w:cs="SBL Hebrew"/>
          <w:color w:val="008080"/>
          <w:sz w:val="24"/>
          <w:szCs w:val="28"/>
          <w:rtl/>
        </w:rPr>
        <w:t xml:space="preserve">אהבה </w:t>
      </w:r>
      <w:r w:rsidRPr="00125931">
        <w:rPr>
          <w:rFonts w:ascii="Times New Roman" w:hAnsi="Times New Roman" w:cs="Times New Roman"/>
          <w:color w:val="000000"/>
          <w:sz w:val="24"/>
          <w:szCs w:val="24"/>
        </w:rPr>
        <w:t xml:space="preserve">, like </w:t>
      </w:r>
      <w:r w:rsidRPr="00125931">
        <w:rPr>
          <w:rFonts w:ascii="Times New Roman" w:hAnsi="Times New Roman" w:cs="Times New Roman"/>
          <w:i/>
          <w:iCs/>
          <w:color w:val="000000"/>
          <w:sz w:val="24"/>
          <w:szCs w:val="24"/>
        </w:rPr>
        <w:t xml:space="preserve">amor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amores</w:t>
      </w:r>
      <w:r w:rsidRPr="00125931">
        <w:rPr>
          <w:rFonts w:ascii="Times New Roman" w:hAnsi="Times New Roman" w:cs="Times New Roman"/>
          <w:color w:val="000000"/>
          <w:sz w:val="24"/>
          <w:szCs w:val="24"/>
        </w:rPr>
        <w:t>, might be used of the beloved one herself, yet</w:t>
      </w:r>
      <w:r>
        <w:rPr>
          <w:rFonts w:ascii="SBL Hebrew" w:hAnsi="SBL Hebrew" w:cs="SBL Hebrew"/>
          <w:color w:val="008080"/>
          <w:sz w:val="24"/>
          <w:szCs w:val="28"/>
          <w:rtl/>
        </w:rPr>
        <w:t xml:space="preserve"> רצוף </w:t>
      </w:r>
      <w:r w:rsidRPr="00125931">
        <w:rPr>
          <w:rFonts w:ascii="Times New Roman" w:hAnsi="Times New Roman" w:cs="Times New Roman"/>
          <w:color w:val="000000"/>
          <w:sz w:val="24"/>
          <w:szCs w:val="24"/>
        </w:rPr>
        <w:t>does not harmonize with this, seeing we cannot speak of being paved or tapestried with persons. Schlottm. in vain refers for the personal signification of</w:t>
      </w:r>
      <w:r>
        <w:rPr>
          <w:rFonts w:ascii="SBL Hebrew" w:hAnsi="SBL Hebrew" w:cs="SBL Hebrew"/>
          <w:color w:val="008080"/>
          <w:sz w:val="24"/>
          <w:szCs w:val="28"/>
          <w:rtl/>
        </w:rPr>
        <w:t xml:space="preserve"> אהבה </w:t>
      </w:r>
      <w:r w:rsidRPr="00125931">
        <w:rPr>
          <w:rFonts w:ascii="Times New Roman" w:hAnsi="Times New Roman" w:cs="Times New Roman"/>
          <w:color w:val="000000"/>
          <w:sz w:val="24"/>
          <w:szCs w:val="24"/>
        </w:rPr>
        <w:t>to 2:7, where it means love and nothing else, and seeks to bring it into accord with</w:t>
      </w:r>
      <w:r>
        <w:rPr>
          <w:rFonts w:ascii="SBL Hebrew" w:hAnsi="SBL Hebrew" w:cs="SBL Hebrew"/>
          <w:color w:val="008080"/>
          <w:sz w:val="24"/>
          <w:szCs w:val="28"/>
          <w:rtl/>
        </w:rPr>
        <w:t xml:space="preserve">רצוף </w:t>
      </w:r>
      <w:r w:rsidRPr="00125931">
        <w:rPr>
          <w:rFonts w:ascii="Times New Roman" w:hAnsi="Times New Roman" w:cs="Times New Roman"/>
          <w:color w:val="000000"/>
          <w:sz w:val="24"/>
          <w:szCs w:val="24"/>
        </w:rPr>
        <w:t>; for he remarks, “as the stone in mosaic work fills the place destined for it, so the bride the interior of the litter, which is intended for just one person filling it.” But is this not more comical, without intending to be so, than Juvenal’s (i. 1. 32 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Causidici nova cum veniat lectica Mathonis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Plena ipso....</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C45E09" w:rsidRDefault="0058777D" w:rsidP="00C45E09">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But Schlottm. agrees with us in this, that the marriage which is here being prepared for was the consummation of the happiness of Solomon and Shulamith, not of another woman, and not the consummation of Solomon’s assault on the fidelity of Shulamith, who hates him to whom she now must belong, loving only one, the shepherd for whom she is said to sigh (Song 1:4</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that he would come and take her away. “This triumphal procession,” says Rocke,</w:t>
      </w:r>
      <w:r>
        <w:rPr>
          <w:rStyle w:val="FootnoteReference"/>
          <w:rFonts w:ascii="Times New Roman" w:hAnsi="Times New Roman"/>
          <w:color w:val="000000"/>
          <w:sz w:val="24"/>
          <w:szCs w:val="24"/>
        </w:rPr>
        <w:footnoteReference w:id="56"/>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xml:space="preserve">“was for her a mourning procession, the royal litter a bier; her heart died within her with longing for her beloved shepherd.” Touching, if it were only true! Nowhere do we see her up to this point resisting; much rather she is happy in her love. The shepherd-hypothesis cannot comprehend this marriage procession without introducing incongruous and imaginary things; it is a poem of the time of Gellert. Solomon the seducer, and Shulamith the heroine of virtue, are figures as from Gellert’s Swedish Countess; they are moral commonplaces personified, but not real human beings. In the litter sits Shulamith, and the </w:t>
      </w:r>
      <w:r w:rsidRPr="00125931">
        <w:rPr>
          <w:rFonts w:ascii="Times New Roman" w:hAnsi="Times New Roman" w:cs="Times New Roman"/>
          <w:i/>
          <w:iCs/>
          <w:color w:val="000000"/>
          <w:sz w:val="24"/>
          <w:szCs w:val="24"/>
        </w:rPr>
        <w:t xml:space="preserve">appiryon </w:t>
      </w:r>
      <w:r w:rsidRPr="00125931">
        <w:rPr>
          <w:rFonts w:ascii="Times New Roman" w:hAnsi="Times New Roman" w:cs="Times New Roman"/>
          <w:color w:val="000000"/>
          <w:sz w:val="24"/>
          <w:szCs w:val="24"/>
        </w:rPr>
        <w:t>waits for her. Solomon rejoices that now the reciprocal love-bond is to find its conclusion; and what Shulamith, who is brought from a lowly to so lofty a station, experiences, we shall hear her describe in the sequel.</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3:11]]Song 3:11.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At the close of the scene, the call now goes forth to the daughters of Zion, i.e., the women of Jerusalem collectively, to behold the king, who now shows himself to the object of his love and to the jubilant crowd, as the festal procession approaches.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11 Come out, yet daughters of Zion, and see</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King Solomon with the crown With which his mother crowned him On the day of his espousal,</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And on the day of the gladness of his heart.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C45E09">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The women of the court, as distinguished from the Galilean maiden, are called “daughters of Jerusalem;” here, generally, the women of Zion or Jerusalem (Lam. 5:11) are called “daughters of Zion.” Instead of</w:t>
      </w:r>
      <w:r>
        <w:rPr>
          <w:rFonts w:ascii="SBL Hebrew" w:hAnsi="SBL Hebrew" w:cs="SBL Hebrew"/>
          <w:color w:val="008080"/>
          <w:sz w:val="24"/>
          <w:szCs w:val="28"/>
          <w:rtl/>
        </w:rPr>
        <w:t xml:space="preserve"> צֶאנָה </w:t>
      </w:r>
      <w:r w:rsidRPr="00125931">
        <w:rPr>
          <w:rFonts w:ascii="Times New Roman" w:hAnsi="Times New Roman" w:cs="Times New Roman"/>
          <w:color w:val="000000"/>
          <w:sz w:val="24"/>
          <w:szCs w:val="24"/>
        </w:rPr>
        <w:t xml:space="preserve">(since the verb </w:t>
      </w:r>
      <w:r w:rsidRPr="00125931">
        <w:rPr>
          <w:rFonts w:ascii="Times New Roman" w:hAnsi="Times New Roman" w:cs="Times New Roman"/>
          <w:i/>
          <w:iCs/>
          <w:color w:val="000000"/>
          <w:sz w:val="24"/>
          <w:szCs w:val="24"/>
        </w:rPr>
        <w:t xml:space="preserve">Lamed Aleph </w:t>
      </w:r>
      <w:r w:rsidRPr="00125931">
        <w:rPr>
          <w:rFonts w:ascii="Times New Roman" w:hAnsi="Times New Roman" w:cs="Times New Roman"/>
          <w:color w:val="000000"/>
          <w:sz w:val="24"/>
          <w:szCs w:val="24"/>
        </w:rPr>
        <w:t xml:space="preserve">is treated after the manner of verbs </w:t>
      </w:r>
      <w:r w:rsidRPr="00125931">
        <w:rPr>
          <w:rFonts w:ascii="Times New Roman" w:hAnsi="Times New Roman" w:cs="Times New Roman"/>
          <w:i/>
          <w:iCs/>
          <w:color w:val="000000"/>
          <w:sz w:val="24"/>
          <w:szCs w:val="24"/>
        </w:rPr>
        <w:t>Lamed He</w:t>
      </w:r>
      <w:r w:rsidRPr="00125931">
        <w:rPr>
          <w:rFonts w:ascii="Times New Roman" w:hAnsi="Times New Roman" w:cs="Times New Roman"/>
          <w:color w:val="000000"/>
          <w:sz w:val="24"/>
          <w:szCs w:val="24"/>
        </w:rPr>
        <w:t>, cf. Jer. 50:20; Eze. 23:49),</w:t>
      </w:r>
      <w:r>
        <w:rPr>
          <w:rFonts w:ascii="SBL Hebrew" w:hAnsi="SBL Hebrew" w:cs="SBL Hebrew"/>
          <w:color w:val="008080"/>
          <w:sz w:val="24"/>
          <w:szCs w:val="28"/>
          <w:rtl/>
        </w:rPr>
        <w:t xml:space="preserve">צְאֶינָה </w:t>
      </w:r>
      <w:r w:rsidRPr="00125931">
        <w:rPr>
          <w:rFonts w:ascii="Times New Roman" w:hAnsi="Times New Roman" w:cs="Times New Roman"/>
          <w:color w:val="000000"/>
          <w:sz w:val="24"/>
          <w:szCs w:val="24"/>
        </w:rPr>
        <w:t>, and that defect.</w:t>
      </w:r>
      <w:r>
        <w:rPr>
          <w:rFonts w:ascii="SBL Hebrew" w:hAnsi="SBL Hebrew" w:cs="SBL Hebrew"/>
          <w:color w:val="008080"/>
          <w:sz w:val="24"/>
          <w:szCs w:val="28"/>
          <w:rtl/>
        </w:rPr>
        <w:t xml:space="preserve">צְאֶנָה </w:t>
      </w:r>
      <w:r w:rsidRPr="00125931">
        <w:rPr>
          <w:rFonts w:ascii="Times New Roman" w:hAnsi="Times New Roman" w:cs="Times New Roman"/>
          <w:color w:val="000000"/>
          <w:sz w:val="24"/>
          <w:szCs w:val="24"/>
        </w:rPr>
        <w:t>,</w:t>
      </w:r>
      <w:r>
        <w:rPr>
          <w:rStyle w:val="FootnoteReference"/>
          <w:rFonts w:ascii="Times New Roman" w:hAnsi="Times New Roman"/>
          <w:color w:val="000000"/>
          <w:sz w:val="24"/>
          <w:szCs w:val="24"/>
        </w:rPr>
        <w:footnoteReference w:id="57"/>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is used for the sake of assonance with</w:t>
      </w:r>
      <w:r>
        <w:rPr>
          <w:rFonts w:ascii="SBL Hebrew" w:hAnsi="SBL Hebrew" w:cs="SBL Hebrew"/>
          <w:color w:val="008080"/>
          <w:sz w:val="24"/>
          <w:szCs w:val="28"/>
          <w:rtl/>
        </w:rPr>
        <w:t xml:space="preserve">וּרְאֶינָה </w:t>
      </w:r>
      <w:r w:rsidRPr="00125931">
        <w:rPr>
          <w:rFonts w:ascii="Times New Roman" w:hAnsi="Times New Roman" w:cs="Times New Roman"/>
          <w:color w:val="000000"/>
          <w:sz w:val="24"/>
          <w:szCs w:val="24"/>
        </w:rPr>
        <w:t>;</w:t>
      </w:r>
      <w:r>
        <w:rPr>
          <w:rStyle w:val="FootnoteReference"/>
          <w:rFonts w:ascii="Times New Roman" w:hAnsi="Times New Roman"/>
          <w:color w:val="000000"/>
          <w:sz w:val="24"/>
          <w:szCs w:val="24"/>
        </w:rPr>
        <w:footnoteReference w:id="58"/>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xml:space="preserve">elsewhere also, as we have shown at Isa. 222:13, an unusual form is used for the sake of the sound. It is seen from the </w:t>
      </w:r>
      <w:r w:rsidRPr="00125931">
        <w:rPr>
          <w:rFonts w:ascii="Times New Roman" w:hAnsi="Times New Roman" w:cs="Times New Roman"/>
          <w:i/>
          <w:iCs/>
          <w:color w:val="000000"/>
          <w:sz w:val="24"/>
          <w:szCs w:val="24"/>
        </w:rPr>
        <w:t xml:space="preserve">Sota </w:t>
      </w:r>
      <w:r w:rsidRPr="00125931">
        <w:rPr>
          <w:rFonts w:ascii="Times New Roman" w:hAnsi="Times New Roman" w:cs="Times New Roman"/>
          <w:color w:val="000000"/>
          <w:sz w:val="24"/>
          <w:szCs w:val="24"/>
        </w:rPr>
        <w:t>(ix. 14) that the old custom for the bridegroom to wear a “crown” was abolished in consequence of the awful war with Vespasian. Rightly Epstein, against Grätz, shows from Job. 31:36, Isa. 28:1, Psa. 103:4, that men also crowned themselves.</w:t>
      </w:r>
      <w:r>
        <w:rPr>
          <w:rFonts w:ascii="SBL Hebrew" w:hAnsi="SBL Hebrew" w:cs="SBL Hebrew"/>
          <w:color w:val="008080"/>
          <w:sz w:val="24"/>
          <w:szCs w:val="28"/>
          <w:rtl/>
        </w:rPr>
        <w:t xml:space="preserve"> בַּעֲטָרָה </w:t>
      </w:r>
      <w:r w:rsidRPr="00125931">
        <w:rPr>
          <w:rFonts w:ascii="Times New Roman" w:hAnsi="Times New Roman" w:cs="Times New Roman"/>
          <w:color w:val="000000"/>
          <w:sz w:val="24"/>
          <w:szCs w:val="24"/>
        </w:rPr>
        <w:t>(with the crown) is, according to the best authorities, without the art., and does not require it, since it is determined by the relat. clause following.</w:t>
      </w:r>
      <w:r>
        <w:rPr>
          <w:rFonts w:ascii="SBL Hebrew" w:hAnsi="SBL Hebrew" w:cs="SBL Hebrew"/>
          <w:color w:val="008080"/>
          <w:sz w:val="24"/>
          <w:szCs w:val="28"/>
          <w:rtl/>
        </w:rPr>
        <w:t xml:space="preserve"> חֲתֻנָּה </w:t>
      </w:r>
      <w:r w:rsidRPr="00125931">
        <w:rPr>
          <w:rFonts w:ascii="Times New Roman" w:hAnsi="Times New Roman" w:cs="Times New Roman"/>
          <w:color w:val="000000"/>
          <w:sz w:val="24"/>
          <w:szCs w:val="24"/>
        </w:rPr>
        <w:t>is the marriage (the word also used in the post-bibl. Heb., and interchanging with</w:t>
      </w:r>
      <w:r>
        <w:rPr>
          <w:rFonts w:ascii="SBL Hebrew" w:hAnsi="SBL Hebrew" w:cs="SBL Hebrew"/>
          <w:color w:val="008080"/>
          <w:sz w:val="24"/>
          <w:szCs w:val="28"/>
          <w:rtl/>
        </w:rPr>
        <w:t xml:space="preserve">חֻפָּה </w:t>
      </w:r>
      <w:r w:rsidRPr="00125931">
        <w:rPr>
          <w:rFonts w:ascii="Times New Roman" w:hAnsi="Times New Roman" w:cs="Times New Roman"/>
          <w:color w:val="000000"/>
          <w:sz w:val="24"/>
          <w:szCs w:val="24"/>
        </w:rPr>
        <w:t xml:space="preserve">, properly </w:t>
      </w:r>
      <w:r>
        <w:rPr>
          <w:rFonts w:ascii="SBL Greek" w:hAnsi="SBL Greek" w:cs="Times New Roman"/>
          <w:color w:val="0000FF"/>
          <w:sz w:val="24"/>
          <w:szCs w:val="24"/>
          <w:lang w:val="el-GR"/>
        </w:rPr>
        <w:t>νυμφών</w:t>
      </w:r>
      <w:r w:rsidRPr="00125931">
        <w:rPr>
          <w:rFonts w:ascii="Times New Roman" w:hAnsi="Times New Roman" w:cs="Times New Roman"/>
          <w:color w:val="000000"/>
          <w:sz w:val="24"/>
          <w:szCs w:val="24"/>
        </w:rPr>
        <w:t>, Mat. 9:15), from the verb</w:t>
      </w:r>
      <w:r w:rsidRPr="00002745">
        <w:rPr>
          <w:rFonts w:ascii="SBL Hebrew" w:hAnsi="SBL Hebrew" w:cs="SBL Hebrew"/>
          <w:color w:val="008080"/>
          <w:sz w:val="24"/>
          <w:szCs w:val="28"/>
          <w:rtl/>
        </w:rPr>
        <w:t>חָתַן</w:t>
      </w:r>
      <w:r>
        <w:rPr>
          <w:rFonts w:ascii="SBL Hebrew" w:hAnsi="SBL Hebrew" w:cs="SBL Hebrew"/>
          <w:color w:val="008080"/>
          <w:sz w:val="24"/>
          <w:szCs w:val="24"/>
          <w:rtl/>
        </w:rPr>
        <w:t xml:space="preserve"> </w:t>
      </w:r>
      <w:r w:rsidRPr="00125931">
        <w:rPr>
          <w:rFonts w:ascii="Times New Roman" w:hAnsi="Times New Roman" w:cs="Times New Roman"/>
          <w:color w:val="000000"/>
          <w:sz w:val="24"/>
          <w:szCs w:val="24"/>
        </w:rPr>
        <w:t xml:space="preserve">, which, proceeding from the root-idea of cutting into (Arab. </w:t>
      </w:r>
      <w:r w:rsidRPr="00125931">
        <w:rPr>
          <w:rFonts w:ascii="Times New Roman" w:hAnsi="Times New Roman" w:cs="Times New Roman"/>
          <w:i/>
          <w:iCs/>
          <w:color w:val="000000"/>
          <w:sz w:val="24"/>
          <w:szCs w:val="24"/>
        </w:rPr>
        <w:t>khatn</w:t>
      </w:r>
      <w:r w:rsidRPr="00125931">
        <w:rPr>
          <w:rFonts w:ascii="Times New Roman" w:hAnsi="Times New Roman" w:cs="Times New Roman"/>
          <w:color w:val="000000"/>
          <w:sz w:val="24"/>
          <w:szCs w:val="24"/>
        </w:rPr>
        <w:t>, to circumcise; R.</w:t>
      </w:r>
      <w:r>
        <w:rPr>
          <w:rFonts w:ascii="SBL Hebrew" w:hAnsi="SBL Hebrew" w:cs="SBL Hebrew"/>
          <w:color w:val="008080"/>
          <w:sz w:val="24"/>
          <w:szCs w:val="28"/>
          <w:rtl/>
        </w:rPr>
        <w:t xml:space="preserve">חת </w:t>
      </w:r>
      <w:r w:rsidRPr="00125931">
        <w:rPr>
          <w:rFonts w:ascii="Times New Roman" w:hAnsi="Times New Roman" w:cs="Times New Roman"/>
          <w:color w:val="000000"/>
          <w:sz w:val="24"/>
          <w:szCs w:val="24"/>
        </w:rPr>
        <w:t>, whence</w:t>
      </w:r>
      <w:r>
        <w:rPr>
          <w:rFonts w:ascii="SBL Hebrew" w:hAnsi="SBL Hebrew" w:cs="SBL Hebrew"/>
          <w:color w:val="008080"/>
          <w:sz w:val="24"/>
          <w:szCs w:val="28"/>
          <w:rtl/>
        </w:rPr>
        <w:t xml:space="preserve">חָתַךְ </w:t>
      </w:r>
      <w:r w:rsidRPr="00125931">
        <w:rPr>
          <w:rFonts w:ascii="Times New Roman" w:hAnsi="Times New Roman" w:cs="Times New Roman"/>
          <w:color w:val="000000"/>
          <w:sz w:val="24"/>
          <w:szCs w:val="24"/>
        </w:rPr>
        <w:t>,</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חָתַם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חָתַר </w:t>
      </w:r>
      <w:r w:rsidRPr="00125931">
        <w:rPr>
          <w:rFonts w:ascii="Times New Roman" w:hAnsi="Times New Roman" w:cs="Times New Roman"/>
          <w:color w:val="000000"/>
          <w:sz w:val="24"/>
          <w:szCs w:val="24"/>
        </w:rPr>
        <w:t>), denotes the pressing into, or going into, another family;</w:t>
      </w:r>
      <w:r>
        <w:rPr>
          <w:rFonts w:ascii="SBL Hebrew" w:hAnsi="SBL Hebrew" w:cs="SBL Hebrew"/>
          <w:color w:val="008080"/>
          <w:sz w:val="24"/>
          <w:szCs w:val="28"/>
          <w:rtl/>
        </w:rPr>
        <w:t xml:space="preserve"> חָתַן </w:t>
      </w:r>
      <w:r w:rsidRPr="00125931">
        <w:rPr>
          <w:rFonts w:ascii="Times New Roman" w:hAnsi="Times New Roman" w:cs="Times New Roman"/>
          <w:color w:val="000000"/>
          <w:sz w:val="24"/>
          <w:szCs w:val="24"/>
        </w:rPr>
        <w:t>is he who enters into such a relation of affinity, and</w:t>
      </w:r>
      <w:r>
        <w:rPr>
          <w:rFonts w:ascii="SBL Hebrew" w:hAnsi="SBL Hebrew" w:cs="SBL Hebrew"/>
          <w:color w:val="008080"/>
          <w:sz w:val="24"/>
          <w:szCs w:val="28"/>
          <w:rtl/>
        </w:rPr>
        <w:t xml:space="preserve"> חֹתן </w:t>
      </w:r>
      <w:r w:rsidRPr="00125931">
        <w:rPr>
          <w:rFonts w:ascii="Times New Roman" w:hAnsi="Times New Roman" w:cs="Times New Roman"/>
          <w:color w:val="000000"/>
          <w:sz w:val="24"/>
          <w:szCs w:val="24"/>
        </w:rPr>
        <w:t>the father of her who is taken away, who also on his part is related to the husband.</w:t>
      </w:r>
      <w:r>
        <w:rPr>
          <w:rStyle w:val="FootnoteReference"/>
          <w:rFonts w:ascii="Times New Roman" w:hAnsi="Times New Roman"/>
          <w:color w:val="000000"/>
          <w:sz w:val="24"/>
          <w:szCs w:val="24"/>
        </w:rPr>
        <w:footnoteReference w:id="59"/>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Here also the seduction fable is shattered. The marriage with Shulamith takes place with the joyful consent of the queen-mother. In order to set aside this fatal circumstance, the “crown” is referred back to the time when Solomon was married to Pharaoh’s daughter. </w:t>
      </w:r>
      <w:r w:rsidRPr="00125931">
        <w:rPr>
          <w:rFonts w:ascii="Times New Roman" w:hAnsi="Times New Roman" w:cs="Times New Roman"/>
          <w:i/>
          <w:iCs/>
          <w:color w:val="000000"/>
          <w:sz w:val="24"/>
          <w:szCs w:val="24"/>
        </w:rPr>
        <w:t>Cogitandus est Salomo</w:t>
      </w:r>
      <w:r w:rsidRPr="00125931">
        <w:rPr>
          <w:rFonts w:ascii="Times New Roman" w:hAnsi="Times New Roman" w:cs="Times New Roman"/>
          <w:color w:val="000000"/>
          <w:sz w:val="24"/>
          <w:szCs w:val="24"/>
        </w:rPr>
        <w:t xml:space="preserve">, says Heiligst., </w:t>
      </w:r>
      <w:r w:rsidRPr="00125931">
        <w:rPr>
          <w:rFonts w:ascii="Times New Roman" w:hAnsi="Times New Roman" w:cs="Times New Roman"/>
          <w:i/>
          <w:iCs/>
          <w:color w:val="000000"/>
          <w:sz w:val="24"/>
          <w:szCs w:val="24"/>
        </w:rPr>
        <w:t>qui cum Sulamitha pompa sollemni Hierosolyma redit</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eadem corona nuptiali ornatus</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qua quum filiam regis Aegyptiorum uxorem duxeret ornatus erat. </w:t>
      </w:r>
      <w:r w:rsidRPr="00125931">
        <w:rPr>
          <w:rFonts w:ascii="Times New Roman" w:hAnsi="Times New Roman" w:cs="Times New Roman"/>
          <w:color w:val="000000"/>
          <w:sz w:val="24"/>
          <w:szCs w:val="24"/>
        </w:rPr>
        <w:t>But was he then so poor or niggardly as to require to bring forth this old crown? and so basely regardless of his legitimate wife, of equal rank with himself, as to wound her by placing this crown on his head in honour of a rival? No; at the time when this youthful love-history occurred, Pharaoh’s daughter was not yet married. The mention of his mother points us to the commencement of his reign. His head is not adorned with a crown which had already been worn, but with a fresh garland which his mother wreathed around the head of her youthful son. The men have already welcomed the procession from afar; but the king in his wedding attire has special attractions for the women — they are here called upon to observe the moment when the happy pair welcome one another.</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pStyle w:val="Heading3"/>
      </w:pPr>
      <w:r>
        <w:t>Second Scene of the Third Act</w:t>
      </w:r>
      <w:r w:rsidRPr="00125931">
        <w:t>, 4:1-5:1</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This scene contains a conversation between Solomon and his beloved, whom he at first calls friend, and then, drawing always nearer to her, bride. The place of the conversation is, as 5:1 shows, the marriage hall. That the guests there assembled hear what Solomon says to Shulamith, one need not suppose; but the poet has overheard it from the loving pair. Fairer than ever does Shulamith appear to the king. He praises her beauty, beginning with her eyes.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4:1a Lo, thou art fair, my friend! yes, thou art fair!</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Thine eyes are doves behind thy veil.</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4:1]] [[@Bible:Song 4]]Song 4:1. </w:t>
      </w:r>
    </w:p>
    <w:p w:rsidR="0058777D" w:rsidRDefault="0058777D" w:rsidP="00002745">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002745">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 xml:space="preserve">The Gr. Venet. translates, after Kimchi, “looking out from behind, thy hair flowing down from thy head like a mane.” Thus also Schultens, </w:t>
      </w:r>
      <w:r w:rsidRPr="00125931">
        <w:rPr>
          <w:rFonts w:ascii="Times New Roman" w:hAnsi="Times New Roman" w:cs="Times New Roman"/>
          <w:i/>
          <w:iCs/>
          <w:color w:val="000000"/>
          <w:sz w:val="24"/>
          <w:szCs w:val="24"/>
        </w:rPr>
        <w:t>capillus plexus</w:t>
      </w:r>
      <w:r w:rsidRPr="00125931">
        <w:rPr>
          <w:rFonts w:ascii="Times New Roman" w:hAnsi="Times New Roman" w:cs="Times New Roman"/>
          <w:color w:val="000000"/>
          <w:sz w:val="24"/>
          <w:szCs w:val="24"/>
        </w:rPr>
        <w:t xml:space="preserve">; and Hengst., who compares </w:t>
      </w:r>
      <w:r>
        <w:rPr>
          <w:rFonts w:ascii="SBL Greek" w:hAnsi="SBL Greek" w:cs="Times New Roman"/>
          <w:color w:val="0000FF"/>
          <w:sz w:val="24"/>
          <w:szCs w:val="24"/>
          <w:lang w:val="el-GR"/>
        </w:rPr>
        <w:t>πλέγμα</w:t>
      </w:r>
      <w:r w:rsidRPr="00125931">
        <w:rPr>
          <w:rFonts w:ascii="Times New Roman" w:hAnsi="Times New Roman" w:cs="Times New Roman"/>
          <w:color w:val="000000"/>
          <w:sz w:val="24"/>
          <w:szCs w:val="24"/>
        </w:rPr>
        <w:t xml:space="preserve">, 1 Tim. 2:9, and </w:t>
      </w:r>
      <w:r>
        <w:rPr>
          <w:rFonts w:ascii="SBL Greek" w:hAnsi="SBL Greek" w:cs="Times New Roman"/>
          <w:color w:val="0000FF"/>
          <w:sz w:val="24"/>
          <w:szCs w:val="24"/>
          <w:lang w:val="el-GR"/>
        </w:rPr>
        <w:t>ἐμπλοκη</w:t>
      </w:r>
      <w:r w:rsidRPr="008C1EA2">
        <w:rPr>
          <w:rFonts w:ascii="SBL Greek" w:hAnsi="SBL Greek" w:cs="Times New Roman"/>
          <w:color w:val="0000FF"/>
          <w:sz w:val="24"/>
          <w:szCs w:val="24"/>
        </w:rPr>
        <w:t xml:space="preserve"> </w:t>
      </w:r>
      <w:r>
        <w:rPr>
          <w:rFonts w:ascii="SBL Greek" w:hAnsi="SBL Greek" w:cs="Times New Roman"/>
          <w:color w:val="0000FF"/>
          <w:sz w:val="24"/>
          <w:szCs w:val="24"/>
          <w:lang w:val="el-GR"/>
        </w:rPr>
        <w:t>τριχῶν</w:t>
      </w:r>
      <w:r w:rsidRPr="00125931">
        <w:rPr>
          <w:rFonts w:ascii="Times New Roman" w:hAnsi="Times New Roman" w:cs="Times New Roman"/>
          <w:color w:val="000000"/>
          <w:sz w:val="24"/>
          <w:szCs w:val="24"/>
        </w:rPr>
        <w:t>, 1Pe. 3:3, passages which do not accord with the case of Shulamith; but neither</w:t>
      </w:r>
      <w:r>
        <w:rPr>
          <w:rFonts w:ascii="SBL Hebrew" w:hAnsi="SBL Hebrew" w:cs="SBL Hebrew"/>
          <w:color w:val="008080"/>
          <w:sz w:val="24"/>
          <w:szCs w:val="28"/>
          <w:rtl/>
        </w:rPr>
        <w:t xml:space="preserve">צָמַם </w:t>
      </w:r>
      <w:r w:rsidRPr="00125931">
        <w:rPr>
          <w:rFonts w:ascii="Times New Roman" w:hAnsi="Times New Roman" w:cs="Times New Roman"/>
          <w:color w:val="000000"/>
          <w:sz w:val="24"/>
          <w:szCs w:val="24"/>
        </w:rPr>
        <w:t xml:space="preserve">, Arab. </w:t>
      </w:r>
      <w:r w:rsidRPr="00125931">
        <w:rPr>
          <w:rFonts w:ascii="LSBTrans" w:hAnsi="LSBTrans" w:cs="LSBTrans"/>
          <w:color w:val="000000"/>
          <w:sz w:val="24"/>
          <w:szCs w:val="24"/>
        </w:rPr>
        <w:t xml:space="preserve">såmm, </w:t>
      </w:r>
      <w:r w:rsidRPr="00125931">
        <w:rPr>
          <w:rFonts w:ascii="Times New Roman" w:hAnsi="Times New Roman" w:cs="Times New Roman"/>
          <w:color w:val="000000"/>
          <w:sz w:val="24"/>
          <w:szCs w:val="24"/>
        </w:rPr>
        <w:t xml:space="preserve">nor </w:t>
      </w:r>
      <w:r w:rsidRPr="00125931">
        <w:rPr>
          <w:rFonts w:ascii="LSBTrans" w:hAnsi="LSBTrans" w:cs="LSBTrans"/>
          <w:color w:val="000000"/>
          <w:sz w:val="24"/>
          <w:szCs w:val="24"/>
        </w:rPr>
        <w:t xml:space="preserve">tåmm </w:t>
      </w:r>
      <w:r w:rsidRPr="00125931">
        <w:rPr>
          <w:rFonts w:ascii="Times New Roman" w:hAnsi="Times New Roman" w:cs="Times New Roman"/>
          <w:color w:val="000000"/>
          <w:sz w:val="24"/>
          <w:szCs w:val="24"/>
        </w:rPr>
        <w:t>signifies to plait; the latter is used of the hair when it is too abundant, and ready for the shears. To understand the hair as denoted here, is, moreover, inadmissible, inasmuch as</w:t>
      </w:r>
      <w:r>
        <w:rPr>
          <w:rFonts w:ascii="SBL Hebrew" w:hAnsi="SBL Hebrew" w:cs="SBL Hebrew"/>
          <w:color w:val="008080"/>
          <w:sz w:val="24"/>
          <w:szCs w:val="28"/>
          <w:rtl/>
        </w:rPr>
        <w:t xml:space="preserve"> מבעד </w:t>
      </w:r>
      <w:r w:rsidRPr="00125931">
        <w:rPr>
          <w:rFonts w:ascii="Times New Roman" w:hAnsi="Times New Roman" w:cs="Times New Roman"/>
          <w:color w:val="000000"/>
          <w:sz w:val="24"/>
          <w:szCs w:val="24"/>
        </w:rPr>
        <w:t>cannot be used of the eyes in relation to the braids of hair hanging before them. Symm. rightly translates</w:t>
      </w:r>
      <w:r>
        <w:rPr>
          <w:rFonts w:ascii="SBL Hebrew" w:hAnsi="SBL Hebrew" w:cs="SBL Hebrew"/>
          <w:color w:val="008080"/>
          <w:sz w:val="24"/>
          <w:szCs w:val="28"/>
          <w:rtl/>
        </w:rPr>
        <w:t xml:space="preserve"> צמה </w:t>
      </w:r>
      <w:r w:rsidRPr="00125931">
        <w:rPr>
          <w:rFonts w:ascii="Times New Roman" w:hAnsi="Times New Roman" w:cs="Times New Roman"/>
          <w:color w:val="000000"/>
          <w:sz w:val="24"/>
          <w:szCs w:val="24"/>
        </w:rPr>
        <w:t xml:space="preserve">by </w:t>
      </w:r>
      <w:r>
        <w:rPr>
          <w:rFonts w:ascii="SBL Greek" w:hAnsi="SBL Greek" w:cs="Times New Roman"/>
          <w:color w:val="0000FF"/>
          <w:sz w:val="24"/>
          <w:szCs w:val="24"/>
          <w:lang w:val="el-GR"/>
        </w:rPr>
        <w:t>κάλυμμα</w:t>
      </w:r>
      <w:r w:rsidRPr="008C1EA2">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[veil] (in the Song the LXX erroneously renders by </w:t>
      </w:r>
      <w:r>
        <w:rPr>
          <w:rFonts w:ascii="SBL Greek" w:hAnsi="SBL Greek" w:cs="Times New Roman"/>
          <w:color w:val="0000FF"/>
          <w:sz w:val="24"/>
          <w:szCs w:val="24"/>
          <w:lang w:val="el-GR"/>
        </w:rPr>
        <w:t>σιωπήσεως</w:t>
      </w:r>
      <w:r w:rsidRPr="008C1EA2">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[behind thy silence]), Isa. 47:2. The verb</w:t>
      </w:r>
      <w:r>
        <w:rPr>
          <w:rFonts w:ascii="SBL Hebrew" w:hAnsi="SBL Hebrew" w:cs="SBL Hebrew"/>
          <w:color w:val="008080"/>
          <w:sz w:val="24"/>
          <w:szCs w:val="28"/>
          <w:rtl/>
        </w:rPr>
        <w:t>צָמַ</w:t>
      </w:r>
      <w:r>
        <w:rPr>
          <w:rFonts w:ascii="Times New Roman" w:hAnsi="Times New Roman" w:cs="SBL Hebrew"/>
          <w:color w:val="008080"/>
          <w:sz w:val="24"/>
          <w:szCs w:val="28"/>
          <w:rtl/>
        </w:rPr>
        <w:t xml:space="preserve">ם </w:t>
      </w:r>
      <w:r w:rsidRPr="00125931">
        <w:rPr>
          <w:rFonts w:ascii="Times New Roman" w:hAnsi="Times New Roman" w:cs="Times New Roman"/>
          <w:color w:val="000000"/>
          <w:sz w:val="24"/>
          <w:szCs w:val="24"/>
        </w:rPr>
        <w:t xml:space="preserve">, (Arab.) </w:t>
      </w:r>
      <w:r w:rsidRPr="00125931">
        <w:rPr>
          <w:rFonts w:ascii="LSBTrans" w:hAnsi="LSBTrans" w:cs="LSBTrans"/>
          <w:color w:val="000000"/>
          <w:sz w:val="24"/>
          <w:szCs w:val="24"/>
        </w:rPr>
        <w:t xml:space="preserve">såmam, </w:t>
      </w:r>
      <w:r w:rsidRPr="00125931">
        <w:rPr>
          <w:rFonts w:ascii="Times New Roman" w:hAnsi="Times New Roman" w:cs="Times New Roman"/>
          <w:color w:val="000000"/>
          <w:sz w:val="24"/>
          <w:szCs w:val="24"/>
        </w:rPr>
        <w:t xml:space="preserve">a stopper, and (Arab.) </w:t>
      </w:r>
      <w:r w:rsidRPr="00125931">
        <w:rPr>
          <w:rFonts w:ascii="LSBTrans" w:hAnsi="LSBTrans" w:cs="LSBTrans"/>
          <w:color w:val="000000"/>
          <w:sz w:val="24"/>
          <w:szCs w:val="24"/>
        </w:rPr>
        <w:t xml:space="preserve">alsåamma, </w:t>
      </w:r>
      <w:r w:rsidRPr="00125931">
        <w:rPr>
          <w:rFonts w:ascii="Times New Roman" w:hAnsi="Times New Roman" w:cs="Times New Roman"/>
          <w:color w:val="000000"/>
          <w:sz w:val="24"/>
          <w:szCs w:val="24"/>
        </w:rPr>
        <w:t>a plaid in which one veils himself, when he wraps it around him.</w:t>
      </w:r>
      <w:r>
        <w:rPr>
          <w:rStyle w:val="FootnoteReference"/>
          <w:rFonts w:ascii="Times New Roman" w:hAnsi="Times New Roman"/>
          <w:color w:val="000000"/>
          <w:sz w:val="24"/>
          <w:szCs w:val="24"/>
        </w:rPr>
        <w:footnoteReference w:id="60"/>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veil is so called, as that which closely hides the face. In the Aram.</w:t>
      </w:r>
      <w:r>
        <w:rPr>
          <w:rFonts w:ascii="SBL Hebrew" w:hAnsi="SBL Hebrew" w:cs="SBL Hebrew"/>
          <w:color w:val="008080"/>
          <w:sz w:val="24"/>
          <w:szCs w:val="28"/>
          <w:rtl/>
        </w:rPr>
        <w:t xml:space="preserve">צְמַם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Palp.</w:t>
      </w:r>
      <w:r>
        <w:rPr>
          <w:rFonts w:ascii="SBL Hebrew" w:hAnsi="SBL Hebrew" w:cs="SBL Hebrew"/>
          <w:color w:val="008080"/>
          <w:sz w:val="24"/>
          <w:szCs w:val="28"/>
          <w:rtl/>
        </w:rPr>
        <w:t xml:space="preserve">צַמְצם </w:t>
      </w:r>
      <w:r w:rsidRPr="00125931">
        <w:rPr>
          <w:rFonts w:ascii="Times New Roman" w:hAnsi="Times New Roman" w:cs="Times New Roman"/>
          <w:color w:val="000000"/>
          <w:sz w:val="24"/>
          <w:szCs w:val="24"/>
        </w:rPr>
        <w:t xml:space="preserve">, means directly to veil, as e.g., </w:t>
      </w:r>
      <w:r w:rsidRPr="00125931">
        <w:rPr>
          <w:rFonts w:ascii="Times New Roman" w:hAnsi="Times New Roman" w:cs="Times New Roman"/>
          <w:i/>
          <w:iCs/>
          <w:color w:val="000000"/>
          <w:sz w:val="24"/>
          <w:szCs w:val="24"/>
        </w:rPr>
        <w:t xml:space="preserve">Bereshith rabba </w:t>
      </w:r>
      <w:r w:rsidRPr="00125931">
        <w:rPr>
          <w:rFonts w:ascii="Times New Roman" w:hAnsi="Times New Roman" w:cs="Times New Roman"/>
          <w:color w:val="000000"/>
          <w:sz w:val="24"/>
          <w:szCs w:val="24"/>
        </w:rPr>
        <w:t xml:space="preserve">c. 45, </w:t>
      </w:r>
      <w:r w:rsidRPr="00125931">
        <w:rPr>
          <w:rFonts w:ascii="Times New Roman" w:hAnsi="Times New Roman" w:cs="Times New Roman"/>
          <w:i/>
          <w:iCs/>
          <w:color w:val="000000"/>
          <w:sz w:val="24"/>
          <w:szCs w:val="24"/>
        </w:rPr>
        <w:t>extr.</w:t>
      </w:r>
      <w:r w:rsidRPr="00125931">
        <w:rPr>
          <w:rFonts w:ascii="Times New Roman" w:hAnsi="Times New Roman" w:cs="Times New Roman"/>
          <w:color w:val="000000"/>
          <w:sz w:val="24"/>
          <w:szCs w:val="24"/>
        </w:rPr>
        <w:t>, of a matron whom the king lets pass before him it is said,</w:t>
      </w:r>
      <w:r>
        <w:rPr>
          <w:rFonts w:ascii="SBL Hebrew" w:hAnsi="SBL Hebrew" w:cs="SBL Hebrew"/>
          <w:color w:val="008080"/>
          <w:sz w:val="24"/>
          <w:szCs w:val="28"/>
          <w:rtl/>
        </w:rPr>
        <w:t xml:space="preserve">צימצמה פניה </w:t>
      </w:r>
      <w:r w:rsidRPr="00125931">
        <w:rPr>
          <w:rFonts w:ascii="Times New Roman" w:hAnsi="Times New Roman" w:cs="Times New Roman"/>
          <w:color w:val="000000"/>
          <w:sz w:val="24"/>
          <w:szCs w:val="24"/>
        </w:rPr>
        <w:t xml:space="preserve">. Shulamith is thus veiled. As the Roman bride wore the </w:t>
      </w:r>
      <w:r w:rsidRPr="00125931">
        <w:rPr>
          <w:rFonts w:ascii="Times New Roman" w:hAnsi="Times New Roman" w:cs="Times New Roman"/>
          <w:i/>
          <w:iCs/>
          <w:color w:val="000000"/>
          <w:sz w:val="24"/>
          <w:szCs w:val="24"/>
        </w:rPr>
        <w:t>velum flammeum</w:t>
      </w:r>
      <w:r w:rsidRPr="00125931">
        <w:rPr>
          <w:rFonts w:ascii="Times New Roman" w:hAnsi="Times New Roman" w:cs="Times New Roman"/>
          <w:color w:val="000000"/>
          <w:sz w:val="24"/>
          <w:szCs w:val="24"/>
        </w:rPr>
        <w:t xml:space="preserve">, so also the Jewish bride was deeply veiled; cf. Gen. 24:65, where Rebecca veiled herself (Lat. </w:t>
      </w:r>
      <w:r w:rsidRPr="00125931">
        <w:rPr>
          <w:rFonts w:ascii="Times New Roman" w:hAnsi="Times New Roman" w:cs="Times New Roman"/>
          <w:i/>
          <w:iCs/>
          <w:color w:val="000000"/>
          <w:sz w:val="24"/>
          <w:szCs w:val="24"/>
        </w:rPr>
        <w:t>nubit</w:t>
      </w:r>
      <w:r w:rsidRPr="00125931">
        <w:rPr>
          <w:rFonts w:ascii="Times New Roman" w:hAnsi="Times New Roman" w:cs="Times New Roman"/>
          <w:color w:val="000000"/>
          <w:sz w:val="24"/>
          <w:szCs w:val="24"/>
        </w:rPr>
        <w:t>) before her betrothed.</w:t>
      </w:r>
      <w:r>
        <w:rPr>
          <w:rFonts w:ascii="SBL Hebrew" w:hAnsi="SBL Hebrew" w:cs="SBL Hebrew"/>
          <w:color w:val="008080"/>
          <w:sz w:val="24"/>
          <w:szCs w:val="28"/>
          <w:rtl/>
        </w:rPr>
        <w:t xml:space="preserve">בַּאַד </w:t>
      </w:r>
      <w:r w:rsidRPr="00125931">
        <w:rPr>
          <w:rFonts w:ascii="Times New Roman" w:hAnsi="Times New Roman" w:cs="Times New Roman"/>
          <w:color w:val="000000"/>
          <w:sz w:val="24"/>
          <w:szCs w:val="24"/>
        </w:rPr>
        <w:t>, constr.</w:t>
      </w:r>
      <w:r>
        <w:rPr>
          <w:rFonts w:ascii="SBL Hebrew" w:hAnsi="SBL Hebrew" w:cs="SBL Hebrew"/>
          <w:color w:val="008080"/>
          <w:sz w:val="24"/>
          <w:szCs w:val="28"/>
          <w:rtl/>
        </w:rPr>
        <w:t xml:space="preserve">בִּאַד </w:t>
      </w:r>
      <w:r w:rsidRPr="00125931">
        <w:rPr>
          <w:rFonts w:ascii="Times New Roman" w:hAnsi="Times New Roman" w:cs="Times New Roman"/>
          <w:color w:val="000000"/>
          <w:sz w:val="24"/>
          <w:szCs w:val="24"/>
        </w:rPr>
        <w:t xml:space="preserve">, a segolate noun, which denotes separation, is a prep. in the sense of </w:t>
      </w:r>
      <w:r w:rsidRPr="00125931">
        <w:rPr>
          <w:rFonts w:ascii="Times New Roman" w:hAnsi="Times New Roman" w:cs="Times New Roman"/>
          <w:i/>
          <w:iCs/>
          <w:color w:val="000000"/>
          <w:sz w:val="24"/>
          <w:szCs w:val="24"/>
        </w:rPr>
        <w:t>pone</w:t>
      </w:r>
      <w:r w:rsidRPr="00125931">
        <w:rPr>
          <w:rFonts w:ascii="Times New Roman" w:hAnsi="Times New Roman" w:cs="Times New Roman"/>
          <w:color w:val="000000"/>
          <w:sz w:val="24"/>
          <w:szCs w:val="24"/>
        </w:rPr>
        <w:t xml:space="preserve">, as in Arab. in that of </w:t>
      </w:r>
      <w:r w:rsidRPr="00125931">
        <w:rPr>
          <w:rFonts w:ascii="Times New Roman" w:hAnsi="Times New Roman" w:cs="Times New Roman"/>
          <w:i/>
          <w:iCs/>
          <w:color w:val="000000"/>
          <w:sz w:val="24"/>
          <w:szCs w:val="24"/>
        </w:rPr>
        <w:t xml:space="preserve">post. </w:t>
      </w:r>
      <w:r w:rsidRPr="00125931">
        <w:rPr>
          <w:rFonts w:ascii="Times New Roman" w:hAnsi="Times New Roman" w:cs="Times New Roman"/>
          <w:color w:val="000000"/>
          <w:sz w:val="24"/>
          <w:szCs w:val="24"/>
        </w:rPr>
        <w:t>Ewald, sec. 217</w:t>
      </w:r>
      <w:r w:rsidRPr="00125931">
        <w:rPr>
          <w:rFonts w:ascii="Times New Roman" w:hAnsi="Times New Roman" w:cs="Times New Roman"/>
          <w:i/>
          <w:iCs/>
          <w:color w:val="000000"/>
          <w:sz w:val="24"/>
          <w:szCs w:val="24"/>
        </w:rPr>
        <w:t>m</w:t>
      </w:r>
      <w:r w:rsidRPr="00125931">
        <w:rPr>
          <w:rFonts w:ascii="Times New Roman" w:hAnsi="Times New Roman" w:cs="Times New Roman"/>
          <w:color w:val="000000"/>
          <w:sz w:val="24"/>
          <w:szCs w:val="24"/>
        </w:rPr>
        <w:t>, supposes, contrary to the Arab., the fundamental idea of covering (cogn.</w:t>
      </w:r>
      <w:r>
        <w:rPr>
          <w:rFonts w:ascii="SBL Hebrew" w:hAnsi="SBL Hebrew" w:cs="SBL Hebrew"/>
          <w:color w:val="008080"/>
          <w:sz w:val="24"/>
          <w:szCs w:val="28"/>
          <w:rtl/>
        </w:rPr>
        <w:t xml:space="preserve">בגד </w:t>
      </w:r>
      <w:r w:rsidRPr="00125931">
        <w:rPr>
          <w:rFonts w:ascii="Times New Roman" w:hAnsi="Times New Roman" w:cs="Times New Roman"/>
          <w:color w:val="000000"/>
          <w:sz w:val="24"/>
          <w:szCs w:val="24"/>
        </w:rPr>
        <w:t>); but that which surrounds is thought of as separating, and at the same time as covering, the thing which it encompasses. From behind her veil, which covered her face (vid., Bachmann, under Jud. 3:23), her eyes gleam out, which, without needing to be supplemented by</w:t>
      </w:r>
      <w:r>
        <w:rPr>
          <w:rFonts w:ascii="SBL Hebrew" w:hAnsi="SBL Hebrew" w:cs="SBL Hebrew"/>
          <w:color w:val="008080"/>
          <w:sz w:val="24"/>
          <w:szCs w:val="28"/>
          <w:rtl/>
        </w:rPr>
        <w:t xml:space="preserve">עיני </w:t>
      </w:r>
      <w:r w:rsidRPr="00125931">
        <w:rPr>
          <w:rFonts w:ascii="Times New Roman" w:hAnsi="Times New Roman" w:cs="Times New Roman"/>
          <w:color w:val="000000"/>
          <w:sz w:val="24"/>
          <w:szCs w:val="24"/>
        </w:rPr>
        <w:t>, are compared, as to their colour, motion, and lustre, to a pair of doves.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From the eyes the praise passes to the hair.</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1b Thy hair is like a flock of goats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Which repose downwards on Mount Gilead.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hair of the bride’s head was uncovered. We know from later times that she wore in it a wreath of myrtles and roses, or also a “golden city”</w:t>
      </w:r>
      <w:r>
        <w:rPr>
          <w:rFonts w:ascii="SBL Hebrew" w:hAnsi="SBL Hebrew" w:cs="SBL Hebrew"/>
          <w:color w:val="008080"/>
          <w:sz w:val="24"/>
          <w:szCs w:val="28"/>
          <w:rtl/>
        </w:rPr>
        <w:t xml:space="preserve">(עיר שׁל זהב) </w:t>
      </w:r>
      <w:r w:rsidRPr="00125931">
        <w:rPr>
          <w:rFonts w:ascii="Times New Roman" w:hAnsi="Times New Roman" w:cs="Times New Roman"/>
          <w:color w:val="000000"/>
          <w:sz w:val="24"/>
          <w:szCs w:val="24"/>
        </w:rPr>
        <w:t xml:space="preserve">, i.e., an ornament which emblematically represented Jerusalem. To see that this comparison is not incongruous, we must know that sheep in Syria and Palestine are for the most part white; but goats, for the most part, black, or at least dark coloured, as e.g., the brown </w:t>
      </w:r>
      <w:r w:rsidRPr="00125931">
        <w:rPr>
          <w:rFonts w:ascii="Times New Roman" w:hAnsi="Times New Roman" w:cs="Times New Roman"/>
          <w:i/>
          <w:iCs/>
          <w:color w:val="000000"/>
          <w:sz w:val="24"/>
          <w:szCs w:val="24"/>
        </w:rPr>
        <w:t>gedi Mamri.</w:t>
      </w:r>
      <w:r>
        <w:rPr>
          <w:rStyle w:val="FootnoteReference"/>
          <w:rFonts w:ascii="Times New Roman" w:hAnsi="Times New Roman"/>
          <w:i/>
          <w:iCs/>
          <w:color w:val="000000"/>
          <w:sz w:val="24"/>
          <w:szCs w:val="24"/>
        </w:rPr>
        <w:footnoteReference w:id="61"/>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The verb</w:t>
      </w:r>
      <w:r>
        <w:rPr>
          <w:rFonts w:ascii="SBL Hebrew" w:hAnsi="SBL Hebrew" w:cs="SBL Hebrew"/>
          <w:color w:val="008080"/>
          <w:sz w:val="24"/>
          <w:szCs w:val="28"/>
          <w:rtl/>
        </w:rPr>
        <w:t xml:space="preserve"> גּלַשׁ </w:t>
      </w:r>
      <w:r w:rsidRPr="00125931">
        <w:rPr>
          <w:rFonts w:ascii="Times New Roman" w:hAnsi="Times New Roman" w:cs="Times New Roman"/>
          <w:color w:val="000000"/>
          <w:sz w:val="24"/>
          <w:szCs w:val="24"/>
        </w:rPr>
        <w:t xml:space="preserve">is the Arab. </w:t>
      </w:r>
      <w:r w:rsidRPr="00125931">
        <w:rPr>
          <w:rFonts w:ascii="Times New Roman" w:hAnsi="Times New Roman" w:cs="Times New Roman"/>
          <w:i/>
          <w:iCs/>
          <w:color w:val="000000"/>
          <w:sz w:val="24"/>
          <w:szCs w:val="24"/>
        </w:rPr>
        <w:t>jls</w:t>
      </w:r>
      <w:r w:rsidRPr="00125931">
        <w:rPr>
          <w:rFonts w:ascii="Times New Roman" w:hAnsi="Times New Roman" w:cs="Times New Roman"/>
          <w:color w:val="000000"/>
          <w:sz w:val="24"/>
          <w:szCs w:val="24"/>
        </w:rPr>
        <w:t xml:space="preserve">, which signifies, to rest upon; and is distinguished from the synon. </w:t>
      </w:r>
      <w:r w:rsidRPr="00125931">
        <w:rPr>
          <w:rFonts w:ascii="Times New Roman" w:hAnsi="Times New Roman" w:cs="Times New Roman"/>
          <w:i/>
          <w:iCs/>
          <w:color w:val="000000"/>
          <w:sz w:val="24"/>
          <w:szCs w:val="24"/>
        </w:rPr>
        <w:t xml:space="preserve">q’d </w:t>
      </w:r>
      <w:r w:rsidRPr="00125931">
        <w:rPr>
          <w:rFonts w:ascii="Times New Roman" w:hAnsi="Times New Roman" w:cs="Times New Roman"/>
          <w:color w:val="000000"/>
          <w:sz w:val="24"/>
          <w:szCs w:val="24"/>
        </w:rPr>
        <w:t>in this, that the former is used of him who has previously lain down; the latter, of one who first stands and then sits down.</w:t>
      </w:r>
      <w:r>
        <w:rPr>
          <w:rStyle w:val="FootnoteReference"/>
          <w:rFonts w:ascii="Times New Roman" w:hAnsi="Times New Roman"/>
          <w:color w:val="000000"/>
          <w:sz w:val="24"/>
          <w:szCs w:val="24"/>
        </w:rPr>
        <w:footnoteReference w:id="62"/>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The </w:t>
      </w:r>
      <w:r w:rsidRPr="00125931">
        <w:rPr>
          <w:rFonts w:ascii="Times New Roman" w:hAnsi="Times New Roman" w:cs="Times New Roman"/>
          <w:i/>
          <w:iCs/>
          <w:color w:val="000000"/>
          <w:sz w:val="24"/>
          <w:szCs w:val="24"/>
        </w:rPr>
        <w:t xml:space="preserve">nejd </w:t>
      </w:r>
      <w:r w:rsidRPr="00125931">
        <w:rPr>
          <w:rFonts w:ascii="Times New Roman" w:hAnsi="Times New Roman" w:cs="Times New Roman"/>
          <w:color w:val="000000"/>
          <w:sz w:val="24"/>
          <w:szCs w:val="24"/>
        </w:rPr>
        <w:t xml:space="preserve">bears also the name </w:t>
      </w:r>
      <w:r w:rsidRPr="00125931">
        <w:rPr>
          <w:rFonts w:ascii="Times New Roman" w:hAnsi="Times New Roman" w:cs="Times New Roman"/>
          <w:i/>
          <w:iCs/>
          <w:color w:val="000000"/>
          <w:sz w:val="24"/>
          <w:szCs w:val="24"/>
        </w:rPr>
        <w:t>jals</w:t>
      </w:r>
      <w:r w:rsidRPr="00125931">
        <w:rPr>
          <w:rFonts w:ascii="Times New Roman" w:hAnsi="Times New Roman" w:cs="Times New Roman"/>
          <w:color w:val="000000"/>
          <w:sz w:val="24"/>
          <w:szCs w:val="24"/>
        </w:rPr>
        <w:t>, as the high land raising itself, and like a dome sitting above the rest of the land. One has to think of the goats as having lain down, and thus with the upper parts of their bodies as raised up.</w:t>
      </w:r>
      <w:r>
        <w:rPr>
          <w:rFonts w:ascii="SBL Hebrew" w:hAnsi="SBL Hebrew" w:cs="SBL Hebrew"/>
          <w:color w:val="008080"/>
          <w:sz w:val="24"/>
          <w:szCs w:val="28"/>
          <w:rtl/>
        </w:rPr>
        <w:t xml:space="preserve"> מִן </w:t>
      </w:r>
      <w:r w:rsidRPr="00125931">
        <w:rPr>
          <w:rFonts w:ascii="Times New Roman" w:hAnsi="Times New Roman" w:cs="Times New Roman"/>
          <w:color w:val="000000"/>
          <w:sz w:val="24"/>
          <w:szCs w:val="24"/>
        </w:rPr>
        <w:t>in</w:t>
      </w:r>
      <w:r>
        <w:rPr>
          <w:rFonts w:ascii="SBL Hebrew" w:hAnsi="SBL Hebrew" w:cs="SBL Hebrew"/>
          <w:color w:val="008080"/>
          <w:sz w:val="24"/>
          <w:szCs w:val="28"/>
          <w:rtl/>
        </w:rPr>
        <w:t xml:space="preserve"> מהַר </w:t>
      </w:r>
      <w:r w:rsidRPr="00125931">
        <w:rPr>
          <w:rFonts w:ascii="Times New Roman" w:hAnsi="Times New Roman" w:cs="Times New Roman"/>
          <w:color w:val="000000"/>
          <w:sz w:val="24"/>
          <w:szCs w:val="24"/>
        </w:rPr>
        <w:t>is used almost as in</w:t>
      </w:r>
      <w:r>
        <w:rPr>
          <w:rFonts w:ascii="SBL Hebrew" w:hAnsi="SBL Hebrew" w:cs="SBL Hebrew"/>
          <w:color w:val="008080"/>
          <w:sz w:val="24"/>
          <w:szCs w:val="28"/>
          <w:rtl/>
        </w:rPr>
        <w:t xml:space="preserve">מַר מִדְּלִי </w:t>
      </w:r>
      <w:r w:rsidRPr="00125931">
        <w:rPr>
          <w:rFonts w:ascii="Times New Roman" w:hAnsi="Times New Roman" w:cs="Times New Roman"/>
          <w:color w:val="000000"/>
          <w:sz w:val="24"/>
          <w:szCs w:val="24"/>
        </w:rPr>
        <w:t>, Isa. 40:15. A flock of goats encamped on a mountain (rising up, to one looking from a distance, as in a steep slope, and almost perpendicularly), and as if hanging down lengthwise on its sides, presents a lovely view adorning the landscape. Solomon likens to this the appearance of the locks of his beloved, which hang down over her shoulders. She was till now a shepherdess, therefore a second rural image follows: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2 Thy teeth are like a flock of shorn sheep</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Which comes up from the washing</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All bearing twins,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And a bereaved one is not among them.</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4:2]]Song 4:2.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verb</w:t>
      </w:r>
      <w:r>
        <w:rPr>
          <w:rFonts w:ascii="SBL Hebrew" w:hAnsi="SBL Hebrew" w:cs="SBL Hebrew"/>
          <w:color w:val="008080"/>
          <w:sz w:val="24"/>
          <w:szCs w:val="28"/>
          <w:rtl/>
        </w:rPr>
        <w:t xml:space="preserve"> קָצַב </w:t>
      </w:r>
      <w:r w:rsidRPr="00125931">
        <w:rPr>
          <w:rFonts w:ascii="Times New Roman" w:hAnsi="Times New Roman" w:cs="Times New Roman"/>
          <w:color w:val="000000"/>
          <w:sz w:val="24"/>
          <w:szCs w:val="24"/>
        </w:rPr>
        <w:t xml:space="preserve">is, as the Arab. shows, in the sense of </w:t>
      </w:r>
      <w:r w:rsidRPr="00125931">
        <w:rPr>
          <w:rFonts w:ascii="Times New Roman" w:hAnsi="Times New Roman" w:cs="Times New Roman"/>
          <w:i/>
          <w:iCs/>
          <w:color w:val="000000"/>
          <w:sz w:val="24"/>
          <w:szCs w:val="24"/>
        </w:rPr>
        <w:t>tondere oves</w:t>
      </w:r>
      <w:r w:rsidRPr="00125931">
        <w:rPr>
          <w:rFonts w:ascii="Times New Roman" w:hAnsi="Times New Roman" w:cs="Times New Roman"/>
          <w:color w:val="000000"/>
          <w:sz w:val="24"/>
          <w:szCs w:val="24"/>
        </w:rPr>
        <w:t>, the synon. of</w:t>
      </w:r>
      <w:r>
        <w:rPr>
          <w:rFonts w:ascii="SBL Hebrew" w:hAnsi="SBL Hebrew" w:cs="SBL Hebrew"/>
          <w:color w:val="008080"/>
          <w:sz w:val="24"/>
          <w:szCs w:val="28"/>
          <w:rtl/>
        </w:rPr>
        <w:t xml:space="preserve">גּזַז </w:t>
      </w:r>
      <w:r w:rsidRPr="00125931">
        <w:rPr>
          <w:rFonts w:ascii="Times New Roman" w:hAnsi="Times New Roman" w:cs="Times New Roman"/>
          <w:color w:val="000000"/>
          <w:sz w:val="24"/>
          <w:szCs w:val="24"/>
        </w:rPr>
        <w:t xml:space="preserve">. With shorn (not to be shorn) sheep, the teeth in regard to their smoothness, and with washed sheep in regard to their whiteness, are compared — as a rule the sheep of Palestine are white; in respect of their full number, in which in pairs they correspond to one another, the one above to the one below, like twin births in which there is no break. The parallel passage, 6:6, omits the point of comparison of the smoothness. That some days after the shearing the sheep were bathed, is evident from Columella 7:4. Regarding the incorrect exchange of mas. with fem. forms, vid., under 2:7. The part. </w:t>
      </w:r>
      <w:r w:rsidRPr="00125931">
        <w:rPr>
          <w:rFonts w:ascii="Times New Roman" w:hAnsi="Times New Roman" w:cs="Times New Roman"/>
          <w:i/>
          <w:iCs/>
          <w:color w:val="000000"/>
          <w:sz w:val="24"/>
          <w:szCs w:val="24"/>
        </w:rPr>
        <w:t>Hiph.</w:t>
      </w:r>
      <w:r>
        <w:rPr>
          <w:rFonts w:ascii="SBL Hebrew" w:hAnsi="SBL Hebrew" w:cs="SBL Hebrew"/>
          <w:color w:val="008080"/>
          <w:sz w:val="24"/>
          <w:szCs w:val="28"/>
          <w:rtl/>
        </w:rPr>
        <w:t xml:space="preserve"> מַתְאִימוֹת </w:t>
      </w:r>
      <w:r w:rsidRPr="00125931">
        <w:rPr>
          <w:rFonts w:ascii="Times New Roman" w:hAnsi="Times New Roman" w:cs="Times New Roman"/>
          <w:color w:val="000000"/>
          <w:sz w:val="24"/>
          <w:szCs w:val="24"/>
        </w:rPr>
        <w:t xml:space="preserve">(cf. </w:t>
      </w:r>
      <w:r>
        <w:rPr>
          <w:rFonts w:ascii="SBL Greek" w:hAnsi="SBL Greek" w:cs="Times New Roman"/>
          <w:color w:val="0000FF"/>
          <w:sz w:val="24"/>
          <w:szCs w:val="24"/>
          <w:lang w:val="el-GR"/>
        </w:rPr>
        <w:t>διδυματόκος</w:t>
      </w:r>
      <w:r w:rsidRPr="00125931">
        <w:rPr>
          <w:rFonts w:ascii="Times New Roman" w:hAnsi="Times New Roman" w:cs="Times New Roman"/>
          <w:color w:val="000000"/>
          <w:sz w:val="24"/>
          <w:szCs w:val="24"/>
        </w:rPr>
        <w:t xml:space="preserve">, Theocr. i. 25) refers to the mothers, none of which has lost a twin of the pair she had borne. In “which come up from the washing,” there is perhaps thought of, at the same time with the whiteness, the </w:t>
      </w:r>
      <w:r w:rsidRPr="00125931">
        <w:rPr>
          <w:rFonts w:ascii="Times New Roman" w:hAnsi="Times New Roman" w:cs="Times New Roman"/>
          <w:i/>
          <w:iCs/>
          <w:color w:val="000000"/>
          <w:sz w:val="24"/>
          <w:szCs w:val="24"/>
        </w:rPr>
        <w:t>saliva dentium.</w:t>
      </w:r>
      <w:r w:rsidRPr="00125931">
        <w:rPr>
          <w:rFonts w:ascii="Times New Roman" w:hAnsi="Times New Roman" w:cs="Times New Roman"/>
          <w:color w:val="000000"/>
          <w:sz w:val="24"/>
          <w:szCs w:val="24"/>
        </w:rPr>
        <w:t xml:space="preserve"> The moisture of the saliva, which heightens the glance of the teeth, is frequently mentioned in the love-songs of Mutenebbi, Hariri, and Deschami. And that the saliva of a clean and sound man is not offensive, is seen from this, that the Lord healed a blind man by means of His spittle.</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4:3]]Song 4:3.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mouth is next praised: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3a Like a thread of crimson thy lips, And thy mouth is lovely,</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As distinguished from red-purple,</w:t>
      </w:r>
      <w:r>
        <w:rPr>
          <w:rFonts w:ascii="SBL Hebrew" w:hAnsi="SBL Hebrew" w:cs="SBL Hebrew"/>
          <w:color w:val="008080"/>
          <w:sz w:val="24"/>
          <w:szCs w:val="28"/>
          <w:rtl/>
        </w:rPr>
        <w:t xml:space="preserve">אַרְגָּמָן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 שׁני </w:t>
      </w:r>
      <w:r w:rsidRPr="00125931">
        <w:rPr>
          <w:rFonts w:ascii="Times New Roman" w:hAnsi="Times New Roman" w:cs="Times New Roman"/>
          <w:color w:val="000000"/>
          <w:sz w:val="24"/>
          <w:szCs w:val="24"/>
        </w:rPr>
        <w:t>(properly, shining, glistening; for this form has an active signification, like</w:t>
      </w:r>
      <w:r>
        <w:rPr>
          <w:rFonts w:ascii="SBL Hebrew" w:hAnsi="SBL Hebrew" w:cs="SBL Hebrew"/>
          <w:color w:val="008080"/>
          <w:sz w:val="24"/>
          <w:szCs w:val="28"/>
          <w:rtl/>
        </w:rPr>
        <w:t xml:space="preserve">נקִי </w:t>
      </w:r>
      <w:r w:rsidRPr="00125931">
        <w:rPr>
          <w:rFonts w:ascii="Times New Roman" w:hAnsi="Times New Roman" w:cs="Times New Roman"/>
          <w:color w:val="000000"/>
          <w:sz w:val="24"/>
          <w:szCs w:val="24"/>
        </w:rPr>
        <w:t>, as well as a passive, like</w:t>
      </w:r>
      <w:r>
        <w:rPr>
          <w:rFonts w:ascii="SBL Hebrew" w:hAnsi="SBL Hebrew" w:cs="SBL Hebrew"/>
          <w:color w:val="008080"/>
          <w:sz w:val="24"/>
          <w:szCs w:val="28"/>
          <w:rtl/>
        </w:rPr>
        <w:t xml:space="preserve">עני </w:t>
      </w:r>
      <w:r w:rsidRPr="00125931">
        <w:rPr>
          <w:rFonts w:ascii="Times New Roman" w:hAnsi="Times New Roman" w:cs="Times New Roman"/>
          <w:color w:val="000000"/>
          <w:sz w:val="24"/>
          <w:szCs w:val="24"/>
        </w:rPr>
        <w:t>) — fully,</w:t>
      </w:r>
      <w:r>
        <w:rPr>
          <w:rFonts w:ascii="SBL Hebrew" w:hAnsi="SBL Hebrew" w:cs="SBL Hebrew"/>
          <w:color w:val="008080"/>
          <w:sz w:val="24"/>
          <w:szCs w:val="28"/>
          <w:rtl/>
        </w:rPr>
        <w:t xml:space="preserve"> תּוֹלאַת שׁני </w:t>
      </w:r>
      <w:r w:rsidRPr="00125931">
        <w:rPr>
          <w:rFonts w:ascii="Times New Roman" w:hAnsi="Times New Roman" w:cs="Times New Roman"/>
          <w:color w:val="000000"/>
          <w:sz w:val="24"/>
          <w:szCs w:val="24"/>
        </w:rPr>
        <w:t xml:space="preserve">— signifies the </w:t>
      </w:r>
      <w:r w:rsidRPr="00125931">
        <w:rPr>
          <w:rFonts w:ascii="Times New Roman" w:hAnsi="Times New Roman" w:cs="Times New Roman"/>
          <w:i/>
          <w:iCs/>
          <w:color w:val="000000"/>
          <w:sz w:val="24"/>
          <w:szCs w:val="24"/>
        </w:rPr>
        <w:t xml:space="preserve">kermes </w:t>
      </w:r>
      <w:r w:rsidRPr="00125931">
        <w:rPr>
          <w:rFonts w:ascii="Times New Roman" w:hAnsi="Times New Roman" w:cs="Times New Roman"/>
          <w:color w:val="000000"/>
          <w:sz w:val="24"/>
          <w:szCs w:val="24"/>
        </w:rPr>
        <w:t xml:space="preserve">or worm-colour; the </w:t>
      </w:r>
      <w:r w:rsidRPr="00125931">
        <w:rPr>
          <w:rFonts w:ascii="Times New Roman" w:hAnsi="Times New Roman" w:cs="Times New Roman"/>
          <w:i/>
          <w:iCs/>
          <w:color w:val="000000"/>
          <w:sz w:val="24"/>
          <w:szCs w:val="24"/>
        </w:rPr>
        <w:t>karmese</w:t>
      </w:r>
      <w:r w:rsidRPr="00125931">
        <w:rPr>
          <w:rFonts w:ascii="Times New Roman" w:hAnsi="Times New Roman" w:cs="Times New Roman"/>
          <w:color w:val="000000"/>
          <w:sz w:val="24"/>
          <w:szCs w:val="24"/>
        </w:rPr>
        <w:t>, the red juice of the cochineal.</w:t>
      </w:r>
      <w:r>
        <w:rPr>
          <w:rFonts w:ascii="SBL Hebrew" w:hAnsi="SBL Hebrew" w:cs="SBL Hebrew"/>
          <w:color w:val="008080"/>
          <w:sz w:val="24"/>
          <w:szCs w:val="28"/>
          <w:rtl/>
        </w:rPr>
        <w:t xml:space="preserve"> (מִדְבָּריךְ) מִדְבָּרַךְ </w:t>
      </w:r>
      <w:r w:rsidRPr="00125931">
        <w:rPr>
          <w:rFonts w:ascii="Times New Roman" w:hAnsi="Times New Roman" w:cs="Times New Roman"/>
          <w:color w:val="000000"/>
          <w:sz w:val="24"/>
          <w:szCs w:val="24"/>
        </w:rPr>
        <w:t xml:space="preserve">is translated by the LXX “thy speech;” Jerome, </w:t>
      </w:r>
      <w:r w:rsidRPr="00125931">
        <w:rPr>
          <w:rFonts w:ascii="Times New Roman" w:hAnsi="Times New Roman" w:cs="Times New Roman"/>
          <w:i/>
          <w:iCs/>
          <w:color w:val="000000"/>
          <w:sz w:val="24"/>
          <w:szCs w:val="24"/>
        </w:rPr>
        <w:t>eloquium</w:t>
      </w:r>
      <w:r w:rsidRPr="00125931">
        <w:rPr>
          <w:rFonts w:ascii="Times New Roman" w:hAnsi="Times New Roman" w:cs="Times New Roman"/>
          <w:color w:val="000000"/>
          <w:sz w:val="24"/>
          <w:szCs w:val="24"/>
        </w:rPr>
        <w:t xml:space="preserve">; and the Venet. “thy dialogue;” but that would be expressed, though by a </w:t>
      </w:r>
      <w:r>
        <w:rPr>
          <w:rFonts w:ascii="SBL Greek" w:hAnsi="SBL Greek" w:cs="Times New Roman"/>
          <w:color w:val="0000FF"/>
          <w:sz w:val="24"/>
          <w:szCs w:val="24"/>
          <w:lang w:val="el-GR"/>
        </w:rPr>
        <w:t>ἁπ</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λεγ</w:t>
      </w:r>
      <w:r w:rsidRPr="00E16263">
        <w:rPr>
          <w:rFonts w:ascii="SBL Greek" w:hAnsi="SBL Greek" w:cs="Times New Roman"/>
          <w:color w:val="0000FF"/>
          <w:sz w:val="24"/>
          <w:szCs w:val="24"/>
        </w:rPr>
        <w:t>.</w:t>
      </w:r>
      <w:r w:rsidRPr="00125931">
        <w:rPr>
          <w:rFonts w:ascii="Times New Roman" w:hAnsi="Times New Roman" w:cs="Times New Roman"/>
          <w:color w:val="000000"/>
          <w:sz w:val="24"/>
          <w:szCs w:val="24"/>
        </w:rPr>
        <w:t>, by</w:t>
      </w:r>
      <w:r>
        <w:rPr>
          <w:rFonts w:ascii="SBL Hebrew" w:hAnsi="SBL Hebrew" w:cs="SBL Hebrew"/>
          <w:color w:val="008080"/>
          <w:sz w:val="24"/>
          <w:szCs w:val="28"/>
          <w:rtl/>
        </w:rPr>
        <w:t xml:space="preserve">דִבּוּרךְ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 מִדְבָּר </w:t>
      </w:r>
      <w:r w:rsidRPr="00125931">
        <w:rPr>
          <w:rFonts w:ascii="Times New Roman" w:hAnsi="Times New Roman" w:cs="Times New Roman"/>
          <w:color w:val="000000"/>
          <w:sz w:val="24"/>
          <w:szCs w:val="24"/>
        </w:rPr>
        <w:t xml:space="preserve">is here the name of the mouth, the naming of which one expects; the preform. is the </w:t>
      </w:r>
      <w:r w:rsidRPr="00125931">
        <w:rPr>
          <w:rFonts w:ascii="Times New Roman" w:hAnsi="Times New Roman" w:cs="Times New Roman"/>
          <w:i/>
          <w:iCs/>
          <w:color w:val="000000"/>
          <w:sz w:val="24"/>
          <w:szCs w:val="24"/>
        </w:rPr>
        <w:t xml:space="preserve">mem instrumenti: </w:t>
      </w:r>
      <w:r w:rsidRPr="00125931">
        <w:rPr>
          <w:rFonts w:ascii="Times New Roman" w:hAnsi="Times New Roman" w:cs="Times New Roman"/>
          <w:color w:val="000000"/>
          <w:sz w:val="24"/>
          <w:szCs w:val="24"/>
        </w:rPr>
        <w:t>the mouth, as the instrument of speech, as the organ by which the soul expresses itself in word and in manner of speech. The poet needed for</w:t>
      </w:r>
      <w:r>
        <w:rPr>
          <w:rFonts w:ascii="SBL Hebrew" w:hAnsi="SBL Hebrew" w:cs="SBL Hebrew"/>
          <w:color w:val="008080"/>
          <w:sz w:val="24"/>
          <w:szCs w:val="28"/>
          <w:rtl/>
        </w:rPr>
        <w:t xml:space="preserve"> פִּיךְ </w:t>
      </w:r>
      <w:r w:rsidRPr="00125931">
        <w:rPr>
          <w:rFonts w:ascii="Times New Roman" w:hAnsi="Times New Roman" w:cs="Times New Roman"/>
          <w:color w:val="000000"/>
          <w:sz w:val="24"/>
          <w:szCs w:val="24"/>
        </w:rPr>
        <w:t xml:space="preserve">a fuller, more select word; just as in Syria the nose is not called </w:t>
      </w:r>
      <w:r w:rsidRPr="00125931">
        <w:rPr>
          <w:rFonts w:ascii="Times New Roman" w:hAnsi="Times New Roman" w:cs="Times New Roman"/>
          <w:i/>
          <w:iCs/>
          <w:color w:val="000000"/>
          <w:sz w:val="24"/>
          <w:szCs w:val="24"/>
        </w:rPr>
        <w:t>anf</w:t>
      </w:r>
      <w:r w:rsidRPr="00125931">
        <w:rPr>
          <w:rFonts w:ascii="Times New Roman" w:hAnsi="Times New Roman" w:cs="Times New Roman"/>
          <w:color w:val="000000"/>
          <w:sz w:val="24"/>
          <w:szCs w:val="24"/>
        </w:rPr>
        <w:t xml:space="preserve">, but </w:t>
      </w:r>
      <w:r w:rsidRPr="00125931">
        <w:rPr>
          <w:rFonts w:ascii="LSBTrans" w:hAnsi="LSBTrans" w:cs="LSBTrans"/>
          <w:color w:val="000000"/>
          <w:sz w:val="24"/>
          <w:szCs w:val="24"/>
        </w:rPr>
        <w:t xml:space="preserve">minchaÑr </w:t>
      </w:r>
      <w:r w:rsidRPr="00125931">
        <w:rPr>
          <w:rFonts w:ascii="Times New Roman" w:hAnsi="Times New Roman" w:cs="Times New Roman"/>
          <w:color w:val="000000"/>
          <w:sz w:val="24"/>
          <w:szCs w:val="24"/>
        </w:rPr>
        <w:t xml:space="preserve">(from </w:t>
      </w:r>
      <w:r w:rsidRPr="00125931">
        <w:rPr>
          <w:rFonts w:ascii="Times New Roman" w:hAnsi="Times New Roman" w:cs="Times New Roman"/>
          <w:i/>
          <w:iCs/>
          <w:color w:val="000000"/>
          <w:sz w:val="24"/>
          <w:szCs w:val="24"/>
        </w:rPr>
        <w:t>nachara</w:t>
      </w:r>
      <w:r w:rsidRPr="00125931">
        <w:rPr>
          <w:rFonts w:ascii="Times New Roman" w:hAnsi="Times New Roman" w:cs="Times New Roman"/>
          <w:color w:val="000000"/>
          <w:sz w:val="24"/>
          <w:szCs w:val="24"/>
        </w:rPr>
        <w:t>, to blow, to breathe hard).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Praise of her temples.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3b Like a piece of pomegranate thy temples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Behind thy veil.</w:t>
      </w:r>
    </w:p>
    <w:p w:rsidR="0058777D" w:rsidRDefault="0058777D" w:rsidP="008C1EA2">
      <w:pPr>
        <w:widowControl w:val="0"/>
        <w:autoSpaceDE w:val="0"/>
        <w:autoSpaceDN w:val="0"/>
        <w:adjustRightInd w:val="0"/>
        <w:spacing w:after="0" w:line="240" w:lineRule="auto"/>
        <w:rPr>
          <w:rFonts w:ascii="Times New Roman" w:hAnsi="Times New Roman" w:cs="Times New Roman"/>
          <w:color w:val="000000"/>
          <w:sz w:val="24"/>
          <w:rtl/>
        </w:rPr>
      </w:pPr>
    </w:p>
    <w:p w:rsidR="0058777D" w:rsidRPr="00E16263" w:rsidRDefault="0058777D" w:rsidP="00C45E09">
      <w:pPr>
        <w:widowControl w:val="0"/>
        <w:autoSpaceDE w:val="0"/>
        <w:autoSpaceDN w:val="0"/>
        <w:adjustRightInd w:val="0"/>
        <w:spacing w:after="0" w:line="240" w:lineRule="auto"/>
        <w:rPr>
          <w:rFonts w:ascii="Times New Roman" w:hAnsi="Times New Roman" w:cs="Times New Roman"/>
          <w:color w:val="000000"/>
          <w:sz w:val="24"/>
          <w:szCs w:val="13"/>
        </w:rPr>
      </w:pPr>
      <w:r>
        <w:rPr>
          <w:rFonts w:ascii="SBL Hebrew" w:hAnsi="SBL Hebrew" w:cs="SBL Hebrew"/>
          <w:color w:val="008080"/>
          <w:sz w:val="24"/>
          <w:szCs w:val="28"/>
          <w:rtl/>
        </w:rPr>
        <w:t xml:space="preserve"> רקָּה</w:t>
      </w:r>
      <w:r w:rsidRPr="00125931">
        <w:rPr>
          <w:rFonts w:ascii="Times New Roman" w:hAnsi="Times New Roman" w:cs="Times New Roman"/>
          <w:color w:val="000000"/>
          <w:sz w:val="24"/>
          <w:szCs w:val="24"/>
        </w:rPr>
        <w:t xml:space="preserve">is the thin piece of the skull on both sides of the eyes; Lat., mostly in the plur., </w:t>
      </w:r>
      <w:r w:rsidRPr="00125931">
        <w:rPr>
          <w:rFonts w:ascii="Times New Roman" w:hAnsi="Times New Roman" w:cs="Times New Roman"/>
          <w:i/>
          <w:iCs/>
          <w:color w:val="000000"/>
          <w:sz w:val="24"/>
          <w:szCs w:val="24"/>
        </w:rPr>
        <w:t>tempora</w:t>
      </w:r>
      <w:r w:rsidRPr="00125931">
        <w:rPr>
          <w:rFonts w:ascii="Times New Roman" w:hAnsi="Times New Roman" w:cs="Times New Roman"/>
          <w:color w:val="000000"/>
          <w:sz w:val="24"/>
          <w:szCs w:val="24"/>
        </w:rPr>
        <w:t xml:space="preserve">; German, </w:t>
      </w:r>
      <w:r w:rsidRPr="00125931">
        <w:rPr>
          <w:rFonts w:ascii="Times New Roman" w:hAnsi="Times New Roman" w:cs="Times New Roman"/>
          <w:i/>
          <w:iCs/>
          <w:color w:val="000000"/>
          <w:sz w:val="24"/>
          <w:szCs w:val="24"/>
        </w:rPr>
        <w:t>schläfe</w:t>
      </w:r>
      <w:r w:rsidRPr="00125931">
        <w:rPr>
          <w:rFonts w:ascii="Times New Roman" w:hAnsi="Times New Roman" w:cs="Times New Roman"/>
          <w:color w:val="000000"/>
          <w:sz w:val="24"/>
          <w:szCs w:val="24"/>
        </w:rPr>
        <w:t xml:space="preserve">, from </w:t>
      </w:r>
      <w:r w:rsidRPr="00125931">
        <w:rPr>
          <w:rFonts w:ascii="Times New Roman" w:hAnsi="Times New Roman" w:cs="Times New Roman"/>
          <w:i/>
          <w:iCs/>
          <w:color w:val="000000"/>
          <w:sz w:val="24"/>
          <w:szCs w:val="24"/>
        </w:rPr>
        <w:t>schlaff</w:t>
      </w:r>
      <w:r w:rsidRPr="00125931">
        <w:rPr>
          <w:rFonts w:ascii="Times New Roman" w:hAnsi="Times New Roman" w:cs="Times New Roman"/>
          <w:color w:val="000000"/>
          <w:sz w:val="24"/>
          <w:szCs w:val="24"/>
        </w:rPr>
        <w:t>, loose, slack, i.e., weak =</w:t>
      </w:r>
      <w:r>
        <w:rPr>
          <w:rFonts w:ascii="SBL Hebrew" w:hAnsi="SBL Hebrew" w:cs="SBL Hebrew"/>
          <w:color w:val="008080"/>
          <w:sz w:val="24"/>
          <w:szCs w:val="28"/>
          <w:rtl/>
        </w:rPr>
        <w:t xml:space="preserve">רק </w:t>
      </w:r>
      <w:r w:rsidRPr="00125931">
        <w:rPr>
          <w:rFonts w:ascii="Times New Roman" w:hAnsi="Times New Roman" w:cs="Times New Roman"/>
          <w:color w:val="000000"/>
          <w:sz w:val="24"/>
          <w:szCs w:val="24"/>
        </w:rPr>
        <w:t xml:space="preserve">. The figure points to that soft mixing of colours which makes the colouring of the so-called carnation one of the most difficult accomplishments in the art of painting. The half of a cut pomegranate (Jer. </w:t>
      </w:r>
      <w:r w:rsidRPr="00125931">
        <w:rPr>
          <w:rFonts w:ascii="Times New Roman" w:hAnsi="Times New Roman" w:cs="Times New Roman"/>
          <w:i/>
          <w:iCs/>
          <w:color w:val="000000"/>
          <w:sz w:val="24"/>
          <w:szCs w:val="24"/>
        </w:rPr>
        <w:t>fragmen mali punici</w:t>
      </w:r>
      <w:r w:rsidRPr="00125931">
        <w:rPr>
          <w:rFonts w:ascii="Times New Roman" w:hAnsi="Times New Roman" w:cs="Times New Roman"/>
          <w:color w:val="000000"/>
          <w:sz w:val="24"/>
          <w:szCs w:val="24"/>
        </w:rPr>
        <w:t xml:space="preserve">) is not meant after its outer side, as Zöckler supposes, for he gives to the noun </w:t>
      </w:r>
      <w:r w:rsidRPr="00125931">
        <w:rPr>
          <w:rFonts w:ascii="LSBTrans" w:hAnsi="LSBTrans" w:cs="LSBTrans"/>
          <w:color w:val="000000"/>
          <w:sz w:val="24"/>
          <w:szCs w:val="24"/>
        </w:rPr>
        <w:t xml:space="preserve">raÔkkaÝ, </w:t>
      </w:r>
      <w:r w:rsidRPr="00125931">
        <w:rPr>
          <w:rFonts w:ascii="Times New Roman" w:hAnsi="Times New Roman" w:cs="Times New Roman"/>
          <w:color w:val="000000"/>
          <w:sz w:val="24"/>
          <w:szCs w:val="24"/>
        </w:rPr>
        <w:t>contrary to Jud. 4:21; 5:26, the meaning of cheek, a meaning which it has not, but after its inner side, which presents</w:t>
      </w:r>
      <w:r>
        <w:rPr>
          <w:rStyle w:val="FootnoteReference"/>
          <w:rFonts w:ascii="Times New Roman" w:hAnsi="Times New Roman"/>
          <w:color w:val="000000"/>
          <w:sz w:val="24"/>
          <w:szCs w:val="24"/>
        </w:rPr>
        <w:footnoteReference w:id="63"/>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a red mixed and tempered with the ruby colour, — a figure so much the more appropriate, since the ground-colour of Shulamith’s countenance is a subdued white.</w:t>
      </w:r>
      <w:r>
        <w:rPr>
          <w:rStyle w:val="FootnoteReference"/>
          <w:rFonts w:ascii="Times New Roman" w:hAnsi="Times New Roman"/>
          <w:color w:val="000000"/>
          <w:sz w:val="24"/>
          <w:szCs w:val="24"/>
        </w:rPr>
        <w:footnoteReference w:id="64"/>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Up to this point the figures are borrowed from the circle of vision of a shepherdess. Now the king derives them from the sphere of his own experience as the ruler of a kingdom. She who has eyes like doves is in form like a born queen.</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4 Like the tower of David thy neck, Built in terraces;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Thereon a thousand shields hang, All the armour of heroes.</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4:4]]Song 4:4. </w:t>
      </w:r>
    </w:p>
    <w:p w:rsidR="0058777D" w:rsidRDefault="0058777D" w:rsidP="00E16263">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C45E09">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 xml:space="preserve">The tower of David, is, as it appears, “the tower of the flock,” Mic. 4:4, from which David surveyed the flock of his people. In Neh. 3:25f. it is called the “tower which lieth out from the king’s high house,” i.e., not the palace, but a government house built on Zion, which served as a court of justice. But what is the meaning of the </w:t>
      </w:r>
      <w:r>
        <w:rPr>
          <w:rFonts w:ascii="SBL Greek" w:hAnsi="SBL Greek" w:cs="Times New Roman"/>
          <w:color w:val="0000FF"/>
          <w:sz w:val="24"/>
          <w:szCs w:val="24"/>
          <w:lang w:val="el-GR"/>
        </w:rPr>
        <w:t>ἁπ</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λεγ</w:t>
      </w:r>
      <w:r w:rsidRPr="00E16263">
        <w:rPr>
          <w:rFonts w:ascii="SBL Greek" w:hAnsi="SBL Greek" w:cs="Times New Roman"/>
          <w:color w:val="0000FF"/>
          <w:sz w:val="24"/>
          <w:szCs w:val="24"/>
        </w:rPr>
        <w:t>.</w:t>
      </w:r>
      <w:r>
        <w:rPr>
          <w:rFonts w:ascii="SBL Hebrew" w:hAnsi="SBL Hebrew" w:cs="SBL Hebrew"/>
          <w:color w:val="008080"/>
          <w:sz w:val="24"/>
          <w:szCs w:val="28"/>
          <w:rtl/>
        </w:rPr>
        <w:t xml:space="preserve">תַּלְפִּיוֹת </w:t>
      </w:r>
      <w:r w:rsidRPr="00125931">
        <w:rPr>
          <w:rFonts w:ascii="Times New Roman" w:hAnsi="Times New Roman" w:cs="Times New Roman"/>
          <w:color w:val="000000"/>
          <w:sz w:val="24"/>
          <w:szCs w:val="24"/>
        </w:rPr>
        <w:t xml:space="preserve">? Grätz translates: for a prospect; but the Greek </w:t>
      </w:r>
      <w:r>
        <w:rPr>
          <w:rFonts w:ascii="SBL Greek" w:hAnsi="SBL Greek" w:cs="Times New Roman"/>
          <w:color w:val="0000FF"/>
          <w:sz w:val="24"/>
          <w:szCs w:val="24"/>
          <w:lang w:val="el-GR"/>
        </w:rPr>
        <w:t>τηλωπός</w:t>
      </w:r>
      <w:r w:rsidRPr="00125931">
        <w:rPr>
          <w:rFonts w:ascii="Times New Roman" w:hAnsi="Times New Roman" w:cs="Times New Roman"/>
          <w:color w:val="000000"/>
          <w:sz w:val="24"/>
          <w:szCs w:val="24"/>
        </w:rPr>
        <w:t>, of which he regards</w:t>
      </w:r>
      <w:r>
        <w:rPr>
          <w:rFonts w:ascii="SBL Hebrew" w:hAnsi="SBL Hebrew" w:cs="SBL Hebrew"/>
          <w:color w:val="008080"/>
          <w:sz w:val="24"/>
          <w:szCs w:val="28"/>
          <w:rtl/>
        </w:rPr>
        <w:t xml:space="preserve"> תלי </w:t>
      </w:r>
      <w:r w:rsidRPr="00125931">
        <w:rPr>
          <w:rFonts w:ascii="Times New Roman" w:hAnsi="Times New Roman" w:cs="Times New Roman"/>
          <w:color w:val="000000"/>
          <w:sz w:val="24"/>
          <w:szCs w:val="24"/>
        </w:rPr>
        <w:t>as the Heb. abstr., is a word so rare that its introduction into the Semitic language is on that account improbable. Hengst. translates: built for hanging swords; and he sees in the word a compound of</w:t>
      </w:r>
      <w:r>
        <w:rPr>
          <w:rFonts w:ascii="SBL Hebrew" w:hAnsi="SBL Hebrew" w:cs="SBL Hebrew"/>
          <w:color w:val="008080"/>
          <w:sz w:val="24"/>
          <w:szCs w:val="28"/>
          <w:rtl/>
        </w:rPr>
        <w:t xml:space="preserve"> תַּל </w:t>
      </w:r>
      <w:r w:rsidRPr="00125931">
        <w:rPr>
          <w:rFonts w:ascii="Times New Roman" w:hAnsi="Times New Roman" w:cs="Times New Roman"/>
          <w:color w:val="000000"/>
          <w:sz w:val="24"/>
          <w:szCs w:val="24"/>
        </w:rPr>
        <w:t>(from</w:t>
      </w:r>
      <w:r w:rsidRPr="00CE567C">
        <w:rPr>
          <w:rFonts w:ascii="SBL Hebrew" w:hAnsi="SBL Hebrew" w:cs="SBL Hebrew"/>
          <w:color w:val="008080"/>
          <w:sz w:val="24"/>
          <w:szCs w:val="28"/>
          <w:rtl/>
        </w:rPr>
        <w:t>תֳלָה</w:t>
      </w:r>
      <w:r>
        <w:rPr>
          <w:rFonts w:ascii="SBL Hebrew" w:hAnsi="SBL Hebrew" w:cs="SBL Hebrew"/>
          <w:color w:val="008080"/>
          <w:sz w:val="24"/>
          <w:szCs w:val="24"/>
          <w:rtl/>
        </w:rPr>
        <w:t xml:space="preserve"> </w:t>
      </w:r>
      <w:r w:rsidRPr="00125931">
        <w:rPr>
          <w:rFonts w:ascii="Times New Roman" w:hAnsi="Times New Roman" w:cs="Times New Roman"/>
          <w:color w:val="000000"/>
          <w:sz w:val="24"/>
          <w:szCs w:val="24"/>
        </w:rPr>
        <w:t>, with which forms such as</w:t>
      </w:r>
      <w:r>
        <w:rPr>
          <w:rFonts w:ascii="SBL Hebrew" w:hAnsi="SBL Hebrew" w:cs="SBL Hebrew"/>
          <w:color w:val="008080"/>
          <w:sz w:val="24"/>
          <w:szCs w:val="28"/>
          <w:rtl/>
        </w:rPr>
        <w:t xml:space="preserve"> יד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jadj</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 שׁד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shadj</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שׁל </w:t>
      </w:r>
      <w:r w:rsidRPr="00125931">
        <w:rPr>
          <w:rFonts w:ascii="Times New Roman" w:hAnsi="Times New Roman" w:cs="Times New Roman"/>
          <w:color w:val="000000"/>
          <w:sz w:val="24"/>
          <w:szCs w:val="24"/>
        </w:rPr>
        <w:t>, 2Sa. 6:7, are compared) and</w:t>
      </w:r>
      <w:r>
        <w:rPr>
          <w:rFonts w:ascii="SBL Hebrew" w:hAnsi="SBL Hebrew" w:cs="SBL Hebrew"/>
          <w:color w:val="008080"/>
          <w:sz w:val="24"/>
          <w:szCs w:val="28"/>
          <w:rtl/>
        </w:rPr>
        <w:t xml:space="preserve">פִּיּוֹת </w:t>
      </w:r>
      <w:r w:rsidRPr="00125931">
        <w:rPr>
          <w:rFonts w:ascii="Times New Roman" w:hAnsi="Times New Roman" w:cs="Times New Roman"/>
          <w:color w:val="000000"/>
          <w:sz w:val="24"/>
          <w:szCs w:val="24"/>
        </w:rPr>
        <w:t>; but this latter word signifies, not swords, but edges of the (double-edged) sword; wherefore Kimchi (interpreting</w:t>
      </w:r>
      <w:r>
        <w:rPr>
          <w:rFonts w:ascii="SBL Hebrew" w:hAnsi="SBL Hebrew" w:cs="SBL Hebrew"/>
          <w:color w:val="008080"/>
          <w:sz w:val="24"/>
          <w:szCs w:val="28"/>
          <w:rtl/>
        </w:rPr>
        <w:t xml:space="preserve"> תַל </w:t>
      </w:r>
      <w:r w:rsidRPr="00125931">
        <w:rPr>
          <w:rFonts w:ascii="Times New Roman" w:hAnsi="Times New Roman" w:cs="Times New Roman"/>
          <w:color w:val="000000"/>
          <w:sz w:val="24"/>
          <w:szCs w:val="24"/>
        </w:rPr>
        <w:t>as the constr. of</w:t>
      </w:r>
      <w:r>
        <w:rPr>
          <w:rFonts w:ascii="SBL Hebrew" w:hAnsi="SBL Hebrew" w:cs="SBL Hebrew"/>
          <w:color w:val="008080"/>
          <w:sz w:val="24"/>
          <w:szCs w:val="28"/>
          <w:rtl/>
        </w:rPr>
        <w:t xml:space="preserve">תל </w:t>
      </w:r>
      <w:r w:rsidRPr="00125931">
        <w:rPr>
          <w:rFonts w:ascii="Times New Roman" w:hAnsi="Times New Roman" w:cs="Times New Roman"/>
          <w:color w:val="000000"/>
          <w:sz w:val="24"/>
          <w:szCs w:val="24"/>
        </w:rPr>
        <w:t>, as</w:t>
      </w:r>
      <w:r>
        <w:rPr>
          <w:rFonts w:ascii="SBL Hebrew" w:hAnsi="SBL Hebrew" w:cs="SBL Hebrew"/>
          <w:color w:val="008080"/>
          <w:sz w:val="24"/>
          <w:szCs w:val="28"/>
          <w:rtl/>
        </w:rPr>
        <w:t xml:space="preserve">אַל </w:t>
      </w:r>
      <w:r w:rsidRPr="00125931">
        <w:rPr>
          <w:rFonts w:ascii="Times New Roman" w:hAnsi="Times New Roman" w:cs="Times New Roman"/>
          <w:color w:val="000000"/>
          <w:sz w:val="24"/>
          <w:szCs w:val="24"/>
        </w:rPr>
        <w:t>, in</w:t>
      </w:r>
      <w:r>
        <w:rPr>
          <w:rFonts w:ascii="SBL Hebrew" w:hAnsi="SBL Hebrew" w:cs="SBL Hebrew"/>
          <w:color w:val="008080"/>
          <w:sz w:val="24"/>
          <w:szCs w:val="28"/>
          <w:rtl/>
        </w:rPr>
        <w:t xml:space="preserve">בִּצַלְאל </w:t>
      </w:r>
      <w:r w:rsidRPr="00125931">
        <w:rPr>
          <w:rFonts w:ascii="Times New Roman" w:hAnsi="Times New Roman" w:cs="Times New Roman"/>
          <w:color w:val="000000"/>
          <w:sz w:val="24"/>
          <w:szCs w:val="24"/>
        </w:rPr>
        <w:t>, is of</w:t>
      </w:r>
      <w:r>
        <w:rPr>
          <w:rFonts w:ascii="SBL Hebrew" w:hAnsi="SBL Hebrew" w:cs="SBL Hebrew"/>
          <w:color w:val="008080"/>
          <w:sz w:val="24"/>
          <w:szCs w:val="28"/>
          <w:rtl/>
        </w:rPr>
        <w:t xml:space="preserve">צל </w:t>
      </w:r>
      <w:r w:rsidRPr="00125931">
        <w:rPr>
          <w:rFonts w:ascii="Times New Roman" w:hAnsi="Times New Roman" w:cs="Times New Roman"/>
          <w:color w:val="000000"/>
          <w:sz w:val="24"/>
          <w:szCs w:val="24"/>
        </w:rPr>
        <w:t xml:space="preserve">) explains: an erection of sharp-cornered stones; and, moreover, the Heb. language knows no such </w:t>
      </w:r>
      <w:r w:rsidRPr="00125931">
        <w:rPr>
          <w:rFonts w:ascii="Times New Roman" w:hAnsi="Times New Roman" w:cs="Times New Roman"/>
          <w:i/>
          <w:iCs/>
          <w:color w:val="000000"/>
          <w:sz w:val="24"/>
          <w:szCs w:val="24"/>
        </w:rPr>
        <w:t xml:space="preserve">nmm. comp. appellativa: </w:t>
      </w:r>
      <w:r w:rsidRPr="00125931">
        <w:rPr>
          <w:rFonts w:ascii="Times New Roman" w:hAnsi="Times New Roman" w:cs="Times New Roman"/>
          <w:color w:val="000000"/>
          <w:sz w:val="24"/>
          <w:szCs w:val="24"/>
        </w:rPr>
        <w:t>the names of the frog,</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צְפַרְדּע </w:t>
      </w:r>
      <w:r w:rsidRPr="00125931">
        <w:rPr>
          <w:rFonts w:ascii="Times New Roman" w:hAnsi="Times New Roman" w:cs="Times New Roman"/>
          <w:color w:val="000000"/>
          <w:sz w:val="24"/>
          <w:szCs w:val="24"/>
        </w:rPr>
        <w:t>, and the bat,</w:t>
      </w:r>
      <w:r>
        <w:rPr>
          <w:rFonts w:ascii="SBL Hebrew" w:hAnsi="SBL Hebrew" w:cs="SBL Hebrew"/>
          <w:color w:val="008080"/>
          <w:sz w:val="24"/>
          <w:szCs w:val="28"/>
          <w:rtl/>
        </w:rPr>
        <w:t xml:space="preserve"> עטַלּף </w:t>
      </w:r>
      <w:r w:rsidRPr="00125931">
        <w:rPr>
          <w:rFonts w:ascii="Times New Roman" w:hAnsi="Times New Roman" w:cs="Times New Roman"/>
          <w:color w:val="000000"/>
          <w:sz w:val="24"/>
          <w:szCs w:val="24"/>
        </w:rPr>
        <w:t xml:space="preserve">(cf. the </w:t>
      </w:r>
      <w:r w:rsidRPr="00125931">
        <w:rPr>
          <w:rFonts w:ascii="Times New Roman" w:hAnsi="Times New Roman" w:cs="Times New Roman"/>
          <w:i/>
          <w:iCs/>
          <w:color w:val="000000"/>
          <w:sz w:val="24"/>
          <w:szCs w:val="24"/>
        </w:rPr>
        <w:t xml:space="preserve">Beth </w:t>
      </w:r>
      <w:r w:rsidRPr="00125931">
        <w:rPr>
          <w:rFonts w:ascii="Times New Roman" w:hAnsi="Times New Roman" w:cs="Times New Roman"/>
          <w:color w:val="000000"/>
          <w:sz w:val="24"/>
          <w:szCs w:val="24"/>
        </w:rPr>
        <w:t xml:space="preserve">in [Arab.] </w:t>
      </w:r>
      <w:r w:rsidRPr="00125931">
        <w:rPr>
          <w:rFonts w:ascii="Times New Roman" w:hAnsi="Times New Roman" w:cs="Times New Roman"/>
          <w:i/>
          <w:iCs/>
          <w:color w:val="000000"/>
          <w:sz w:val="24"/>
          <w:szCs w:val="24"/>
        </w:rPr>
        <w:t>sa’lab</w:t>
      </w:r>
      <w:r w:rsidRPr="00125931">
        <w:rPr>
          <w:rFonts w:ascii="Times New Roman" w:hAnsi="Times New Roman" w:cs="Times New Roman"/>
          <w:color w:val="000000"/>
          <w:sz w:val="24"/>
          <w:szCs w:val="24"/>
        </w:rPr>
        <w:t xml:space="preserve">, fox, with the added </w:t>
      </w:r>
      <w:r w:rsidRPr="00125931">
        <w:rPr>
          <w:rFonts w:ascii="Times New Roman" w:hAnsi="Times New Roman" w:cs="Times New Roman"/>
          <w:i/>
          <w:iCs/>
          <w:color w:val="000000"/>
          <w:sz w:val="24"/>
          <w:szCs w:val="24"/>
        </w:rPr>
        <w:t>Pe</w:t>
      </w:r>
      <w:r w:rsidRPr="00125931">
        <w:rPr>
          <w:rFonts w:ascii="Times New Roman" w:hAnsi="Times New Roman" w:cs="Times New Roman"/>
          <w:color w:val="000000"/>
          <w:sz w:val="24"/>
          <w:szCs w:val="24"/>
        </w:rPr>
        <w:t xml:space="preserve">), are not such; and also </w:t>
      </w:r>
      <w:r w:rsidRPr="00125931">
        <w:rPr>
          <w:rFonts w:ascii="LSBTrans" w:hAnsi="LSBTrans" w:cs="LSBTrans"/>
          <w:color w:val="000000"/>
          <w:sz w:val="24"/>
          <w:szCs w:val="24"/>
        </w:rPr>
        <w:t xml:space="preserve">tsalmaÝveth, </w:t>
      </w:r>
      <w:r w:rsidRPr="00125931">
        <w:rPr>
          <w:rFonts w:ascii="Times New Roman" w:hAnsi="Times New Roman" w:cs="Times New Roman"/>
          <w:color w:val="000000"/>
          <w:sz w:val="24"/>
          <w:szCs w:val="24"/>
        </w:rPr>
        <w:t>the shadow of death, is at a later period, for the first time, restamped</w:t>
      </w:r>
      <w:r>
        <w:rPr>
          <w:rStyle w:val="FootnoteReference"/>
          <w:rFonts w:ascii="Times New Roman" w:hAnsi="Times New Roman"/>
          <w:color w:val="000000"/>
          <w:sz w:val="24"/>
          <w:szCs w:val="24"/>
        </w:rPr>
        <w:footnoteReference w:id="65"/>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xml:space="preserve">as such from the original </w:t>
      </w:r>
      <w:r w:rsidRPr="00125931">
        <w:rPr>
          <w:rFonts w:ascii="Times New Roman" w:hAnsi="Times New Roman" w:cs="Times New Roman"/>
          <w:i/>
          <w:iCs/>
          <w:color w:val="000000"/>
          <w:sz w:val="24"/>
          <w:szCs w:val="24"/>
        </w:rPr>
        <w:t xml:space="preserve">tsalmuth </w:t>
      </w:r>
      <w:r w:rsidRPr="00125931">
        <w:rPr>
          <w:rFonts w:ascii="Times New Roman" w:hAnsi="Times New Roman" w:cs="Times New Roman"/>
          <w:color w:val="000000"/>
          <w:sz w:val="24"/>
          <w:szCs w:val="24"/>
        </w:rPr>
        <w:t xml:space="preserve">(cf. Arab. </w:t>
      </w:r>
      <w:r w:rsidRPr="00125931">
        <w:rPr>
          <w:rFonts w:ascii="Times New Roman" w:hAnsi="Times New Roman" w:cs="Times New Roman"/>
          <w:i/>
          <w:iCs/>
          <w:color w:val="000000"/>
          <w:sz w:val="24"/>
          <w:szCs w:val="24"/>
        </w:rPr>
        <w:t>zalumat = tenebrae</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Gesen. obtains the same meanings; for he explains</w:t>
      </w:r>
      <w:r>
        <w:rPr>
          <w:rFonts w:ascii="SBL Hebrew" w:hAnsi="SBL Hebrew" w:cs="SBL Hebrew"/>
          <w:color w:val="008080"/>
          <w:sz w:val="24"/>
          <w:szCs w:val="28"/>
          <w:rtl/>
        </w:rPr>
        <w:t xml:space="preserve"> לתלי </w:t>
      </w:r>
      <w:r w:rsidRPr="00125931">
        <w:rPr>
          <w:rFonts w:ascii="Times New Roman" w:hAnsi="Times New Roman" w:cs="Times New Roman"/>
          <w:color w:val="000000"/>
          <w:sz w:val="24"/>
          <w:szCs w:val="24"/>
        </w:rPr>
        <w:t xml:space="preserve">by </w:t>
      </w:r>
      <w:r w:rsidRPr="00125931">
        <w:rPr>
          <w:rFonts w:ascii="Times New Roman" w:hAnsi="Times New Roman" w:cs="Times New Roman"/>
          <w:i/>
          <w:iCs/>
          <w:color w:val="000000"/>
          <w:sz w:val="24"/>
          <w:szCs w:val="24"/>
        </w:rPr>
        <w:t xml:space="preserve">exitialibus </w:t>
      </w:r>
      <w:r w:rsidRPr="00125931">
        <w:rPr>
          <w:rFonts w:ascii="Times New Roman" w:hAnsi="Times New Roman" w:cs="Times New Roman"/>
          <w:color w:val="000000"/>
          <w:sz w:val="24"/>
          <w:szCs w:val="24"/>
        </w:rPr>
        <w:t xml:space="preserve">(sc.,, </w:t>
      </w:r>
      <w:r w:rsidRPr="00125931">
        <w:rPr>
          <w:rFonts w:ascii="Times New Roman" w:hAnsi="Times New Roman" w:cs="Times New Roman"/>
          <w:i/>
          <w:iCs/>
          <w:color w:val="000000"/>
          <w:sz w:val="24"/>
          <w:szCs w:val="24"/>
        </w:rPr>
        <w:t>armis</w:t>
      </w:r>
      <w:r w:rsidRPr="00125931">
        <w:rPr>
          <w:rFonts w:ascii="Times New Roman" w:hAnsi="Times New Roman" w:cs="Times New Roman"/>
          <w:color w:val="000000"/>
          <w:sz w:val="24"/>
          <w:szCs w:val="24"/>
        </w:rPr>
        <w:t>), from an adj.</w:t>
      </w:r>
      <w:r>
        <w:rPr>
          <w:rFonts w:ascii="SBL Hebrew" w:hAnsi="SBL Hebrew" w:cs="SBL Hebrew"/>
          <w:color w:val="008080"/>
          <w:sz w:val="24"/>
          <w:szCs w:val="28"/>
          <w:rtl/>
        </w:rPr>
        <w:t xml:space="preserve">תַּלְפִּי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 תֳלַף </w:t>
      </w:r>
      <w:r w:rsidRPr="00125931">
        <w:rPr>
          <w:rFonts w:ascii="Times New Roman" w:hAnsi="Times New Roman" w:cs="Times New Roman"/>
          <w:color w:val="000000"/>
          <w:sz w:val="24"/>
          <w:szCs w:val="24"/>
        </w:rPr>
        <w:t xml:space="preserve">= Arab. </w:t>
      </w:r>
      <w:r w:rsidRPr="00125931">
        <w:rPr>
          <w:rFonts w:ascii="Times New Roman" w:hAnsi="Times New Roman" w:cs="Times New Roman"/>
          <w:i/>
          <w:iCs/>
          <w:color w:val="000000"/>
          <w:sz w:val="24"/>
          <w:szCs w:val="24"/>
        </w:rPr>
        <w:t>talifa</w:t>
      </w:r>
      <w:r w:rsidRPr="00125931">
        <w:rPr>
          <w:rFonts w:ascii="Times New Roman" w:hAnsi="Times New Roman" w:cs="Times New Roman"/>
          <w:color w:val="000000"/>
          <w:sz w:val="24"/>
          <w:szCs w:val="24"/>
        </w:rPr>
        <w:t xml:space="preserve">, to perish, the inf. of which, </w:t>
      </w:r>
      <w:r w:rsidRPr="00125931">
        <w:rPr>
          <w:rFonts w:ascii="Times New Roman" w:hAnsi="Times New Roman" w:cs="Times New Roman"/>
          <w:i/>
          <w:iCs/>
          <w:color w:val="000000"/>
          <w:sz w:val="24"/>
          <w:szCs w:val="24"/>
        </w:rPr>
        <w:t>talaf</w:t>
      </w:r>
      <w:r w:rsidRPr="00125931">
        <w:rPr>
          <w:rFonts w:ascii="Times New Roman" w:hAnsi="Times New Roman" w:cs="Times New Roman"/>
          <w:color w:val="000000"/>
          <w:sz w:val="24"/>
          <w:szCs w:val="24"/>
        </w:rPr>
        <w:t xml:space="preserve">, is at the present day a word synon. with </w:t>
      </w:r>
      <w:r w:rsidRPr="00125931">
        <w:rPr>
          <w:rFonts w:ascii="Times New Roman" w:hAnsi="Times New Roman" w:cs="Times New Roman"/>
          <w:i/>
          <w:iCs/>
          <w:color w:val="000000"/>
          <w:sz w:val="24"/>
          <w:szCs w:val="24"/>
        </w:rPr>
        <w:t xml:space="preserve">halak </w:t>
      </w:r>
      <w:r w:rsidRPr="00125931">
        <w:rPr>
          <w:rFonts w:ascii="Times New Roman" w:hAnsi="Times New Roman" w:cs="Times New Roman"/>
          <w:color w:val="000000"/>
          <w:sz w:val="24"/>
          <w:szCs w:val="24"/>
        </w:rPr>
        <w:t xml:space="preserve">(to perish); (Arab.) </w:t>
      </w:r>
      <w:r w:rsidRPr="00125931">
        <w:rPr>
          <w:rFonts w:ascii="Times New Roman" w:hAnsi="Times New Roman" w:cs="Times New Roman"/>
          <w:i/>
          <w:iCs/>
          <w:color w:val="000000"/>
          <w:sz w:val="24"/>
          <w:szCs w:val="24"/>
        </w:rPr>
        <w:t xml:space="preserve">matlaf </w:t>
      </w:r>
      <w:r w:rsidRPr="00125931">
        <w:rPr>
          <w:rFonts w:ascii="Times New Roman" w:hAnsi="Times New Roman" w:cs="Times New Roman"/>
          <w:color w:val="000000"/>
          <w:sz w:val="24"/>
          <w:szCs w:val="24"/>
        </w:rPr>
        <w:t>(place of going down) is, like</w:t>
      </w:r>
      <w:r>
        <w:rPr>
          <w:rFonts w:ascii="SBL Hebrew" w:hAnsi="SBL Hebrew" w:cs="SBL Hebrew"/>
          <w:color w:val="008080"/>
          <w:sz w:val="24"/>
          <w:szCs w:val="28"/>
          <w:rtl/>
        </w:rPr>
        <w:t xml:space="preserve">ישׁימון </w:t>
      </w:r>
      <w:r w:rsidRPr="00125931">
        <w:rPr>
          <w:rFonts w:ascii="Times New Roman" w:hAnsi="Times New Roman" w:cs="Times New Roman"/>
          <w:color w:val="000000"/>
          <w:sz w:val="24"/>
          <w:szCs w:val="24"/>
        </w:rPr>
        <w:t>, a poetic name of the wilderness. The explanation is acceptable but hazardous, since neither the Heb. nor the Aram. shows a trace of this verb; and it is thus to be given up, if</w:t>
      </w:r>
      <w:r>
        <w:rPr>
          <w:rFonts w:ascii="SBL Hebrew" w:hAnsi="SBL Hebrew" w:cs="SBL Hebrew"/>
          <w:color w:val="008080"/>
          <w:sz w:val="24"/>
          <w:szCs w:val="28"/>
          <w:rtl/>
        </w:rPr>
        <w:t xml:space="preserve"> תלפי </w:t>
      </w:r>
      <w:r w:rsidRPr="00125931">
        <w:rPr>
          <w:rFonts w:ascii="Times New Roman" w:hAnsi="Times New Roman" w:cs="Times New Roman"/>
          <w:color w:val="000000"/>
          <w:sz w:val="24"/>
          <w:szCs w:val="24"/>
        </w:rPr>
        <w:t xml:space="preserve">can be referred to a verbal stem to be found in the Heb. and Aram. This is done in Ewald’s explanation, to which also Böttcher and Rödig. give the preference: built for close (crowded) troops (so, viz., that many hundreds or thousands find room therein); the (Arab.) verb </w:t>
      </w:r>
      <w:r w:rsidRPr="00125931">
        <w:rPr>
          <w:rFonts w:ascii="Times New Roman" w:hAnsi="Times New Roman" w:cs="Times New Roman"/>
          <w:i/>
          <w:iCs/>
          <w:color w:val="000000"/>
          <w:sz w:val="24"/>
          <w:szCs w:val="24"/>
        </w:rPr>
        <w:t xml:space="preserve">aff </w:t>
      </w:r>
      <w:r w:rsidRPr="00125931">
        <w:rPr>
          <w:rFonts w:ascii="Times New Roman" w:hAnsi="Times New Roman" w:cs="Times New Roman"/>
          <w:color w:val="000000"/>
          <w:sz w:val="24"/>
          <w:szCs w:val="24"/>
        </w:rPr>
        <w:t xml:space="preserve">, to wrap together (opp. </w:t>
      </w:r>
      <w:r w:rsidRPr="00125931">
        <w:rPr>
          <w:rFonts w:ascii="Times New Roman" w:hAnsi="Times New Roman" w:cs="Times New Roman"/>
          <w:i/>
          <w:iCs/>
          <w:color w:val="000000"/>
          <w:sz w:val="24"/>
          <w:szCs w:val="24"/>
        </w:rPr>
        <w:t xml:space="preserve">nashar </w:t>
      </w:r>
      <w:r w:rsidRPr="00125931">
        <w:rPr>
          <w:rFonts w:ascii="Times New Roman" w:hAnsi="Times New Roman" w:cs="Times New Roman"/>
          <w:color w:val="000000"/>
          <w:sz w:val="24"/>
          <w:szCs w:val="24"/>
        </w:rPr>
        <w:t xml:space="preserve">, to unfold), is used of the packing together of multitudes of troops </w:t>
      </w:r>
      <w:r w:rsidRPr="00125931">
        <w:rPr>
          <w:rFonts w:ascii="Times New Roman" w:hAnsi="Times New Roman" w:cs="Times New Roman"/>
          <w:i/>
          <w:iCs/>
          <w:color w:val="000000"/>
          <w:sz w:val="24"/>
          <w:szCs w:val="24"/>
        </w:rPr>
        <w:t>(liff</w:t>
      </w:r>
      <w:r w:rsidRPr="00125931">
        <w:rPr>
          <w:rFonts w:ascii="Times New Roman" w:hAnsi="Times New Roman" w:cs="Times New Roman"/>
          <w:color w:val="000000"/>
          <w:sz w:val="24"/>
          <w:szCs w:val="24"/>
        </w:rPr>
        <w:t xml:space="preserve">, plur. </w:t>
      </w:r>
      <w:r w:rsidRPr="00125931">
        <w:rPr>
          <w:rFonts w:ascii="Times New Roman" w:hAnsi="Times New Roman" w:cs="Times New Roman"/>
          <w:i/>
          <w:iCs/>
          <w:color w:val="000000"/>
          <w:sz w:val="24"/>
          <w:szCs w:val="24"/>
        </w:rPr>
        <w:t>lufuf</w:t>
      </w:r>
      <w:r w:rsidRPr="00125931">
        <w:rPr>
          <w:rFonts w:ascii="Times New Roman" w:hAnsi="Times New Roman" w:cs="Times New Roman"/>
          <w:color w:val="000000"/>
          <w:sz w:val="24"/>
          <w:szCs w:val="24"/>
        </w:rPr>
        <w:t>), and also of warlike hand-to-hand conflicts;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תלפי </w:t>
      </w:r>
      <w:r w:rsidRPr="00125931">
        <w:rPr>
          <w:rFonts w:ascii="Times New Roman" w:hAnsi="Times New Roman" w:cs="Times New Roman"/>
          <w:color w:val="000000"/>
          <w:sz w:val="24"/>
          <w:szCs w:val="24"/>
        </w:rPr>
        <w:t>would be traced to a verb</w:t>
      </w:r>
      <w:r>
        <w:rPr>
          <w:rFonts w:ascii="SBL Hebrew" w:hAnsi="SBL Hebrew" w:cs="SBL Hebrew"/>
          <w:color w:val="008080"/>
          <w:sz w:val="24"/>
          <w:szCs w:val="28"/>
          <w:rtl/>
        </w:rPr>
        <w:t xml:space="preserve"> לפָה </w:t>
      </w:r>
      <w:r w:rsidRPr="00125931">
        <w:rPr>
          <w:rFonts w:ascii="Times New Roman" w:hAnsi="Times New Roman" w:cs="Times New Roman"/>
          <w:color w:val="000000"/>
          <w:sz w:val="24"/>
          <w:szCs w:val="24"/>
        </w:rPr>
        <w:t>synon. therewith, after the form</w:t>
      </w:r>
      <w:r>
        <w:rPr>
          <w:rFonts w:ascii="SBL Hebrew" w:hAnsi="SBL Hebrew" w:cs="SBL Hebrew"/>
          <w:color w:val="008080"/>
          <w:sz w:val="24"/>
          <w:szCs w:val="28"/>
          <w:rtl/>
        </w:rPr>
        <w:t xml:space="preserve">תַּאֲנִיָּה </w:t>
      </w:r>
      <w:r w:rsidRPr="00125931">
        <w:rPr>
          <w:rFonts w:ascii="Times New Roman" w:hAnsi="Times New Roman" w:cs="Times New Roman"/>
          <w:color w:val="000000"/>
          <w:sz w:val="24"/>
          <w:szCs w:val="24"/>
        </w:rPr>
        <w:t>. But if</w:t>
      </w:r>
      <w:r>
        <w:rPr>
          <w:rFonts w:ascii="SBL Hebrew" w:hAnsi="SBL Hebrew" w:cs="SBL Hebrew"/>
          <w:color w:val="008080"/>
          <w:sz w:val="24"/>
          <w:szCs w:val="28"/>
          <w:rtl/>
        </w:rPr>
        <w:t xml:space="preserve"> תלפי </w:t>
      </w:r>
      <w:r w:rsidRPr="00125931">
        <w:rPr>
          <w:rFonts w:ascii="Times New Roman" w:hAnsi="Times New Roman" w:cs="Times New Roman"/>
          <w:color w:val="000000"/>
          <w:sz w:val="24"/>
          <w:szCs w:val="24"/>
        </w:rPr>
        <w:t>were meant of troops, then they would be denoted as the garrison found therein, and it would not be merely said that the tower was built for such; for the point of comparison would then be, the imposing look of the neck, overpowering by the force of the impression proceeding from within. But now, in the Aram., and relatively in the Talm. Heb., not only</w:t>
      </w:r>
      <w:r>
        <w:rPr>
          <w:rFonts w:ascii="SBL Hebrew" w:hAnsi="SBL Hebrew" w:cs="SBL Hebrew"/>
          <w:color w:val="008080"/>
          <w:sz w:val="24"/>
          <w:szCs w:val="28"/>
          <w:rtl/>
        </w:rPr>
        <w:t xml:space="preserve"> לפַף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 לוּף </w:t>
      </w:r>
      <w:r w:rsidRPr="00125931">
        <w:rPr>
          <w:rFonts w:ascii="Times New Roman" w:hAnsi="Times New Roman" w:cs="Times New Roman"/>
          <w:color w:val="000000"/>
          <w:sz w:val="24"/>
          <w:szCs w:val="24"/>
        </w:rPr>
        <w:t>occur, but also</w:t>
      </w:r>
      <w:r>
        <w:rPr>
          <w:rFonts w:ascii="SBL Hebrew" w:hAnsi="SBL Hebrew" w:cs="SBL Hebrew"/>
          <w:color w:val="008080"/>
          <w:sz w:val="24"/>
          <w:szCs w:val="28"/>
          <w:rtl/>
        </w:rPr>
        <w:t xml:space="preserve"> לפְי </w:t>
      </w:r>
      <w:r w:rsidRPr="00125931">
        <w:rPr>
          <w:rFonts w:ascii="Times New Roman" w:hAnsi="Times New Roman" w:cs="Times New Roman"/>
          <w:color w:val="000000"/>
          <w:sz w:val="24"/>
          <w:szCs w:val="24"/>
        </w:rPr>
        <w:t>(Af.</w:t>
      </w:r>
      <w:r>
        <w:rPr>
          <w:rFonts w:ascii="SBL Hebrew" w:hAnsi="SBL Hebrew" w:cs="SBL Hebrew"/>
          <w:color w:val="008080"/>
          <w:sz w:val="24"/>
          <w:szCs w:val="28"/>
          <w:rtl/>
        </w:rPr>
        <w:t xml:space="preserve">אַלְפִּי </w:t>
      </w:r>
      <w:r w:rsidRPr="00125931">
        <w:rPr>
          <w:rFonts w:ascii="Times New Roman" w:hAnsi="Times New Roman" w:cs="Times New Roman"/>
          <w:color w:val="000000"/>
          <w:sz w:val="24"/>
          <w:szCs w:val="24"/>
        </w:rPr>
        <w:t xml:space="preserve">), and that in the sense of enclosure, i.e., of joining together, the one working into the other, — e.g., in the Targ.: of the curtain of the tabernacle </w:t>
      </w:r>
      <w:r>
        <w:rPr>
          <w:rFonts w:ascii="Times New Roman" w:hAnsi="Times New Roman" w:cs="Times New Roman"/>
          <w:color w:val="000000"/>
          <w:sz w:val="24"/>
          <w:szCs w:val="24"/>
        </w:rPr>
        <w:t>(</w:t>
      </w:r>
      <w:r>
        <w:rPr>
          <w:rFonts w:ascii="SBL Hebrew" w:hAnsi="SBL Hebrew" w:cs="SBL Hebrew"/>
          <w:color w:val="008080"/>
          <w:sz w:val="24"/>
          <w:szCs w:val="28"/>
          <w:rtl/>
        </w:rPr>
        <w:t>בּית לוֹפְי</w:t>
      </w:r>
      <w:r w:rsidRPr="00125931">
        <w:rPr>
          <w:rFonts w:ascii="Times New Roman" w:hAnsi="Times New Roman" w:cs="Times New Roman"/>
          <w:color w:val="000000"/>
          <w:sz w:val="24"/>
          <w:szCs w:val="24"/>
        </w:rPr>
        <w:t>, place of the joining together =</w:t>
      </w:r>
      <w:r>
        <w:rPr>
          <w:rFonts w:ascii="SBL Hebrew" w:hAnsi="SBL Hebrew" w:cs="SBL Hebrew"/>
          <w:color w:val="008080"/>
          <w:sz w:val="24"/>
          <w:szCs w:val="28"/>
          <w:rtl/>
        </w:rPr>
        <w:t xml:space="preserve"> חֹבֶרֶת </w:t>
      </w:r>
      <w:r w:rsidRPr="00125931">
        <w:rPr>
          <w:rFonts w:ascii="Times New Roman" w:hAnsi="Times New Roman" w:cs="Times New Roman"/>
          <w:color w:val="000000"/>
          <w:sz w:val="24"/>
          <w:szCs w:val="24"/>
        </w:rPr>
        <w:t>or</w:t>
      </w:r>
      <w:r>
        <w:rPr>
          <w:rFonts w:ascii="SBL Hebrew" w:hAnsi="SBL Hebrew" w:cs="SBL Hebrew"/>
          <w:color w:val="008080"/>
          <w:sz w:val="24"/>
          <w:szCs w:val="28"/>
          <w:rtl/>
        </w:rPr>
        <w:t xml:space="preserve"> מַחְבֶּרֶת </w:t>
      </w:r>
      <w:r w:rsidRPr="00125931">
        <w:rPr>
          <w:rFonts w:ascii="Times New Roman" w:hAnsi="Times New Roman" w:cs="Times New Roman"/>
          <w:color w:val="000000"/>
          <w:sz w:val="24"/>
          <w:szCs w:val="24"/>
        </w:rPr>
        <w:t xml:space="preserve">of the Heb. text); and in the Talm.: of the roofs of two houses </w:t>
      </w:r>
      <w:r w:rsidRPr="00125931">
        <w:rPr>
          <w:rFonts w:ascii="Times New Roman" w:hAnsi="Times New Roman" w:cs="Times New Roman"/>
          <w:i/>
          <w:iCs/>
          <w:color w:val="000000"/>
          <w:sz w:val="24"/>
          <w:szCs w:val="24"/>
        </w:rPr>
        <w:t xml:space="preserve">(Bathra </w:t>
      </w:r>
      <w:r w:rsidRPr="00125931">
        <w:rPr>
          <w:rFonts w:ascii="Times New Roman" w:hAnsi="Times New Roman" w:cs="Times New Roman"/>
          <w:color w:val="000000"/>
          <w:sz w:val="24"/>
          <w:szCs w:val="24"/>
        </w:rPr>
        <w:t>6</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לוּפְתֳא </w:t>
      </w:r>
      <w:r w:rsidRPr="00125931">
        <w:rPr>
          <w:rFonts w:ascii="Times New Roman" w:hAnsi="Times New Roman" w:cs="Times New Roman"/>
          <w:color w:val="000000"/>
          <w:sz w:val="24"/>
          <w:szCs w:val="24"/>
        </w:rPr>
        <w:t>, the joining</w:t>
      </w:r>
      <w:r>
        <w:rPr>
          <w:rStyle w:val="FootnoteReference"/>
          <w:rFonts w:ascii="Times New Roman" w:hAnsi="Times New Roman"/>
          <w:color w:val="000000"/>
          <w:sz w:val="24"/>
          <w:szCs w:val="24"/>
        </w:rPr>
        <w:footnoteReference w:id="66"/>
      </w:r>
      <w:r w:rsidRPr="00125931">
        <w:rPr>
          <w:rFonts w:ascii="Times New Roman" w:hAnsi="Times New Roman" w:cs="Times New Roman"/>
          <w:color w:val="000000"/>
          <w:sz w:val="24"/>
          <w:szCs w:val="24"/>
        </w:rPr>
        <w: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C45E09">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Accordingly</w:t>
      </w:r>
      <w:r>
        <w:rPr>
          <w:rFonts w:ascii="SBL Hebrew" w:hAnsi="SBL Hebrew" w:cs="SBL Hebrew"/>
          <w:color w:val="008080"/>
          <w:sz w:val="24"/>
          <w:szCs w:val="28"/>
          <w:rtl/>
        </w:rPr>
        <w:t xml:space="preserve">לתלפי </w:t>
      </w:r>
      <w:r w:rsidRPr="00125931">
        <w:rPr>
          <w:rFonts w:ascii="Times New Roman" w:hAnsi="Times New Roman" w:cs="Times New Roman"/>
          <w:color w:val="000000"/>
          <w:sz w:val="24"/>
          <w:szCs w:val="24"/>
        </w:rPr>
        <w:t xml:space="preserve">, if we interpret the </w:t>
      </w:r>
      <w:r w:rsidRPr="00125931">
        <w:rPr>
          <w:rFonts w:ascii="Times New Roman" w:hAnsi="Times New Roman" w:cs="Times New Roman"/>
          <w:i/>
          <w:iCs/>
          <w:color w:val="000000"/>
          <w:sz w:val="24"/>
          <w:szCs w:val="24"/>
        </w:rPr>
        <w:t xml:space="preserve">Lamed </w:t>
      </w:r>
      <w:r w:rsidRPr="00125931">
        <w:rPr>
          <w:rFonts w:ascii="Times New Roman" w:hAnsi="Times New Roman" w:cs="Times New Roman"/>
          <w:color w:val="000000"/>
          <w:sz w:val="24"/>
          <w:szCs w:val="24"/>
        </w:rPr>
        <w:t xml:space="preserve">not of the definition, but of the norm, may signify, “in ranks together.” The </w:t>
      </w:r>
      <w:r w:rsidRPr="00125931">
        <w:rPr>
          <w:rFonts w:ascii="Times New Roman" w:hAnsi="Times New Roman" w:cs="Times New Roman"/>
          <w:i/>
          <w:iCs/>
          <w:color w:val="000000"/>
          <w:sz w:val="24"/>
          <w:szCs w:val="24"/>
        </w:rPr>
        <w:t xml:space="preserve">Lamed </w:t>
      </w:r>
      <w:r w:rsidRPr="00125931">
        <w:rPr>
          <w:rFonts w:ascii="Times New Roman" w:hAnsi="Times New Roman" w:cs="Times New Roman"/>
          <w:color w:val="000000"/>
          <w:sz w:val="24"/>
          <w:szCs w:val="24"/>
        </w:rPr>
        <w:t>has already been thus rendered by Döderl.: “in turns” (cf.</w:t>
      </w:r>
      <w:r>
        <w:rPr>
          <w:rFonts w:ascii="SBL Hebrew" w:hAnsi="SBL Hebrew" w:cs="SBL Hebrew"/>
          <w:color w:val="008080"/>
          <w:sz w:val="24"/>
          <w:szCs w:val="28"/>
          <w:rtl/>
        </w:rPr>
        <w:t xml:space="preserve">לפַת </w:t>
      </w:r>
      <w:r w:rsidRPr="00125931">
        <w:rPr>
          <w:rFonts w:ascii="Times New Roman" w:hAnsi="Times New Roman" w:cs="Times New Roman"/>
          <w:color w:val="000000"/>
          <w:sz w:val="24"/>
          <w:szCs w:val="24"/>
        </w:rPr>
        <w:t xml:space="preserve">, </w:t>
      </w:r>
      <w:r>
        <w:rPr>
          <w:rFonts w:ascii="SBL Hebrew" w:hAnsi="SBL Hebrew" w:cs="SBL Hebrew"/>
          <w:color w:val="008080"/>
          <w:sz w:val="24"/>
          <w:szCs w:val="28"/>
          <w:rtl/>
        </w:rPr>
        <w:t xml:space="preserve"> </w:t>
      </w:r>
      <w:r w:rsidRPr="00125931">
        <w:rPr>
          <w:rFonts w:ascii="Times New Roman" w:hAnsi="Times New Roman" w:cs="Times New Roman"/>
          <w:color w:val="000000"/>
          <w:sz w:val="24"/>
          <w:szCs w:val="24"/>
        </w:rPr>
        <w:t>to turn, to wind); and by Meier, Mr.: “in gradation;” and Aq. and Jerome also suppose that</w:t>
      </w:r>
      <w:r>
        <w:rPr>
          <w:rFonts w:ascii="SBL Hebrew" w:hAnsi="SBL Hebrew" w:cs="SBL Hebrew"/>
          <w:color w:val="008080"/>
          <w:sz w:val="24"/>
          <w:szCs w:val="28"/>
          <w:rtl/>
        </w:rPr>
        <w:t xml:space="preserve"> תלפי </w:t>
      </w:r>
      <w:r w:rsidRPr="00125931">
        <w:rPr>
          <w:rFonts w:ascii="Times New Roman" w:hAnsi="Times New Roman" w:cs="Times New Roman"/>
          <w:color w:val="000000"/>
          <w:sz w:val="24"/>
          <w:szCs w:val="24"/>
        </w:rPr>
        <w:t>refers to component parts of the building itself, for they understand</w:t>
      </w:r>
      <w:r>
        <w:rPr>
          <w:rStyle w:val="FootnoteReference"/>
          <w:rFonts w:ascii="Times New Roman" w:hAnsi="Times New Roman"/>
          <w:color w:val="000000"/>
          <w:sz w:val="24"/>
          <w:szCs w:val="24"/>
        </w:rPr>
        <w:footnoteReference w:id="67"/>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pinnacles or parapets (</w:t>
      </w:r>
      <w:r>
        <w:rPr>
          <w:rFonts w:ascii="SBL Greek" w:hAnsi="SBL Greek" w:cs="Times New Roman"/>
          <w:color w:val="0000FF"/>
          <w:sz w:val="24"/>
          <w:szCs w:val="24"/>
          <w:lang w:val="el-GR"/>
        </w:rPr>
        <w:t>ἐπάλξεις</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propugnacula</w:t>
      </w:r>
      <w:r w:rsidRPr="00125931">
        <w:rPr>
          <w:rFonts w:ascii="Times New Roman" w:hAnsi="Times New Roman" w:cs="Times New Roman"/>
          <w:color w:val="000000"/>
          <w:sz w:val="24"/>
          <w:szCs w:val="24"/>
        </w:rPr>
        <w:t xml:space="preserve">); as also the Venet.: </w:t>
      </w:r>
      <w:r>
        <w:rPr>
          <w:rFonts w:ascii="SBL Greek" w:hAnsi="SBL Greek" w:cs="Times New Roman"/>
          <w:color w:val="0000FF"/>
          <w:sz w:val="24"/>
          <w:szCs w:val="24"/>
          <w:lang w:val="el-GR"/>
        </w:rPr>
        <w:t>εἰς</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ἐπάλξεις</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χιλίας</w:t>
      </w:r>
      <w:r w:rsidRPr="00125931">
        <w:rPr>
          <w:rFonts w:ascii="Times New Roman" w:hAnsi="Times New Roman" w:cs="Times New Roman"/>
          <w:color w:val="000000"/>
          <w:sz w:val="24"/>
          <w:szCs w:val="24"/>
        </w:rPr>
        <w:t>. But the name for pinnacles is</w:t>
      </w:r>
      <w:r>
        <w:rPr>
          <w:rFonts w:ascii="SBL Hebrew" w:hAnsi="SBL Hebrew" w:cs="SBL Hebrew"/>
          <w:color w:val="008080"/>
          <w:sz w:val="24"/>
          <w:szCs w:val="28"/>
          <w:rtl/>
        </w:rPr>
        <w:t xml:space="preserve">פִּנָּה </w:t>
      </w:r>
      <w:r w:rsidRPr="00125931">
        <w:rPr>
          <w:rFonts w:ascii="Times New Roman" w:hAnsi="Times New Roman" w:cs="Times New Roman"/>
          <w:color w:val="000000"/>
          <w:sz w:val="24"/>
          <w:szCs w:val="24"/>
        </w:rPr>
        <w:t>, and their points,</w:t>
      </w:r>
      <w:r>
        <w:rPr>
          <w:rFonts w:ascii="SBL Hebrew" w:hAnsi="SBL Hebrew" w:cs="SBL Hebrew"/>
          <w:color w:val="008080"/>
          <w:sz w:val="24"/>
          <w:szCs w:val="28"/>
          <w:rtl/>
        </w:rPr>
        <w:t xml:space="preserve">שׁמָשׁוֹת </w:t>
      </w:r>
      <w:r w:rsidRPr="00125931">
        <w:rPr>
          <w:rFonts w:ascii="Times New Roman" w:hAnsi="Times New Roman" w:cs="Times New Roman"/>
          <w:color w:val="000000"/>
          <w:sz w:val="24"/>
          <w:szCs w:val="24"/>
        </w:rPr>
        <w:t>; while, on the contrary,</w:t>
      </w:r>
      <w:r>
        <w:rPr>
          <w:rFonts w:ascii="SBL Hebrew" w:hAnsi="SBL Hebrew" w:cs="SBL Hebrew"/>
          <w:color w:val="008080"/>
          <w:sz w:val="24"/>
          <w:szCs w:val="28"/>
          <w:rtl/>
        </w:rPr>
        <w:t xml:space="preserve"> תלפי </w:t>
      </w:r>
      <w:r w:rsidRPr="00125931">
        <w:rPr>
          <w:rFonts w:ascii="Times New Roman" w:hAnsi="Times New Roman" w:cs="Times New Roman"/>
          <w:color w:val="000000"/>
          <w:sz w:val="24"/>
          <w:szCs w:val="24"/>
        </w:rPr>
        <w:t>is the more appropriate name for terraces which, connected together, rise the one above the other. Thus to build towers like terraces, and to place the one, as it were, above the other, was a Babylonian custom.</w:t>
      </w:r>
      <w:r>
        <w:rPr>
          <w:rStyle w:val="FootnoteReference"/>
          <w:rFonts w:ascii="Times New Roman" w:hAnsi="Times New Roman"/>
          <w:color w:val="000000"/>
          <w:sz w:val="24"/>
          <w:szCs w:val="24"/>
        </w:rPr>
        <w:footnoteReference w:id="68"/>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comparison lies in this, that Shulamith’s neck was surrounded with ornaments so that it did not appear as a uniform whole, but as composed of terraces. That the neck is represented as hung round with ornaments, the remaining portion of the description shows.</w:t>
      </w:r>
      <w:r>
        <w:rPr>
          <w:rFonts w:ascii="SBL Hebrew" w:hAnsi="SBL Hebrew" w:cs="SBL Hebrew"/>
          <w:color w:val="008080"/>
          <w:sz w:val="24"/>
          <w:szCs w:val="28"/>
          <w:rtl/>
        </w:rPr>
        <w:t xml:space="preserve"> מָּגּן </w:t>
      </w:r>
      <w:r w:rsidRPr="00125931">
        <w:rPr>
          <w:rFonts w:ascii="Times New Roman" w:hAnsi="Times New Roman" w:cs="Times New Roman"/>
          <w:color w:val="000000"/>
          <w:sz w:val="24"/>
          <w:szCs w:val="24"/>
        </w:rPr>
        <w:t xml:space="preserve">signifies a shield, as that which protects, like </w:t>
      </w:r>
      <w:r w:rsidRPr="00125931">
        <w:rPr>
          <w:rFonts w:ascii="Times New Roman" w:hAnsi="Times New Roman" w:cs="Times New Roman"/>
          <w:i/>
          <w:iCs/>
          <w:color w:val="000000"/>
          <w:sz w:val="24"/>
          <w:szCs w:val="24"/>
        </w:rPr>
        <w:t>clupeus (clypeus</w:t>
      </w:r>
      <w:r w:rsidRPr="00125931">
        <w:rPr>
          <w:rFonts w:ascii="Times New Roman" w:hAnsi="Times New Roman" w:cs="Times New Roman"/>
          <w:color w:val="000000"/>
          <w:sz w:val="24"/>
          <w:szCs w:val="24"/>
        </w:rPr>
        <w:t xml:space="preserve">), perhaps connected with </w:t>
      </w:r>
      <w:r>
        <w:rPr>
          <w:rFonts w:ascii="SBL Greek" w:hAnsi="SBL Greek" w:cs="Times New Roman"/>
          <w:color w:val="0000FF"/>
          <w:sz w:val="24"/>
          <w:szCs w:val="24"/>
          <w:lang w:val="el-GR"/>
        </w:rPr>
        <w:t>καλύπτειν</w:t>
      </w:r>
      <w:r w:rsidRPr="00E16263">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שׁלט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 שׁלט </w:t>
      </w:r>
      <w:r w:rsidRPr="00125931">
        <w:rPr>
          <w:rFonts w:ascii="Times New Roman" w:hAnsi="Times New Roman" w:cs="Times New Roman"/>
          <w:color w:val="000000"/>
          <w:sz w:val="24"/>
          <w:szCs w:val="24"/>
        </w:rPr>
        <w:t xml:space="preserve">= (Arab.) </w:t>
      </w:r>
      <w:r w:rsidRPr="00125931">
        <w:rPr>
          <w:rFonts w:ascii="Times New Roman" w:hAnsi="Times New Roman" w:cs="Times New Roman"/>
          <w:i/>
          <w:iCs/>
          <w:color w:val="000000"/>
          <w:sz w:val="24"/>
          <w:szCs w:val="24"/>
        </w:rPr>
        <w:t>shalita</w:t>
      </w:r>
      <w:r w:rsidRPr="00125931">
        <w:rPr>
          <w:rFonts w:ascii="Times New Roman" w:hAnsi="Times New Roman" w:cs="Times New Roman"/>
          <w:color w:val="000000"/>
          <w:sz w:val="24"/>
          <w:szCs w:val="24"/>
        </w:rPr>
        <w:t>, as a hard impenetrable armour. The latter is here the more common word, which comprehends, with</w:t>
      </w:r>
      <w:r>
        <w:rPr>
          <w:rFonts w:ascii="SBL Hebrew" w:hAnsi="SBL Hebrew" w:cs="SBL Hebrew"/>
          <w:color w:val="008080"/>
          <w:sz w:val="24"/>
          <w:szCs w:val="28"/>
          <w:rtl/>
        </w:rPr>
        <w:t xml:space="preserve">מָגן </w:t>
      </w:r>
      <w:r w:rsidRPr="00125931">
        <w:rPr>
          <w:rFonts w:ascii="Times New Roman" w:hAnsi="Times New Roman" w:cs="Times New Roman"/>
          <w:color w:val="000000"/>
          <w:sz w:val="24"/>
          <w:szCs w:val="24"/>
        </w:rPr>
        <w:t>, the round shield; also</w:t>
      </w:r>
      <w:r>
        <w:rPr>
          <w:rFonts w:ascii="SBL Hebrew" w:hAnsi="SBL Hebrew" w:cs="SBL Hebrew"/>
          <w:color w:val="008080"/>
          <w:sz w:val="24"/>
          <w:szCs w:val="28"/>
          <w:rtl/>
        </w:rPr>
        <w:t xml:space="preserve">צִנָּה </w:t>
      </w:r>
      <w:r w:rsidRPr="00125931">
        <w:rPr>
          <w:rFonts w:ascii="Times New Roman" w:hAnsi="Times New Roman" w:cs="Times New Roman"/>
          <w:color w:val="000000"/>
          <w:sz w:val="24"/>
          <w:szCs w:val="24"/>
        </w:rPr>
        <w:t>, the oval shield, which covers the whole body; and other forms of shields.</w:t>
      </w:r>
      <w:r>
        <w:rPr>
          <w:rFonts w:ascii="SBL Hebrew" w:hAnsi="SBL Hebrew" w:cs="SBL Hebrew"/>
          <w:color w:val="008080"/>
          <w:sz w:val="24"/>
          <w:szCs w:val="28"/>
          <w:rtl/>
        </w:rPr>
        <w:t xml:space="preserve">אֶלֶף הַמָּגן </w:t>
      </w:r>
      <w:r w:rsidRPr="00125931">
        <w:rPr>
          <w:rFonts w:ascii="Times New Roman" w:hAnsi="Times New Roman" w:cs="Times New Roman"/>
          <w:color w:val="000000"/>
          <w:sz w:val="24"/>
          <w:szCs w:val="24"/>
        </w:rPr>
        <w:t>, “the thousand shields,” has the indicative, if not (vid., under 1:11) the generic article. The appositional</w:t>
      </w:r>
      <w:r>
        <w:rPr>
          <w:rFonts w:ascii="SBL Hebrew" w:hAnsi="SBL Hebrew" w:cs="SBL Hebrew"/>
          <w:color w:val="008080"/>
          <w:sz w:val="24"/>
          <w:szCs w:val="28"/>
          <w:rtl/>
        </w:rPr>
        <w:t xml:space="preserve"> כֹל שׁלטי הַגִּי </w:t>
      </w:r>
      <w:r w:rsidRPr="00125931">
        <w:rPr>
          <w:rFonts w:ascii="Times New Roman" w:hAnsi="Times New Roman" w:cs="Times New Roman"/>
          <w:color w:val="000000"/>
          <w:sz w:val="24"/>
          <w:szCs w:val="24"/>
        </w:rPr>
        <w:t xml:space="preserve">is not intended to mean: all shields of </w:t>
      </w:r>
      <w:r w:rsidRPr="00125931">
        <w:rPr>
          <w:rFonts w:ascii="Times New Roman" w:hAnsi="Times New Roman" w:cs="Times New Roman"/>
          <w:i/>
          <w:iCs/>
          <w:color w:val="000000"/>
          <w:sz w:val="24"/>
          <w:szCs w:val="24"/>
        </w:rPr>
        <w:t>(von</w:t>
      </w:r>
      <w:r w:rsidRPr="00125931">
        <w:rPr>
          <w:rFonts w:ascii="Times New Roman" w:hAnsi="Times New Roman" w:cs="Times New Roman"/>
          <w:color w:val="000000"/>
          <w:sz w:val="24"/>
          <w:szCs w:val="24"/>
        </w:rPr>
        <w:t xml:space="preserve">) heroes, which it would if the article were prefixed to </w:t>
      </w:r>
      <w:r w:rsidRPr="00125931">
        <w:rPr>
          <w:rFonts w:ascii="Times New Roman" w:hAnsi="Times New Roman" w:cs="Times New Roman"/>
          <w:i/>
          <w:iCs/>
          <w:color w:val="000000"/>
          <w:sz w:val="24"/>
          <w:szCs w:val="24"/>
        </w:rPr>
        <w:t xml:space="preserve">col </w:t>
      </w:r>
      <w:r w:rsidRPr="00125931">
        <w:rPr>
          <w:rFonts w:ascii="Times New Roman" w:hAnsi="Times New Roman" w:cs="Times New Roman"/>
          <w:color w:val="000000"/>
          <w:sz w:val="24"/>
          <w:szCs w:val="24"/>
        </w:rPr>
        <w:t xml:space="preserve">and omitted before </w:t>
      </w:r>
      <w:r w:rsidRPr="00125931">
        <w:rPr>
          <w:rFonts w:ascii="Times New Roman" w:hAnsi="Times New Roman" w:cs="Times New Roman"/>
          <w:i/>
          <w:iCs/>
          <w:color w:val="000000"/>
          <w:sz w:val="24"/>
          <w:szCs w:val="24"/>
        </w:rPr>
        <w:t>gibborim</w:t>
      </w:r>
      <w:r w:rsidRPr="00125931">
        <w:rPr>
          <w:rFonts w:ascii="Times New Roman" w:hAnsi="Times New Roman" w:cs="Times New Roman"/>
          <w:color w:val="000000"/>
          <w:sz w:val="24"/>
          <w:szCs w:val="24"/>
        </w:rPr>
        <w:t>, or if</w:t>
      </w:r>
      <w:r>
        <w:rPr>
          <w:rFonts w:ascii="SBL Hebrew" w:hAnsi="SBL Hebrew" w:cs="SBL Hebrew"/>
          <w:color w:val="008080"/>
          <w:sz w:val="24"/>
          <w:szCs w:val="28"/>
          <w:rtl/>
        </w:rPr>
        <w:t xml:space="preserve">כֻּלָם </w:t>
      </w:r>
      <w:r w:rsidRPr="00125931">
        <w:rPr>
          <w:rFonts w:ascii="Times New Roman" w:hAnsi="Times New Roman" w:cs="Times New Roman"/>
          <w:color w:val="000000"/>
          <w:sz w:val="24"/>
          <w:szCs w:val="24"/>
        </w:rPr>
        <w:t>, 3:8, were used; but it means: all the shields of heroes, as the accentuation also indicates. The article is also here significant. Solomon made, according to 1Ki. 10:16f., 200 golden targets and 300 golden shields, which he put in the house of the forest of Lebanon. These golden shields Pharaoh Shishak took away with him, and Rehoboam replaced them by “shields of brass,” which the guards bore when they accompanied the king on his going into the temple (1Ki. 14:26-28; cf. 2Ch. 12:9-11); these “shields of David,” i.e., shields belonging to the king’s house, were given to the captains of the guard on the occasion of the raising of Joash to the throne, 2Ki. 11:10; cf. 2Ch. 23:9. Of these brazen shields, as well as of those of gold, it is expressly said how and where they were kept, nowhere that they were hung up outside on a tower, the tower of David. Such a display of the golden shields is also very improbable. We will perhaps have to suppose that 4</w:t>
      </w:r>
      <w:r w:rsidRPr="00125931">
        <w:rPr>
          <w:rFonts w:ascii="Times New Roman" w:hAnsi="Times New Roman" w:cs="Times New Roman"/>
          <w:i/>
          <w:iCs/>
          <w:color w:val="000000"/>
          <w:sz w:val="24"/>
          <w:szCs w:val="24"/>
        </w:rPr>
        <w:t xml:space="preserve">b </w:t>
      </w:r>
      <w:r w:rsidRPr="00125931">
        <w:rPr>
          <w:rFonts w:ascii="Times New Roman" w:hAnsi="Times New Roman" w:cs="Times New Roman"/>
          <w:color w:val="000000"/>
          <w:sz w:val="24"/>
          <w:szCs w:val="24"/>
        </w:rPr>
        <w:t>describes the tower of David, not as it actually was, but as one has to represent it to himself, that it might be a figure of Shulamith’s neck. This is compared to the terraced tower of David, if one thinks of it as hung round by a thousand shields which the heroes bore, those heroes, namely, who formed the king’s body-guard. Thus it is not strange that to the 200 + 300 golden shields are here added yet 500 more; the body-guard, reckoned in companies of 100 each, 2Ki. 11:4, is estimated as consisting of 1000 men. The description, moreover, corresponds with ancient custom. The words are</w:t>
      </w:r>
      <w:r>
        <w:rPr>
          <w:rFonts w:ascii="SBL Hebrew" w:hAnsi="SBL Hebrew" w:cs="SBL Hebrew"/>
          <w:color w:val="008080"/>
          <w:sz w:val="24"/>
          <w:szCs w:val="28"/>
          <w:rtl/>
        </w:rPr>
        <w:t xml:space="preserve">תֳלוּי עליו </w:t>
      </w:r>
      <w:r w:rsidRPr="00125931">
        <w:rPr>
          <w:rFonts w:ascii="Times New Roman" w:hAnsi="Times New Roman" w:cs="Times New Roman"/>
          <w:color w:val="000000"/>
          <w:sz w:val="24"/>
          <w:szCs w:val="24"/>
        </w:rPr>
        <w:t>, not</w:t>
      </w:r>
      <w:r>
        <w:rPr>
          <w:rFonts w:ascii="SBL Hebrew" w:hAnsi="SBL Hebrew" w:cs="SBL Hebrew"/>
          <w:color w:val="008080"/>
          <w:sz w:val="24"/>
          <w:szCs w:val="28"/>
          <w:rtl/>
        </w:rPr>
        <w:t xml:space="preserve">תֳלוּי בּוֹ </w:t>
      </w:r>
      <w:r w:rsidRPr="00125931">
        <w:rPr>
          <w:rFonts w:ascii="Times New Roman" w:hAnsi="Times New Roman" w:cs="Times New Roman"/>
          <w:color w:val="000000"/>
          <w:sz w:val="24"/>
          <w:szCs w:val="24"/>
        </w:rPr>
        <w:t xml:space="preserve">; the outer wall of the tower is thought of as decorated with shields hung upon it. That shields were thus hung round on tower-walls, Ezekiel shows in his prophecy regarding Tyre, 27:11; cf. 1 Macc. 4:57, and </w:t>
      </w:r>
      <w:r w:rsidRPr="00125931">
        <w:rPr>
          <w:rFonts w:ascii="Times New Roman" w:hAnsi="Times New Roman" w:cs="Times New Roman"/>
          <w:i/>
          <w:iCs/>
          <w:color w:val="000000"/>
          <w:sz w:val="24"/>
          <w:szCs w:val="24"/>
        </w:rPr>
        <w:t>supra foris Capitolinae aedis</w:t>
      </w:r>
      <w:r w:rsidRPr="00125931">
        <w:rPr>
          <w:rFonts w:ascii="Times New Roman" w:hAnsi="Times New Roman" w:cs="Times New Roman"/>
          <w:color w:val="000000"/>
          <w:sz w:val="24"/>
          <w:szCs w:val="24"/>
        </w:rPr>
        <w:t xml:space="preserve">, Pliny, </w:t>
      </w:r>
      <w:r w:rsidRPr="00125931">
        <w:rPr>
          <w:rFonts w:ascii="Times New Roman" w:hAnsi="Times New Roman" w:cs="Times New Roman"/>
          <w:i/>
          <w:iCs/>
          <w:color w:val="000000"/>
          <w:sz w:val="24"/>
          <w:szCs w:val="24"/>
        </w:rPr>
        <w:t xml:space="preserve">Hist. Nat. </w:t>
      </w:r>
      <w:r w:rsidRPr="00125931">
        <w:rPr>
          <w:rFonts w:ascii="Times New Roman" w:hAnsi="Times New Roman" w:cs="Times New Roman"/>
          <w:color w:val="000000"/>
          <w:sz w:val="24"/>
          <w:szCs w:val="24"/>
        </w:rPr>
        <w:t xml:space="preserve">xxxv. 3; and although we express the presumption that Solomon’s imagination represented David’s tower as more gorgeous than it actually was, yet we must confess that we are not sufficiently acquainted with Solomon’s buildings to be able to pass judgment on this. These manifold inexplicable references of the Song to the unfolded splendour of Solomon’s reign, are favourable to the Solomonic authorship of the book. This grandiose picture of the distinguished beauty of the neck, and the heightening of this beauty by the ornament of chains, is now followed by a beautiful figure, which again goes back to the use of the language of shepherds, and terminates the description: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5 Thy two breasts are like two fawns, Twins of a gazelle,</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Which feed among lilies.</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4:5]]Song 4:5.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dual, originating in the inner differ. of the plur., which denotes in Heb. not two things of any sort, but two paired by nature or by art, exists only in the principal form;</w:t>
      </w:r>
      <w:r>
        <w:rPr>
          <w:rFonts w:ascii="SBL Hebrew" w:hAnsi="SBL Hebrew" w:cs="SBL Hebrew"/>
          <w:color w:val="008080"/>
          <w:sz w:val="24"/>
          <w:szCs w:val="28"/>
          <w:rtl/>
        </w:rPr>
        <w:t xml:space="preserve">שׁדַיִם </w:t>
      </w:r>
      <w:r w:rsidRPr="00125931">
        <w:rPr>
          <w:rFonts w:ascii="Times New Roman" w:hAnsi="Times New Roman" w:cs="Times New Roman"/>
          <w:color w:val="000000"/>
          <w:sz w:val="24"/>
          <w:szCs w:val="24"/>
        </w:rPr>
        <w:t>, as soon as inflected, is unrecognisable, therefore here, where the pair as such is praised, the word</w:t>
      </w:r>
      <w:r>
        <w:rPr>
          <w:rFonts w:ascii="SBL Hebrew" w:hAnsi="SBL Hebrew" w:cs="SBL Hebrew"/>
          <w:color w:val="008080"/>
          <w:sz w:val="24"/>
          <w:szCs w:val="28"/>
          <w:rtl/>
        </w:rPr>
        <w:t xml:space="preserve"> שׁני </w:t>
      </w:r>
      <w:r w:rsidRPr="00125931">
        <w:rPr>
          <w:rFonts w:ascii="Times New Roman" w:hAnsi="Times New Roman" w:cs="Times New Roman"/>
          <w:color w:val="000000"/>
          <w:sz w:val="24"/>
          <w:szCs w:val="24"/>
        </w:rPr>
        <w:t>is used. The breasts are compared to a twin pair of young gazelles in respect of their equality and youthful freshness, and the bosom on which they raise themselves is compared to a meadow covered with lilies, on which the twin-pair of young gazelles feed. With this tender lovely image the praise of the attractions of the chosen one is interrupted. If one counts the lips and the mouth as a part of the body, which they surely are, there are seven things here praised, as Hengst. rightly counts (the eyes, the hair, teeth, mouth, temples, neck, breasts); and Hahn speaks with right of the sevenfold beauty of the bride.</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4:6]]Song 4:6.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Shulamith replies to these words of praise: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6 Until the day cools and the shadows flee, I will go forth to the mountain of myrrh And to the hill of frankincense.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C45E09">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All those interpreters who suppose these to be a continuation of Solomon’s words, lose themselves in absurdities. Most of them understand the mountain of myrrh and the hill of frankincense of Shulamith’s attractions, praised in v. 5, or of her beauty as a whole; but the figures would be grotesque (cf. on the other hand 5:13), and</w:t>
      </w:r>
      <w:r>
        <w:rPr>
          <w:rFonts w:ascii="SBL Hebrew" w:hAnsi="SBL Hebrew" w:cs="SBL Hebrew"/>
          <w:color w:val="008080"/>
          <w:sz w:val="24"/>
          <w:szCs w:val="28"/>
          <w:rtl/>
        </w:rPr>
        <w:t xml:space="preserve"> אלךְ לי אֶל </w:t>
      </w:r>
      <w:r w:rsidRPr="00125931">
        <w:rPr>
          <w:rFonts w:ascii="Times New Roman" w:hAnsi="Times New Roman" w:cs="Times New Roman"/>
          <w:color w:val="000000"/>
          <w:sz w:val="24"/>
          <w:szCs w:val="24"/>
        </w:rPr>
        <w:t>prosaic, wherefore it comes that the idea of betaking oneself away connects itself with</w:t>
      </w:r>
      <w:r>
        <w:rPr>
          <w:rFonts w:ascii="SBL Hebrew" w:hAnsi="SBL Hebrew" w:cs="SBL Hebrew"/>
          <w:color w:val="008080"/>
          <w:sz w:val="24"/>
          <w:szCs w:val="28"/>
          <w:rtl/>
        </w:rPr>
        <w:t xml:space="preserve"> הלך לו </w:t>
      </w:r>
      <w:r w:rsidRPr="00125931">
        <w:rPr>
          <w:rFonts w:ascii="Times New Roman" w:hAnsi="Times New Roman" w:cs="Times New Roman"/>
          <w:color w:val="000000"/>
          <w:sz w:val="24"/>
          <w:szCs w:val="24"/>
        </w:rPr>
        <w:t>(Gen. 12:1; Exo. 18:27), or that it yet preponderates therein (Gen. 22:2; Jer. 5:5), and that, for</w:t>
      </w:r>
      <w:r>
        <w:rPr>
          <w:rFonts w:ascii="SBL Hebrew" w:hAnsi="SBL Hebrew" w:cs="SBL Hebrew"/>
          <w:color w:val="008080"/>
          <w:sz w:val="24"/>
          <w:szCs w:val="28"/>
          <w:rtl/>
        </w:rPr>
        <w:t xml:space="preserve"> אלך לי </w:t>
      </w:r>
      <w:r w:rsidRPr="00125931">
        <w:rPr>
          <w:rFonts w:ascii="Times New Roman" w:hAnsi="Times New Roman" w:cs="Times New Roman"/>
          <w:color w:val="000000"/>
          <w:sz w:val="24"/>
          <w:szCs w:val="24"/>
        </w:rPr>
        <w:t xml:space="preserve">in the passage before us in reference to 2:10, 11, the supposition holds that it will correspond with the French </w:t>
      </w:r>
      <w:r w:rsidRPr="00125931">
        <w:rPr>
          <w:rFonts w:ascii="Times New Roman" w:hAnsi="Times New Roman" w:cs="Times New Roman"/>
          <w:i/>
          <w:iCs/>
          <w:color w:val="000000"/>
          <w:sz w:val="24"/>
          <w:szCs w:val="24"/>
        </w:rPr>
        <w:t xml:space="preserve">jè m’en irai. </w:t>
      </w:r>
      <w:r w:rsidRPr="00125931">
        <w:rPr>
          <w:rFonts w:ascii="Times New Roman" w:hAnsi="Times New Roman" w:cs="Times New Roman"/>
          <w:color w:val="000000"/>
          <w:sz w:val="24"/>
          <w:szCs w:val="24"/>
        </w:rPr>
        <w:t xml:space="preserve">With right Louis de Leon sees in the mountain of myrrh and the hill of frankincense names of shady and fragrant places; but he supposes that Solomon says he wishes to go thither to enjoy a siesta, and that he invites Shulamith thither. But we read nothing of this invitation; and that a bridegroom should sleep a part of his marriage-day is yet more unnatural than that, e.g., Wilh. Budäus, the French philologist, spent a part of the same at work in his study. That not Solomon but Shulamith speaks here is manifest in the beginning, “until the day,” etc., which at 2:17 are also Shulamith’s words. Anton (1773) rightly remarks, “Shulamith says this to set herself free.” But why does she seek to make herself free? It is answered, that she longs to be forth from Solomon’s too ardent eulogies; she says that, as soon as it is dark, she will escape to the blooming aromatic fields of her native home, where she hopes to meet with her beloved shepherd. Thus, e.g., Ginsburg (1868). But do myrrh and frankincense grow in North Palestine? Ginsburg rests on Florus’ </w:t>
      </w:r>
      <w:r w:rsidRPr="00125931">
        <w:rPr>
          <w:rFonts w:ascii="Times New Roman" w:hAnsi="Times New Roman" w:cs="Times New Roman"/>
          <w:i/>
          <w:iCs/>
          <w:color w:val="000000"/>
          <w:sz w:val="24"/>
          <w:szCs w:val="24"/>
        </w:rPr>
        <w:t xml:space="preserve">Epitome Rerum Rom. </w:t>
      </w:r>
      <w:r w:rsidRPr="00125931">
        <w:rPr>
          <w:rFonts w:ascii="Times New Roman" w:hAnsi="Times New Roman" w:cs="Times New Roman"/>
          <w:color w:val="000000"/>
          <w:sz w:val="24"/>
          <w:szCs w:val="24"/>
        </w:rPr>
        <w:t xml:space="preserve">iii. 6, where Pompey the Great is said to have passed over Lebanon and by Damascus </w:t>
      </w:r>
      <w:r w:rsidRPr="00125931">
        <w:rPr>
          <w:rFonts w:ascii="Times New Roman" w:hAnsi="Times New Roman" w:cs="Times New Roman"/>
          <w:i/>
          <w:iCs/>
          <w:color w:val="000000"/>
          <w:sz w:val="24"/>
          <w:szCs w:val="24"/>
        </w:rPr>
        <w:t>“per nemora illa odorata</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per thuris et balsami sylvas.” </w:t>
      </w:r>
      <w:r w:rsidRPr="00125931">
        <w:rPr>
          <w:rFonts w:ascii="Times New Roman" w:hAnsi="Times New Roman" w:cs="Times New Roman"/>
          <w:color w:val="000000"/>
          <w:sz w:val="24"/>
          <w:szCs w:val="24"/>
        </w:rPr>
        <w:t xml:space="preserve">But by these </w:t>
      </w:r>
      <w:r w:rsidRPr="00125931">
        <w:rPr>
          <w:rFonts w:ascii="Times New Roman" w:hAnsi="Times New Roman" w:cs="Times New Roman"/>
          <w:i/>
          <w:iCs/>
          <w:color w:val="000000"/>
          <w:sz w:val="24"/>
          <w:szCs w:val="24"/>
        </w:rPr>
        <w:t xml:space="preserve">thuris et balsami sylvae </w:t>
      </w:r>
      <w:r w:rsidRPr="00125931">
        <w:rPr>
          <w:rFonts w:ascii="Times New Roman" w:hAnsi="Times New Roman" w:cs="Times New Roman"/>
          <w:color w:val="000000"/>
          <w:sz w:val="24"/>
          <w:szCs w:val="24"/>
        </w:rPr>
        <w:t xml:space="preserve">could be meant only the gardens of Damascus; for neither myrrh nor frankincense is indigenous to North Palestine, or generally to any part of Palestine. Friedrich (1866) therefore places Shulamith’s home at Engedi, and supposes that she here once more looks from the window and dotes on the mountain of myrrh and the hill of frankincense, “where, at the approach of twilight, she was wont to look out for her betrothed shepherd.” But Shulamith, as her name already denotes, is not from the south, but is a Galilean, and her betrothed shepherd is from Utopia! That myrrh and frankincense were planted in the gardens of Engedi is possible, although (Song 1:14) mention is made only of the </w:t>
      </w:r>
      <w:r w:rsidRPr="00125931">
        <w:rPr>
          <w:rFonts w:ascii="Times New Roman" w:hAnsi="Times New Roman" w:cs="Times New Roman"/>
          <w:i/>
          <w:iCs/>
          <w:color w:val="000000"/>
          <w:sz w:val="24"/>
          <w:szCs w:val="24"/>
        </w:rPr>
        <w:t xml:space="preserve">Al-henna </w:t>
      </w:r>
      <w:r w:rsidRPr="00125931">
        <w:rPr>
          <w:rFonts w:ascii="Times New Roman" w:hAnsi="Times New Roman" w:cs="Times New Roman"/>
          <w:color w:val="000000"/>
          <w:sz w:val="24"/>
          <w:szCs w:val="24"/>
        </w:rPr>
        <w:t xml:space="preserve">there. But here places in the neighbourhood of the royal palace must be meant; for the myrrh tree, the gum of which, prized as an aroma, is the Arab. </w:t>
      </w:r>
      <w:r w:rsidRPr="00125931">
        <w:rPr>
          <w:rFonts w:ascii="Times New Roman" w:hAnsi="Times New Roman" w:cs="Times New Roman"/>
          <w:i/>
          <w:iCs/>
          <w:color w:val="000000"/>
          <w:sz w:val="24"/>
          <w:szCs w:val="24"/>
        </w:rPr>
        <w:t>Balsamodendron Myrrha</w:t>
      </w:r>
      <w:r w:rsidRPr="00125931">
        <w:rPr>
          <w:rFonts w:ascii="Times New Roman" w:hAnsi="Times New Roman" w:cs="Times New Roman"/>
          <w:color w:val="000000"/>
          <w:sz w:val="24"/>
          <w:szCs w:val="24"/>
        </w:rPr>
        <w:t xml:space="preserve">, and the frankincense tree, the resin of which is used for incense, is, like the myrrh tree, an Arab. amyrid. The </w:t>
      </w:r>
      <w:r w:rsidRPr="00125931">
        <w:rPr>
          <w:rFonts w:ascii="Times New Roman" w:hAnsi="Times New Roman" w:cs="Times New Roman"/>
          <w:i/>
          <w:iCs/>
          <w:color w:val="000000"/>
          <w:sz w:val="24"/>
          <w:szCs w:val="24"/>
        </w:rPr>
        <w:t>Boswellia serrata</w:t>
      </w:r>
      <w:r w:rsidRPr="00125931">
        <w:rPr>
          <w:rFonts w:ascii="Times New Roman" w:hAnsi="Times New Roman" w:cs="Times New Roman"/>
          <w:color w:val="000000"/>
          <w:sz w:val="24"/>
          <w:szCs w:val="24"/>
        </w:rPr>
        <w:t>,</w:t>
      </w:r>
      <w:r>
        <w:rPr>
          <w:rStyle w:val="FootnoteReference"/>
          <w:rFonts w:ascii="Times New Roman" w:hAnsi="Times New Roman"/>
          <w:color w:val="000000"/>
          <w:sz w:val="24"/>
          <w:szCs w:val="24"/>
        </w:rPr>
        <w:footnoteReference w:id="69"/>
      </w:r>
      <w:r>
        <w:rPr>
          <w:rFonts w:ascii="Times New Roman" w:hAnsi="Times New Roman" w:cs="Times New Roman"/>
          <w:color w:val="000000"/>
          <w:sz w:val="24"/>
          <w:szCs w:val="24"/>
        </w:rPr>
        <w:t xml:space="preserve"> </w:t>
      </w:r>
      <w:r w:rsidRPr="00125931">
        <w:rPr>
          <w:rFonts w:ascii="Times New Roman" w:hAnsi="Times New Roman" w:cs="Times New Roman"/>
          <w:color w:val="000000"/>
          <w:sz w:val="24"/>
          <w:szCs w:val="24"/>
        </w:rPr>
        <w:t>indigenous to the East Indies, furnishes the best frankincense; the Israelites bought it from Sheba (Isa. 60:6; Jer. 6:20). The myrrh tree as well as the frankincense tree were thus exotics in Palestine, as they are in our own country; but Solomon, who had intercourse with Arabia and India by his own mercantile fleet, procured them for his own garden (Ecc. 2:5). The modest Shulamith shuns the loving words of praise; for she requests that she may be permitted to betake herself to the lonely places planted with myrrh and frankincense near the king’s palace, where she thinks to tarry in a frame of mind befitting this day till the approaching darkness calls her back to the king. It is the importance of the day which suggests to her this</w:t>
      </w:r>
      <w:r>
        <w:rPr>
          <w:rFonts w:ascii="SBL Hebrew" w:hAnsi="SBL Hebrew" w:cs="SBL Hebrew"/>
          <w:color w:val="008080"/>
          <w:sz w:val="24"/>
          <w:szCs w:val="28"/>
          <w:rtl/>
        </w:rPr>
        <w:t xml:space="preserve">אלך לי </w:t>
      </w:r>
      <w:r w:rsidRPr="00125931">
        <w:rPr>
          <w:rFonts w:ascii="Times New Roman" w:hAnsi="Times New Roman" w:cs="Times New Roman"/>
          <w:color w:val="000000"/>
          <w:sz w:val="24"/>
          <w:szCs w:val="24"/>
        </w:rPr>
        <w:t>, a day in which she enters into the covenant of her God with Solomon (Pro. 2:17). Without wishing to allegorize, we may yet not omit to observe, that the mountain of myrrh and the hill of frankincense put us in mind of the temple, where incense, composed of myrrh, frankincense, and other spices, ascended up before God every morning and evening (Exo. 30:34ff.).</w:t>
      </w:r>
      <w:r>
        <w:rPr>
          <w:rFonts w:ascii="SBL Hebrew" w:hAnsi="SBL Hebrew" w:cs="SBL Hebrew"/>
          <w:color w:val="008080"/>
          <w:sz w:val="24"/>
          <w:szCs w:val="28"/>
          <w:rtl/>
        </w:rPr>
        <w:t xml:space="preserve"> הַר הַמּוֹר </w:t>
      </w:r>
      <w:r w:rsidRPr="00125931">
        <w:rPr>
          <w:rFonts w:ascii="Times New Roman" w:hAnsi="Times New Roman" w:cs="Times New Roman"/>
          <w:color w:val="000000"/>
          <w:sz w:val="24"/>
          <w:szCs w:val="24"/>
        </w:rPr>
        <w:t>is perhaps a not unintentional accord to</w:t>
      </w:r>
      <w:r>
        <w:rPr>
          <w:rFonts w:ascii="SBL Hebrew" w:hAnsi="SBL Hebrew" w:cs="SBL Hebrew"/>
          <w:color w:val="008080"/>
          <w:sz w:val="24"/>
          <w:szCs w:val="28"/>
          <w:rtl/>
        </w:rPr>
        <w:t xml:space="preserve"> הַר הַמּוֹריָּה </w:t>
      </w:r>
      <w:r w:rsidRPr="00125931">
        <w:rPr>
          <w:rFonts w:ascii="Times New Roman" w:hAnsi="Times New Roman" w:cs="Times New Roman"/>
          <w:color w:val="000000"/>
          <w:sz w:val="24"/>
          <w:szCs w:val="24"/>
        </w:rPr>
        <w:t>(2Ch. 3:1), the mountain where God appeared; at all events, “mountain of myrrh” and “hill of frankincense” are appropriate names for places of devout meditation, where one holds fellowship with God.</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4:7]]Song 4:7.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This childlike modest disposition makes her yet more lovely in the eyes of the king. He breaks out in these words: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7 Thou art altogether fair, my love, And no blemish in thee.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Certainly he means, no blemish either of soul or body. In vv. 1-5 he has praised her external beauty; but in v. 6 her soul has disclosed itself: the fame of her spotless beauty is there extended to her would no less than to her external appearance. And as to her longing after freedom from the tumult and bustle of court life, he thus promises to her:</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8 With me from Lebanon, my bride, With me from Lebanon shalt thou come; Shalt look from the top of Amana,</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From the top of Shenir and Hermon, From dens of lions,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From mountains of leopards.</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4:8]]Song 4:8. </w:t>
      </w:r>
    </w:p>
    <w:p w:rsidR="0058777D" w:rsidRDefault="0058777D" w:rsidP="00897DA9">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97DA9">
      <w:pPr>
        <w:widowControl w:val="0"/>
        <w:autoSpaceDE w:val="0"/>
        <w:autoSpaceDN w:val="0"/>
        <w:adjustRightInd w:val="0"/>
        <w:spacing w:after="0" w:line="240" w:lineRule="auto"/>
        <w:rPr>
          <w:rFonts w:ascii="LSBTrans" w:hAnsi="LSBTrans" w:cs="LSBTrans"/>
          <w:color w:val="000000"/>
          <w:sz w:val="24"/>
          <w:szCs w:val="24"/>
        </w:rPr>
      </w:pPr>
      <w:r w:rsidRPr="00125931">
        <w:rPr>
          <w:rFonts w:ascii="Times New Roman" w:hAnsi="Times New Roman" w:cs="Times New Roman"/>
          <w:color w:val="000000"/>
          <w:sz w:val="24"/>
          <w:szCs w:val="24"/>
        </w:rPr>
        <w:t>Zöckl. interprets</w:t>
      </w:r>
      <w:r>
        <w:rPr>
          <w:rFonts w:ascii="SBL Hebrew" w:hAnsi="SBL Hebrew" w:cs="SBL Hebrew"/>
          <w:color w:val="008080"/>
          <w:sz w:val="24"/>
          <w:szCs w:val="28"/>
          <w:rtl/>
        </w:rPr>
        <w:t xml:space="preserve">אִתִּי </w:t>
      </w:r>
      <w:r w:rsidRPr="00125931">
        <w:rPr>
          <w:rFonts w:ascii="Times New Roman" w:hAnsi="Times New Roman" w:cs="LSBHebrew"/>
          <w:color w:val="007F7F"/>
          <w:sz w:val="24"/>
          <w:szCs w:val="24"/>
        </w:rPr>
        <w:t xml:space="preserve"> </w:t>
      </w:r>
      <w:r w:rsidRPr="00125931">
        <w:rPr>
          <w:rFonts w:ascii="Times New Roman" w:hAnsi="Times New Roman" w:cs="Times New Roman"/>
          <w:color w:val="000000"/>
          <w:sz w:val="24"/>
          <w:szCs w:val="24"/>
        </w:rPr>
        <w:t>in the sense of</w:t>
      </w:r>
      <w:r>
        <w:rPr>
          <w:rFonts w:ascii="SBL Hebrew" w:hAnsi="SBL Hebrew" w:cs="SBL Hebrew"/>
          <w:color w:val="008080"/>
          <w:sz w:val="24"/>
          <w:szCs w:val="28"/>
          <w:rtl/>
        </w:rPr>
        <w:t xml:space="preserve">עלַי </w:t>
      </w:r>
      <w:r w:rsidRPr="00125931">
        <w:rPr>
          <w:rFonts w:ascii="Times New Roman" w:hAnsi="Times New Roman" w:cs="Times New Roman"/>
          <w:color w:val="000000"/>
          <w:sz w:val="24"/>
          <w:szCs w:val="24"/>
        </w:rPr>
        <w:t>, and</w:t>
      </w:r>
      <w:r>
        <w:rPr>
          <w:rFonts w:ascii="SBL Hebrew" w:hAnsi="SBL Hebrew" w:cs="SBL Hebrew"/>
          <w:color w:val="008080"/>
          <w:sz w:val="24"/>
          <w:szCs w:val="28"/>
          <w:rtl/>
        </w:rPr>
        <w:t xml:space="preserve"> תֳשׁוּרִי </w:t>
      </w:r>
      <w:r w:rsidRPr="00125931">
        <w:rPr>
          <w:rFonts w:ascii="Times New Roman" w:hAnsi="Times New Roman" w:cs="Times New Roman"/>
          <w:color w:val="000000"/>
          <w:sz w:val="24"/>
          <w:szCs w:val="24"/>
        </w:rPr>
        <w:t>in the sense of journeying to this definite place: “he announces to her in overflowing fulness of expression that from this time forth, instead of the lonely mountainous regions, and the dangerous caves and dens, she shall inhabit with him the royal palace.” Thus also Kingsbury. But the interpretation, however plausible, cannot be supported. For (1) such an idea ought to be expressed either by</w:t>
      </w:r>
      <w:r>
        <w:rPr>
          <w:rFonts w:ascii="SBL Hebrew" w:hAnsi="SBL Hebrew" w:cs="SBL Hebrew"/>
          <w:color w:val="008080"/>
          <w:sz w:val="24"/>
          <w:szCs w:val="28"/>
          <w:rtl/>
        </w:rPr>
        <w:t xml:space="preserve"> אלַי תבי </w:t>
      </w:r>
      <w:r w:rsidRPr="00125931">
        <w:rPr>
          <w:rFonts w:ascii="Times New Roman" w:hAnsi="Times New Roman" w:cs="Times New Roman"/>
          <w:color w:val="000000"/>
          <w:sz w:val="24"/>
          <w:szCs w:val="24"/>
        </w:rPr>
        <w:t>or by</w:t>
      </w:r>
      <w:r>
        <w:rPr>
          <w:rFonts w:ascii="SBL Hebrew" w:hAnsi="SBL Hebrew" w:cs="SBL Hebrew"/>
          <w:color w:val="008080"/>
          <w:sz w:val="24"/>
          <w:szCs w:val="28"/>
          <w:rtl/>
        </w:rPr>
        <w:t xml:space="preserve">תבי ואִתִּי תשׁבִי </w:t>
      </w:r>
      <w:r w:rsidRPr="00125931">
        <w:rPr>
          <w:rFonts w:ascii="Times New Roman" w:hAnsi="Times New Roman" w:cs="Times New Roman"/>
          <w:color w:val="000000"/>
          <w:sz w:val="24"/>
          <w:szCs w:val="24"/>
        </w:rPr>
        <w:t>, instead of</w:t>
      </w:r>
      <w:r>
        <w:rPr>
          <w:rFonts w:ascii="SBL Hebrew" w:hAnsi="SBL Hebrew" w:cs="SBL Hebrew"/>
          <w:color w:val="008080"/>
          <w:sz w:val="24"/>
          <w:szCs w:val="28"/>
          <w:rtl/>
        </w:rPr>
        <w:t xml:space="preserve">אתּי תֳבי </w:t>
      </w:r>
      <w:r w:rsidRPr="00125931">
        <w:rPr>
          <w:rFonts w:ascii="Times New Roman" w:hAnsi="Times New Roman" w:cs="Times New Roman"/>
          <w:color w:val="000000"/>
          <w:sz w:val="24"/>
          <w:szCs w:val="24"/>
        </w:rPr>
        <w:t>; (2) Shulamith is not from Lebanon, nor from the Anti-Libanus, which looks toward Damascus; (3) this would be no answer to Shulamith’s longing for lonely quietness. We therefore hold by our explanation given in 1851. He seeks her to go with him up the steep heights of Lebanon, and to descend with him from thence; for while ascending the mountain one has no view before him, but when descending he has the whole panorama of the surrounding region lying at his feet. Thus</w:t>
      </w:r>
      <w:r>
        <w:rPr>
          <w:rFonts w:ascii="SBL Hebrew" w:hAnsi="SBL Hebrew" w:cs="SBL Hebrew"/>
          <w:color w:val="008080"/>
          <w:sz w:val="24"/>
          <w:szCs w:val="28"/>
          <w:rtl/>
        </w:rPr>
        <w:t xml:space="preserve"> תשׁי </w:t>
      </w:r>
      <w:r w:rsidRPr="00125931">
        <w:rPr>
          <w:rFonts w:ascii="Times New Roman" w:hAnsi="Times New Roman" w:cs="Times New Roman"/>
          <w:color w:val="000000"/>
          <w:sz w:val="24"/>
          <w:szCs w:val="24"/>
        </w:rPr>
        <w:t xml:space="preserve">is not to be understood as at Isa. 57:9, where it has the meaning of </w:t>
      </w:r>
      <w:r w:rsidRPr="00125931">
        <w:rPr>
          <w:rFonts w:ascii="Times New Roman" w:hAnsi="Times New Roman" w:cs="Times New Roman"/>
          <w:i/>
          <w:iCs/>
          <w:color w:val="000000"/>
          <w:sz w:val="24"/>
          <w:szCs w:val="24"/>
        </w:rPr>
        <w:t xml:space="preserve">migrabas </w:t>
      </w:r>
      <w:r w:rsidRPr="00125931">
        <w:rPr>
          <w:rFonts w:ascii="Times New Roman" w:hAnsi="Times New Roman" w:cs="Times New Roman"/>
          <w:color w:val="000000"/>
          <w:sz w:val="24"/>
          <w:szCs w:val="24"/>
        </w:rPr>
        <w:t xml:space="preserve">, but, as at Num. 23:9, it means </w:t>
      </w:r>
      <w:r w:rsidRPr="00125931">
        <w:rPr>
          <w:rFonts w:ascii="Times New Roman" w:hAnsi="Times New Roman" w:cs="Times New Roman"/>
          <w:i/>
          <w:iCs/>
          <w:color w:val="000000"/>
          <w:sz w:val="24"/>
          <w:szCs w:val="24"/>
        </w:rPr>
        <w:t xml:space="preserve">spectabis. </w:t>
      </w:r>
      <w:r w:rsidRPr="00125931">
        <w:rPr>
          <w:rFonts w:ascii="Times New Roman" w:hAnsi="Times New Roman" w:cs="Times New Roman"/>
          <w:color w:val="000000"/>
          <w:sz w:val="24"/>
          <w:szCs w:val="24"/>
        </w:rPr>
        <w:t>With</w:t>
      </w:r>
      <w:r>
        <w:rPr>
          <w:rFonts w:ascii="SBL Hebrew" w:hAnsi="SBL Hebrew" w:cs="SBL Hebrew"/>
          <w:color w:val="008080"/>
          <w:sz w:val="24"/>
          <w:szCs w:val="28"/>
          <w:rtl/>
        </w:rPr>
        <w:t xml:space="preserve"> מרי </w:t>
      </w:r>
      <w:r w:rsidRPr="00125931">
        <w:rPr>
          <w:rFonts w:ascii="Times New Roman" w:hAnsi="Times New Roman" w:cs="Times New Roman"/>
          <w:color w:val="000000"/>
          <w:sz w:val="24"/>
          <w:szCs w:val="24"/>
        </w:rPr>
        <w:t xml:space="preserve">the idea of prospect lies nearer than that of descending; besides, the meaning </w:t>
      </w:r>
      <w:r w:rsidRPr="00125931">
        <w:rPr>
          <w:rFonts w:ascii="Times New Roman" w:hAnsi="Times New Roman" w:cs="Times New Roman"/>
          <w:i/>
          <w:iCs/>
          <w:color w:val="000000"/>
          <w:sz w:val="24"/>
          <w:szCs w:val="24"/>
        </w:rPr>
        <w:t xml:space="preserve">spectare </w:t>
      </w:r>
      <w:r w:rsidRPr="00125931">
        <w:rPr>
          <w:rFonts w:ascii="Times New Roman" w:hAnsi="Times New Roman" w:cs="Times New Roman"/>
          <w:color w:val="000000"/>
          <w:sz w:val="24"/>
          <w:szCs w:val="24"/>
        </w:rPr>
        <w:t>is secondary, for</w:t>
      </w:r>
      <w:r>
        <w:rPr>
          <w:rFonts w:ascii="SBL Hebrew" w:hAnsi="SBL Hebrew" w:cs="SBL Hebrew"/>
          <w:color w:val="008080"/>
          <w:sz w:val="24"/>
          <w:szCs w:val="28"/>
          <w:rtl/>
        </w:rPr>
        <w:t xml:space="preserve"> שׁוּר </w:t>
      </w:r>
      <w:r w:rsidRPr="00125931">
        <w:rPr>
          <w:rFonts w:ascii="Times New Roman" w:hAnsi="Times New Roman" w:cs="Times New Roman"/>
          <w:color w:val="000000"/>
          <w:sz w:val="24"/>
          <w:szCs w:val="24"/>
        </w:rPr>
        <w:t xml:space="preserve">signifies first “to go, proceed, journey,” and then “going to view, to go in order to view.” </w:t>
      </w:r>
      <w:r w:rsidRPr="00125931">
        <w:rPr>
          <w:rFonts w:ascii="LSBTrans" w:hAnsi="LSBTrans" w:cs="LSBTrans"/>
          <w:color w:val="000000"/>
          <w:sz w:val="24"/>
          <w:szCs w:val="24"/>
        </w:rPr>
        <w:t xml:space="preserve">SeÑr </w:t>
      </w:r>
      <w:r w:rsidRPr="00125931">
        <w:rPr>
          <w:rFonts w:ascii="Times New Roman" w:hAnsi="Times New Roman" w:cs="Times New Roman"/>
          <w:color w:val="000000"/>
          <w:sz w:val="24"/>
          <w:szCs w:val="24"/>
        </w:rPr>
        <w:t xml:space="preserve">in Arab. means “the scene,” and </w:t>
      </w:r>
      <w:r w:rsidRPr="00125931">
        <w:rPr>
          <w:rFonts w:ascii="LSBTrans" w:hAnsi="LSBTrans" w:cs="LSBTrans"/>
          <w:color w:val="000000"/>
          <w:sz w:val="24"/>
          <w:szCs w:val="24"/>
        </w:rPr>
        <w:t xml:space="preserve">seÑr etmek </w:t>
      </w:r>
      <w:r w:rsidRPr="00125931">
        <w:rPr>
          <w:rFonts w:ascii="Times New Roman" w:hAnsi="Times New Roman" w:cs="Times New Roman"/>
          <w:color w:val="000000"/>
          <w:sz w:val="24"/>
          <w:szCs w:val="24"/>
        </w:rPr>
        <w:t xml:space="preserve">in Turkish, “to contemplate” (cf. Arab. </w:t>
      </w:r>
      <w:r w:rsidRPr="00125931">
        <w:rPr>
          <w:rFonts w:ascii="Times New Roman" w:hAnsi="Times New Roman" w:cs="Times New Roman"/>
          <w:i/>
          <w:iCs/>
          <w:color w:val="000000"/>
          <w:sz w:val="24"/>
          <w:szCs w:val="24"/>
        </w:rPr>
        <w:t>tamashy</w:t>
      </w:r>
      <w:r w:rsidRPr="00125931">
        <w:rPr>
          <w:rFonts w:ascii="Times New Roman" w:hAnsi="Times New Roman" w:cs="Times New Roman"/>
          <w:color w:val="000000"/>
          <w:sz w:val="24"/>
          <w:szCs w:val="24"/>
        </w:rPr>
        <w:t xml:space="preserve">, to walk, then, to contemplate). </w:t>
      </w:r>
      <w:r w:rsidRPr="00125931">
        <w:rPr>
          <w:rFonts w:ascii="Times New Roman" w:hAnsi="Times New Roman" w:cs="Times New Roman"/>
          <w:i/>
          <w:iCs/>
          <w:color w:val="000000"/>
          <w:sz w:val="24"/>
          <w:szCs w:val="24"/>
        </w:rPr>
        <w:t xml:space="preserve">Lebanon </w:t>
      </w:r>
      <w:r w:rsidRPr="00125931">
        <w:rPr>
          <w:rFonts w:ascii="Times New Roman" w:hAnsi="Times New Roman" w:cs="Times New Roman"/>
          <w:color w:val="000000"/>
          <w:sz w:val="24"/>
          <w:szCs w:val="24"/>
        </w:rPr>
        <w:t>is the name of the Alpine range which lies in the N.-W. of the Holy Land, and stretches above 20 (German) miles from the Leontes (</w:t>
      </w:r>
      <w:r w:rsidRPr="00125931">
        <w:rPr>
          <w:rFonts w:ascii="LSBTrans" w:hAnsi="LSBTrans" w:cs="LSBTrans"/>
          <w:color w:val="000000"/>
          <w:sz w:val="24"/>
          <w:szCs w:val="24"/>
        </w:rPr>
        <w:t>Nahr el-Kasm•Ñe</w:t>
      </w:r>
      <w:r w:rsidRPr="00125931">
        <w:rPr>
          <w:rFonts w:ascii="Times New Roman" w:hAnsi="Times New Roman" w:cs="Times New Roman"/>
          <w:color w:val="000000"/>
          <w:sz w:val="24"/>
          <w:szCs w:val="24"/>
        </w:rPr>
        <w:t>) northwards to the Eleutheros (</w:t>
      </w:r>
      <w:r w:rsidRPr="00125931">
        <w:rPr>
          <w:rFonts w:ascii="LSBTrans" w:hAnsi="LSBTrans" w:cs="LSBTrans"/>
          <w:color w:val="000000"/>
          <w:sz w:val="24"/>
          <w:szCs w:val="24"/>
        </w:rPr>
        <w:t>Nahr el-Keb•Ñr</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 xml:space="preserve">The other three names here found refer to the Anti-Libanus separated from the Lebanon by the Coelo- Syrian valley, and stretching from the Banis northwards to the plain of </w:t>
      </w:r>
      <w:r w:rsidRPr="00125931">
        <w:rPr>
          <w:rFonts w:ascii="LSBTrans" w:hAnsi="LSBTrans" w:cs="LSBTrans"/>
          <w:color w:val="000000"/>
          <w:sz w:val="24"/>
          <w:szCs w:val="24"/>
        </w:rPr>
        <w:t>HamaÑth.</w:t>
      </w:r>
    </w:p>
    <w:p w:rsidR="0058777D" w:rsidRPr="00E16263" w:rsidRDefault="0058777D" w:rsidP="008C1EA2">
      <w:pPr>
        <w:widowControl w:val="0"/>
        <w:autoSpaceDE w:val="0"/>
        <w:autoSpaceDN w:val="0"/>
        <w:adjustRightInd w:val="0"/>
        <w:spacing w:after="0" w:line="240" w:lineRule="auto"/>
        <w:rPr>
          <w:rFonts w:ascii="LSBTrans" w:hAnsi="LSBTrans" w:cs="LSBTrans"/>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i/>
          <w:iCs/>
          <w:color w:val="000000"/>
          <w:sz w:val="24"/>
          <w:szCs w:val="24"/>
        </w:rPr>
        <w:t xml:space="preserve">Amana </w:t>
      </w:r>
      <w:r w:rsidRPr="00125931">
        <w:rPr>
          <w:rFonts w:ascii="Times New Roman" w:hAnsi="Times New Roman" w:cs="Times New Roman"/>
          <w:color w:val="000000"/>
          <w:sz w:val="24"/>
          <w:szCs w:val="24"/>
        </w:rPr>
        <w:t xml:space="preserve">denotes that range of the Anti-Libanus from which the springs of the river Amana issue, one of the two rivers which the Syrian captain (2Ki. 5:12) named as better than all the waters of Israel. These are the </w:t>
      </w:r>
      <w:r w:rsidRPr="00125931">
        <w:rPr>
          <w:rFonts w:ascii="Times New Roman" w:hAnsi="Times New Roman" w:cs="Times New Roman"/>
          <w:i/>
          <w:iCs/>
          <w:color w:val="000000"/>
          <w:sz w:val="24"/>
          <w:szCs w:val="24"/>
        </w:rPr>
        <w:t xml:space="preserve">Amana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Pharpar</w:t>
      </w:r>
      <w:r w:rsidRPr="00125931">
        <w:rPr>
          <w:rFonts w:ascii="Times New Roman" w:hAnsi="Times New Roman" w:cs="Times New Roman"/>
          <w:color w:val="000000"/>
          <w:sz w:val="24"/>
          <w:szCs w:val="24"/>
        </w:rPr>
        <w:t xml:space="preserve">, i.e., the </w:t>
      </w:r>
      <w:r w:rsidRPr="00125931">
        <w:rPr>
          <w:rFonts w:ascii="LSBTrans" w:hAnsi="LSBTrans" w:cs="LSBTrans"/>
          <w:color w:val="000000"/>
          <w:sz w:val="24"/>
          <w:szCs w:val="24"/>
        </w:rPr>
        <w:t xml:space="preserve">BaradaÑ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A’wadsh</w:t>
      </w:r>
      <w:r w:rsidRPr="00125931">
        <w:rPr>
          <w:rFonts w:ascii="Times New Roman" w:hAnsi="Times New Roman" w:cs="Times New Roman"/>
          <w:color w:val="000000"/>
          <w:sz w:val="24"/>
          <w:szCs w:val="24"/>
        </w:rPr>
        <w:t xml:space="preserve">; to the union of the </w:t>
      </w:r>
      <w:r w:rsidRPr="00125931">
        <w:rPr>
          <w:rFonts w:ascii="LSBTrans" w:hAnsi="LSBTrans" w:cs="LSBTrans"/>
          <w:color w:val="000000"/>
          <w:sz w:val="24"/>
          <w:szCs w:val="24"/>
        </w:rPr>
        <w:t xml:space="preserve">BaradaÑ </w:t>
      </w:r>
      <w:r w:rsidRPr="00125931">
        <w:rPr>
          <w:rFonts w:ascii="Times New Roman" w:hAnsi="Times New Roman" w:cs="Times New Roman"/>
          <w:color w:val="000000"/>
          <w:sz w:val="24"/>
          <w:szCs w:val="24"/>
        </w:rPr>
        <w:t xml:space="preserve">(called by the Greeks </w:t>
      </w:r>
      <w:r w:rsidRPr="00125931">
        <w:rPr>
          <w:rFonts w:ascii="Times New Roman" w:hAnsi="Times New Roman" w:cs="Times New Roman"/>
          <w:i/>
          <w:iCs/>
          <w:color w:val="000000"/>
          <w:sz w:val="24"/>
          <w:szCs w:val="24"/>
        </w:rPr>
        <w:t>Chrysorrhoas</w:t>
      </w:r>
      <w:r w:rsidRPr="00125931">
        <w:rPr>
          <w:rFonts w:ascii="Times New Roman" w:hAnsi="Times New Roman" w:cs="Times New Roman"/>
          <w:color w:val="000000"/>
          <w:sz w:val="24"/>
          <w:szCs w:val="24"/>
        </w:rPr>
        <w:t xml:space="preserve">, i.e., “golden stream”) with the </w:t>
      </w:r>
      <w:r w:rsidRPr="00125931">
        <w:rPr>
          <w:rFonts w:ascii="Times New Roman" w:hAnsi="Times New Roman" w:cs="Times New Roman"/>
          <w:i/>
          <w:iCs/>
          <w:color w:val="000000"/>
          <w:sz w:val="24"/>
          <w:szCs w:val="24"/>
        </w:rPr>
        <w:t>Feidshe</w:t>
      </w:r>
      <w:r w:rsidRPr="00125931">
        <w:rPr>
          <w:rFonts w:ascii="Times New Roman" w:hAnsi="Times New Roman" w:cs="Times New Roman"/>
          <w:color w:val="000000"/>
          <w:sz w:val="24"/>
          <w:szCs w:val="24"/>
        </w:rPr>
        <w:t xml:space="preserve">, the environs of Damascus owe their </w:t>
      </w:r>
      <w:r w:rsidRPr="00125931">
        <w:rPr>
          <w:rFonts w:ascii="Times New Roman" w:hAnsi="Times New Roman" w:cs="Times New Roman"/>
          <w:i/>
          <w:iCs/>
          <w:color w:val="000000"/>
          <w:sz w:val="24"/>
          <w:szCs w:val="24"/>
        </w:rPr>
        <w:t>ghuwdat</w:t>
      </w:r>
      <w:r w:rsidRPr="00125931">
        <w:rPr>
          <w:rFonts w:ascii="Times New Roman" w:hAnsi="Times New Roman" w:cs="Times New Roman"/>
          <w:color w:val="000000"/>
          <w:sz w:val="24"/>
          <w:szCs w:val="24"/>
        </w:rPr>
        <w:t>, their paradisaical beauty.</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i/>
          <w:iCs/>
          <w:color w:val="000000"/>
          <w:sz w:val="24"/>
          <w:szCs w:val="24"/>
        </w:rPr>
        <w:t xml:space="preserve">Hermon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חָרַם </w:t>
      </w:r>
      <w:r w:rsidRPr="00125931">
        <w:rPr>
          <w:rFonts w:ascii="Times New Roman" w:hAnsi="Times New Roman" w:cs="Times New Roman"/>
          <w:color w:val="000000"/>
          <w:sz w:val="24"/>
          <w:szCs w:val="24"/>
        </w:rPr>
        <w:t xml:space="preserve">, to cut of; cf. Arab. </w:t>
      </w:r>
      <w:r w:rsidRPr="00125931">
        <w:rPr>
          <w:rFonts w:ascii="Times New Roman" w:hAnsi="Times New Roman" w:cs="Times New Roman"/>
          <w:i/>
          <w:iCs/>
          <w:color w:val="000000"/>
          <w:sz w:val="24"/>
          <w:szCs w:val="24"/>
        </w:rPr>
        <w:t xml:space="preserve">kharom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makhrim</w:t>
      </w:r>
      <w:r w:rsidRPr="00125931">
        <w:rPr>
          <w:rFonts w:ascii="Times New Roman" w:hAnsi="Times New Roman" w:cs="Times New Roman"/>
          <w:color w:val="000000"/>
          <w:sz w:val="24"/>
          <w:szCs w:val="24"/>
        </w:rPr>
        <w:t>, the steep projection of a mountain) is the most southern peak of the Anti-Libanus chain, the lofty mountains (about 10,000 feet above the level of the sea) which form the north-eastern border of Palestine, and from which the springs of the Jordan take their rise.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LSBTrans" w:hAnsi="LSBTrans" w:cs="LSBTrans"/>
          <w:color w:val="000000"/>
          <w:sz w:val="24"/>
          <w:szCs w:val="24"/>
        </w:rPr>
      </w:pPr>
      <w:r w:rsidRPr="00125931">
        <w:rPr>
          <w:rFonts w:ascii="Times New Roman" w:hAnsi="Times New Roman" w:cs="Times New Roman"/>
          <w:color w:val="000000"/>
          <w:sz w:val="24"/>
          <w:szCs w:val="24"/>
        </w:rPr>
        <w:t xml:space="preserve">Another section of the Anti-Libanus range is called </w:t>
      </w:r>
      <w:r w:rsidRPr="00125931">
        <w:rPr>
          <w:rFonts w:ascii="Times New Roman" w:hAnsi="Times New Roman" w:cs="Times New Roman"/>
          <w:i/>
          <w:iCs/>
          <w:color w:val="000000"/>
          <w:sz w:val="24"/>
          <w:szCs w:val="24"/>
        </w:rPr>
        <w:t>Senir</w:t>
      </w:r>
      <w:r w:rsidRPr="00125931">
        <w:rPr>
          <w:rFonts w:ascii="Times New Roman" w:hAnsi="Times New Roman" w:cs="Times New Roman"/>
          <w:color w:val="000000"/>
          <w:sz w:val="24"/>
          <w:szCs w:val="24"/>
        </w:rPr>
        <w:t xml:space="preserve">, not </w:t>
      </w:r>
      <w:r w:rsidRPr="00125931">
        <w:rPr>
          <w:rFonts w:ascii="Times New Roman" w:hAnsi="Times New Roman" w:cs="Times New Roman"/>
          <w:i/>
          <w:iCs/>
          <w:color w:val="000000"/>
          <w:sz w:val="24"/>
          <w:szCs w:val="24"/>
        </w:rPr>
        <w:t xml:space="preserve">Shenir. </w:t>
      </w:r>
      <w:r w:rsidRPr="00125931">
        <w:rPr>
          <w:rFonts w:ascii="Times New Roman" w:hAnsi="Times New Roman" w:cs="Times New Roman"/>
          <w:color w:val="000000"/>
          <w:sz w:val="24"/>
          <w:szCs w:val="24"/>
        </w:rPr>
        <w:t xml:space="preserve">The name, in all the three places where it occurs (Deu. 3:9; 1Ch. 5:23), is, in accordance with tradition, to be written with </w:t>
      </w:r>
      <w:r w:rsidRPr="00125931">
        <w:rPr>
          <w:rFonts w:ascii="Times New Roman" w:hAnsi="Times New Roman" w:cs="Times New Roman"/>
          <w:i/>
          <w:iCs/>
          <w:color w:val="000000"/>
          <w:sz w:val="24"/>
          <w:szCs w:val="24"/>
        </w:rPr>
        <w:t xml:space="preserve">Sin. </w:t>
      </w:r>
      <w:r w:rsidRPr="00125931">
        <w:rPr>
          <w:rFonts w:ascii="Times New Roman" w:hAnsi="Times New Roman" w:cs="Times New Roman"/>
          <w:color w:val="000000"/>
          <w:sz w:val="24"/>
          <w:szCs w:val="24"/>
        </w:rPr>
        <w:t>The Onkelos Targum writes</w:t>
      </w:r>
      <w:r>
        <w:rPr>
          <w:rFonts w:ascii="SBL Hebrew" w:hAnsi="SBL Hebrew" w:cs="SBL Hebrew"/>
          <w:color w:val="008080"/>
          <w:sz w:val="24"/>
          <w:szCs w:val="28"/>
          <w:rtl/>
        </w:rPr>
        <w:t xml:space="preserve">סריון </w:t>
      </w:r>
      <w:r w:rsidRPr="00125931">
        <w:rPr>
          <w:rFonts w:ascii="Times New Roman" w:hAnsi="Times New Roman" w:cs="Times New Roman"/>
          <w:color w:val="000000"/>
          <w:sz w:val="24"/>
          <w:szCs w:val="24"/>
        </w:rPr>
        <w:t>; the Jerusalem paraphrases,</w:t>
      </w:r>
      <w:r>
        <w:rPr>
          <w:rFonts w:ascii="SBL Hebrew" w:hAnsi="SBL Hebrew" w:cs="SBL Hebrew"/>
          <w:color w:val="008080"/>
          <w:sz w:val="24"/>
          <w:szCs w:val="28"/>
          <w:rtl/>
        </w:rPr>
        <w:t xml:space="preserve"> טורא דמסרי פירוי </w:t>
      </w:r>
      <w:r w:rsidRPr="00125931">
        <w:rPr>
          <w:rFonts w:ascii="Times New Roman" w:hAnsi="Times New Roman" w:cs="Times New Roman"/>
          <w:color w:val="000000"/>
          <w:sz w:val="24"/>
          <w:szCs w:val="24"/>
        </w:rPr>
        <w:t>(the mountain whose fruits become putrid, viz., on account of their superabundance); the Midrash explains otherwise:</w:t>
      </w:r>
      <w:r>
        <w:rPr>
          <w:rFonts w:ascii="SBL Hebrew" w:hAnsi="SBL Hebrew" w:cs="SBL Hebrew"/>
          <w:color w:val="008080"/>
          <w:sz w:val="24"/>
          <w:szCs w:val="28"/>
          <w:rtl/>
        </w:rPr>
        <w:t xml:space="preserve"> שהוא שובא הגיר </w:t>
      </w:r>
      <w:r w:rsidRPr="00125931">
        <w:rPr>
          <w:rFonts w:ascii="Times New Roman" w:hAnsi="Times New Roman" w:cs="Times New Roman"/>
          <w:color w:val="000000"/>
          <w:sz w:val="24"/>
          <w:szCs w:val="24"/>
        </w:rPr>
        <w:t xml:space="preserve">(the mountain which resists being broken up by the plough), — everywhere the writing of the word with the letter </w:t>
      </w:r>
      <w:r w:rsidRPr="00125931">
        <w:rPr>
          <w:rFonts w:ascii="Times New Roman" w:hAnsi="Times New Roman" w:cs="Times New Roman"/>
          <w:i/>
          <w:iCs/>
          <w:color w:val="000000"/>
          <w:sz w:val="24"/>
          <w:szCs w:val="24"/>
        </w:rPr>
        <w:t xml:space="preserve">Sin </w:t>
      </w:r>
      <w:r w:rsidRPr="00125931">
        <w:rPr>
          <w:rFonts w:ascii="Times New Roman" w:hAnsi="Times New Roman" w:cs="Times New Roman"/>
          <w:color w:val="000000"/>
          <w:sz w:val="24"/>
          <w:szCs w:val="24"/>
        </w:rPr>
        <w:t xml:space="preserve">is supposed. According to Deu. 3:9, this was the Amorite name of Hermon. The expression then denotes that the Amorites called Hermon — i.e., the Anti- Libanus range, for they gave the name of a part to the whole range — by the name </w:t>
      </w:r>
      <w:r w:rsidRPr="00125931">
        <w:rPr>
          <w:rFonts w:ascii="LSBTrans" w:hAnsi="LSBTrans" w:cs="LSBTrans"/>
          <w:color w:val="000000"/>
          <w:sz w:val="24"/>
          <w:szCs w:val="24"/>
        </w:rPr>
        <w:t xml:space="preserve">Sen•Ñr; </w:t>
      </w:r>
      <w:r w:rsidRPr="00125931">
        <w:rPr>
          <w:rFonts w:ascii="Times New Roman" w:hAnsi="Times New Roman" w:cs="Times New Roman"/>
          <w:color w:val="000000"/>
          <w:sz w:val="24"/>
          <w:szCs w:val="24"/>
        </w:rPr>
        <w:t xml:space="preserve">Abulfeda uses Arab. </w:t>
      </w:r>
      <w:r w:rsidRPr="00125931">
        <w:rPr>
          <w:rFonts w:ascii="LSBTrans" w:hAnsi="LSBTrans" w:cs="LSBTrans"/>
          <w:color w:val="000000"/>
          <w:sz w:val="24"/>
          <w:szCs w:val="24"/>
        </w:rPr>
        <w:t xml:space="preserve">sn•Ñr </w:t>
      </w:r>
      <w:r w:rsidRPr="00125931">
        <w:rPr>
          <w:rFonts w:ascii="Times New Roman" w:hAnsi="Times New Roman" w:cs="Times New Roman"/>
          <w:color w:val="000000"/>
          <w:sz w:val="24"/>
          <w:szCs w:val="24"/>
        </w:rPr>
        <w:t xml:space="preserve">as the name of the part to the north of Damascus, with which the statement of Schwarz </w:t>
      </w:r>
      <w:r w:rsidRPr="00125931">
        <w:rPr>
          <w:rFonts w:ascii="Times New Roman" w:hAnsi="Times New Roman" w:cs="Times New Roman"/>
          <w:i/>
          <w:iCs/>
          <w:color w:val="000000"/>
          <w:sz w:val="24"/>
          <w:szCs w:val="24"/>
        </w:rPr>
        <w:t>(Das h. Land</w:t>
      </w:r>
      <w:r w:rsidRPr="00125931">
        <w:rPr>
          <w:rFonts w:ascii="Times New Roman" w:hAnsi="Times New Roman" w:cs="Times New Roman"/>
          <w:color w:val="000000"/>
          <w:sz w:val="24"/>
          <w:szCs w:val="24"/>
        </w:rPr>
        <w:t xml:space="preserve">, p. 33) agrees, that the Hermon (Anti-Libanus) to the north-west of Damascus is called </w:t>
      </w:r>
      <w:r w:rsidRPr="00125931">
        <w:rPr>
          <w:rFonts w:ascii="LSBTrans" w:hAnsi="LSBTrans" w:cs="LSBTrans"/>
          <w:color w:val="000000"/>
          <w:sz w:val="24"/>
          <w:szCs w:val="24"/>
        </w:rPr>
        <w:t>Sen•Ñr.</w:t>
      </w:r>
    </w:p>
    <w:p w:rsidR="0058777D" w:rsidRDefault="0058777D" w:rsidP="008C1EA2">
      <w:pPr>
        <w:widowControl w:val="0"/>
        <w:autoSpaceDE w:val="0"/>
        <w:autoSpaceDN w:val="0"/>
        <w:adjustRightInd w:val="0"/>
        <w:spacing w:after="0" w:line="240" w:lineRule="auto"/>
        <w:rPr>
          <w:rFonts w:ascii="LSBTrans" w:hAnsi="LSBTrans" w:cs="LSBTrans"/>
          <w:color w:val="000000"/>
          <w:sz w:val="24"/>
          <w:szCs w:val="24"/>
          <w:rtl/>
        </w:rPr>
      </w:pPr>
    </w:p>
    <w:p w:rsidR="0058777D" w:rsidRPr="00C45E09" w:rsidRDefault="0058777D" w:rsidP="00C45E09">
      <w:pPr>
        <w:widowControl w:val="0"/>
        <w:autoSpaceDE w:val="0"/>
        <w:autoSpaceDN w:val="0"/>
        <w:adjustRightInd w:val="0"/>
        <w:spacing w:after="0" w:line="240" w:lineRule="auto"/>
        <w:rPr>
          <w:rFonts w:ascii="Times New Roman" w:hAnsi="Times New Roman" w:cs="Times New Roman"/>
          <w:color w:val="000000"/>
          <w:sz w:val="24"/>
          <w:szCs w:val="13"/>
        </w:rPr>
      </w:pPr>
      <w:r>
        <w:rPr>
          <w:rFonts w:ascii="SBL Hebrew" w:hAnsi="SBL Hebrew" w:cs="SBL Hebrew"/>
          <w:color w:val="008080"/>
          <w:sz w:val="24"/>
          <w:szCs w:val="28"/>
          <w:rtl/>
        </w:rPr>
        <w:t>נמַרִים</w:t>
      </w:r>
      <w:r w:rsidRPr="00125931">
        <w:rPr>
          <w:rFonts w:ascii="Times New Roman" w:hAnsi="Times New Roman" w:cs="Times New Roman"/>
          <w:color w:val="000000"/>
          <w:sz w:val="24"/>
          <w:szCs w:val="24"/>
        </w:rPr>
        <w:t xml:space="preserve">, panthers, to the present day inhabit the clefts and defiles of the Lebanon, and of the Anti-Libanus running parallel to it; whereas lions have now altogether disappeared from the countries of the Mediterranean. In Solomon’s time they were to be met with in the lurking-places of the Jordan valley, and yet more frequently in the remote districts of the northern Alpine chains. From the heights of these Alps Solomon says Shulamith shall alone with him look down from where the lions and panthers dwell. Near these beasts of prey, and yet inaccessible by them, shall she enjoy the prospect of the extensive pleasant land which was subject to the sceptre of him who held her safe on these cliffs, and accompanied her over these giddy heights. If “mountain of myrrh,” so also “the top of Amana” is not without subordinate reference. </w:t>
      </w:r>
      <w:r w:rsidRPr="00125931">
        <w:rPr>
          <w:rFonts w:ascii="Times New Roman" w:hAnsi="Times New Roman" w:cs="Times New Roman"/>
          <w:i/>
          <w:iCs/>
          <w:color w:val="000000"/>
          <w:sz w:val="24"/>
          <w:szCs w:val="24"/>
        </w:rPr>
        <w:t xml:space="preserve">Amana </w:t>
      </w:r>
      <w:r w:rsidRPr="00125931">
        <w:rPr>
          <w:rFonts w:ascii="Times New Roman" w:hAnsi="Times New Roman" w:cs="Times New Roman"/>
          <w:color w:val="000000"/>
          <w:sz w:val="24"/>
          <w:szCs w:val="24"/>
        </w:rPr>
        <w:t>, proceeding from the primary idea of firmness and verification, signifies fidelity and the faithful covenant as it is established between God and the congregation, for He betrothes it to Himself</w:t>
      </w:r>
      <w:r>
        <w:rPr>
          <w:rFonts w:ascii="SBL Hebrew" w:hAnsi="SBL Hebrew" w:cs="SBL Hebrew"/>
          <w:color w:val="008080"/>
          <w:sz w:val="24"/>
          <w:szCs w:val="28"/>
          <w:rtl/>
        </w:rPr>
        <w:t xml:space="preserve"> באמונה </w:t>
      </w:r>
      <w:r w:rsidRPr="00125931">
        <w:rPr>
          <w:rFonts w:ascii="Times New Roman" w:hAnsi="Times New Roman" w:cs="Times New Roman"/>
          <w:color w:val="000000"/>
          <w:sz w:val="24"/>
          <w:szCs w:val="24"/>
        </w:rPr>
        <w:t>(“in faithfulness”), Hos. 2:22 [20]; the congregation of which the apostle (Eph. 5:27) says the same as is here said by Solomon of Shulamith. Here for the first time he calls her</w:t>
      </w:r>
      <w:r>
        <w:rPr>
          <w:rFonts w:ascii="SBL Hebrew" w:hAnsi="SBL Hebrew" w:cs="SBL Hebrew"/>
          <w:color w:val="008080"/>
          <w:sz w:val="24"/>
          <w:szCs w:val="28"/>
          <w:rtl/>
        </w:rPr>
        <w:t xml:space="preserve">כַּלָּה </w:t>
      </w:r>
      <w:r w:rsidRPr="00125931">
        <w:rPr>
          <w:rFonts w:ascii="Times New Roman" w:hAnsi="Times New Roman" w:cs="Times New Roman"/>
          <w:color w:val="000000"/>
          <w:sz w:val="24"/>
          <w:szCs w:val="24"/>
        </w:rPr>
        <w:t>, not</w:t>
      </w:r>
      <w:r>
        <w:rPr>
          <w:rFonts w:ascii="SBL Hebrew" w:hAnsi="SBL Hebrew" w:cs="SBL Hebrew"/>
          <w:color w:val="008080"/>
          <w:sz w:val="24"/>
          <w:szCs w:val="28"/>
          <w:rtl/>
        </w:rPr>
        <w:t xml:space="preserve">כַּלָּתִי </w:t>
      </w:r>
      <w:r w:rsidRPr="00125931">
        <w:rPr>
          <w:rFonts w:ascii="Times New Roman" w:hAnsi="Times New Roman" w:cs="Times New Roman"/>
          <w:color w:val="000000"/>
          <w:sz w:val="24"/>
          <w:szCs w:val="24"/>
        </w:rPr>
        <w:t xml:space="preserve">; for that, according to the </w:t>
      </w:r>
      <w:r w:rsidRPr="00125931">
        <w:rPr>
          <w:rFonts w:ascii="Times New Roman" w:hAnsi="Times New Roman" w:cs="Times New Roman"/>
          <w:i/>
          <w:iCs/>
          <w:color w:val="000000"/>
          <w:sz w:val="24"/>
          <w:szCs w:val="24"/>
        </w:rPr>
        <w:t>usus loq.</w:t>
      </w:r>
      <w:r w:rsidRPr="00125931">
        <w:rPr>
          <w:rFonts w:ascii="Times New Roman" w:hAnsi="Times New Roman" w:cs="Times New Roman"/>
          <w:color w:val="000000"/>
          <w:sz w:val="24"/>
          <w:szCs w:val="24"/>
        </w:rPr>
        <w:t>, would mean “my daughter-in-law.” Accordingly, it appears that the idea of “daughter-in-law” is the primary, and that of “bride” the secondary one.</w:t>
      </w:r>
      <w:r>
        <w:rPr>
          <w:rFonts w:ascii="SBL Hebrew" w:hAnsi="SBL Hebrew" w:cs="SBL Hebrew"/>
          <w:color w:val="008080"/>
          <w:sz w:val="24"/>
          <w:szCs w:val="28"/>
          <w:rtl/>
        </w:rPr>
        <w:t xml:space="preserve">כַּלָּה </w:t>
      </w:r>
      <w:r w:rsidRPr="00125931">
        <w:rPr>
          <w:rFonts w:ascii="Times New Roman" w:hAnsi="Times New Roman" w:cs="Times New Roman"/>
          <w:color w:val="000000"/>
          <w:sz w:val="24"/>
          <w:szCs w:val="24"/>
        </w:rPr>
        <w:t>, which is =</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כְּלוּלָה </w:t>
      </w:r>
      <w:r w:rsidRPr="00125931">
        <w:rPr>
          <w:rFonts w:ascii="Times New Roman" w:hAnsi="Times New Roman" w:cs="Times New Roman"/>
          <w:color w:val="000000"/>
          <w:sz w:val="24"/>
          <w:szCs w:val="24"/>
        </w:rPr>
        <w:t>, as</w:t>
      </w:r>
      <w:r>
        <w:rPr>
          <w:rFonts w:ascii="SBL Hebrew" w:hAnsi="SBL Hebrew" w:cs="SBL Hebrew"/>
          <w:color w:val="008080"/>
          <w:sz w:val="24"/>
          <w:szCs w:val="28"/>
          <w:rtl/>
        </w:rPr>
        <w:t xml:space="preserve">חַלָּה </w:t>
      </w:r>
      <w:r w:rsidRPr="00125931">
        <w:rPr>
          <w:rFonts w:ascii="Times New Roman" w:hAnsi="Times New Roman" w:cs="Times New Roman"/>
          <w:color w:val="000000"/>
          <w:sz w:val="24"/>
          <w:szCs w:val="24"/>
        </w:rPr>
        <w:t>, a cake, is =</w:t>
      </w:r>
      <w:r>
        <w:rPr>
          <w:rFonts w:ascii="SBL Hebrew" w:hAnsi="SBL Hebrew" w:cs="SBL Hebrew"/>
          <w:color w:val="008080"/>
          <w:sz w:val="24"/>
          <w:szCs w:val="28"/>
          <w:rtl/>
        </w:rPr>
        <w:t xml:space="preserve">חֲלוּלָה </w:t>
      </w:r>
      <w:r w:rsidRPr="00125931">
        <w:rPr>
          <w:rFonts w:ascii="Times New Roman" w:hAnsi="Times New Roman" w:cs="Times New Roman"/>
          <w:color w:val="000000"/>
          <w:sz w:val="24"/>
          <w:szCs w:val="24"/>
        </w:rPr>
        <w:t>, that which is pierced through (cf.</w:t>
      </w:r>
      <w:r>
        <w:rPr>
          <w:rFonts w:ascii="SBL Hebrew" w:hAnsi="SBL Hebrew" w:cs="SBL Hebrew"/>
          <w:color w:val="008080"/>
          <w:sz w:val="24"/>
          <w:szCs w:val="28"/>
          <w:rtl/>
        </w:rPr>
        <w:t xml:space="preserve">כְּלוּלוֹת </w:t>
      </w:r>
      <w:r w:rsidRPr="00125931">
        <w:rPr>
          <w:rFonts w:ascii="Times New Roman" w:hAnsi="Times New Roman" w:cs="Times New Roman"/>
          <w:color w:val="000000"/>
          <w:sz w:val="24"/>
          <w:szCs w:val="24"/>
        </w:rPr>
        <w:t>, being espoused; Jer. 2:2), appears to mean</w:t>
      </w:r>
      <w:r>
        <w:rPr>
          <w:rStyle w:val="FootnoteReference"/>
          <w:rFonts w:ascii="Times New Roman" w:hAnsi="Times New Roman"/>
          <w:color w:val="000000"/>
          <w:sz w:val="24"/>
          <w:szCs w:val="24"/>
        </w:rPr>
        <w:footnoteReference w:id="70"/>
      </w:r>
      <w:r>
        <w:rPr>
          <w:rFonts w:ascii="Times New Roman" w:hAnsi="Times New Roman" w:cs="Times New Roman"/>
          <w:color w:val="7F0000"/>
          <w:sz w:val="13"/>
          <w:szCs w:val="13"/>
        </w:rPr>
        <w:t xml:space="preserve"> </w:t>
      </w:r>
      <w:r w:rsidRPr="00282E20">
        <w:rPr>
          <w:rFonts w:ascii="Times New Roman" w:hAnsi="Times New Roman" w:cs="Times New Roman"/>
          <w:color w:val="000000"/>
          <w:sz w:val="24"/>
          <w:szCs w:val="24"/>
        </w:rPr>
        <w:t>(cf. what was said regarding</w:t>
      </w:r>
      <w:r>
        <w:rPr>
          <w:rFonts w:ascii="SBL Hebrew" w:hAnsi="SBL Hebrew" w:cs="SBL Hebrew"/>
          <w:color w:val="008080"/>
          <w:sz w:val="24"/>
          <w:szCs w:val="28"/>
          <w:rtl/>
        </w:rPr>
        <w:t xml:space="preserve"> חָתָן </w:t>
      </w:r>
      <w:r w:rsidRPr="00282E20">
        <w:rPr>
          <w:rFonts w:ascii="Times New Roman" w:hAnsi="Times New Roman" w:cs="Times New Roman"/>
          <w:color w:val="000000"/>
          <w:sz w:val="24"/>
          <w:szCs w:val="24"/>
        </w:rPr>
        <w:t>under 3:11</w:t>
      </w:r>
      <w:r w:rsidRPr="00282E20">
        <w:rPr>
          <w:rFonts w:ascii="Times New Roman" w:hAnsi="Times New Roman" w:cs="Times New Roman"/>
          <w:i/>
          <w:iCs/>
          <w:color w:val="000000"/>
          <w:sz w:val="24"/>
          <w:szCs w:val="24"/>
        </w:rPr>
        <w:t>b</w:t>
      </w:r>
      <w:r w:rsidRPr="00282E20">
        <w:rPr>
          <w:rFonts w:ascii="Times New Roman" w:hAnsi="Times New Roman" w:cs="Times New Roman"/>
          <w:color w:val="000000"/>
          <w:sz w:val="24"/>
          <w:szCs w:val="24"/>
        </w:rPr>
        <w:t xml:space="preserve">) her who is comprehended with the family into which, leaving her parents’ house, she enters; not her who is embraced = crowned with a garland (cf. Arab. </w:t>
      </w:r>
      <w:r w:rsidRPr="00282E20">
        <w:rPr>
          <w:rFonts w:ascii="Times New Roman" w:hAnsi="Times New Roman" w:cs="Times New Roman"/>
          <w:i/>
          <w:iCs/>
          <w:color w:val="000000"/>
          <w:sz w:val="24"/>
          <w:szCs w:val="24"/>
        </w:rPr>
        <w:t>qkll</w:t>
      </w:r>
      <w:r w:rsidRPr="00282E20">
        <w:rPr>
          <w:rFonts w:ascii="Times New Roman" w:hAnsi="Times New Roman" w:cs="Times New Roman"/>
          <w:color w:val="000000"/>
          <w:sz w:val="24"/>
          <w:szCs w:val="24"/>
        </w:rPr>
        <w:t xml:space="preserve">, to be garlanded; </w:t>
      </w:r>
      <w:r w:rsidRPr="00282E20">
        <w:rPr>
          <w:rFonts w:ascii="LSBTrans" w:hAnsi="LSBTrans" w:cs="LSBTrans"/>
          <w:color w:val="000000"/>
          <w:sz w:val="24"/>
          <w:szCs w:val="24"/>
        </w:rPr>
        <w:t xml:space="preserve">teÝkl•Ñl, </w:t>
      </w:r>
      <w:r w:rsidRPr="00282E20">
        <w:rPr>
          <w:rFonts w:ascii="Times New Roman" w:hAnsi="Times New Roman" w:cs="Times New Roman"/>
          <w:color w:val="000000"/>
          <w:sz w:val="24"/>
          <w:szCs w:val="24"/>
        </w:rPr>
        <w:t xml:space="preserve">garlanding; </w:t>
      </w:r>
      <w:r w:rsidRPr="00282E20">
        <w:rPr>
          <w:rFonts w:ascii="Times New Roman" w:hAnsi="Times New Roman" w:cs="Times New Roman"/>
          <w:i/>
          <w:iCs/>
          <w:color w:val="000000"/>
          <w:sz w:val="24"/>
          <w:szCs w:val="24"/>
        </w:rPr>
        <w:t>iklil</w:t>
      </w:r>
      <w:r w:rsidRPr="00282E20">
        <w:rPr>
          <w:rFonts w:ascii="Times New Roman" w:hAnsi="Times New Roman" w:cs="Times New Roman"/>
          <w:color w:val="000000"/>
          <w:sz w:val="24"/>
          <w:szCs w:val="24"/>
        </w:rPr>
        <w:t xml:space="preserve">, Syr. </w:t>
      </w:r>
      <w:r w:rsidRPr="00282E20">
        <w:rPr>
          <w:rFonts w:ascii="Times New Roman" w:hAnsi="Times New Roman" w:cs="Times New Roman"/>
          <w:i/>
          <w:iCs/>
          <w:color w:val="000000"/>
          <w:sz w:val="24"/>
          <w:szCs w:val="24"/>
        </w:rPr>
        <w:t>k</w:t>
      </w:r>
      <w:r w:rsidRPr="00282E20">
        <w:rPr>
          <w:rFonts w:ascii="Times New Roman" w:hAnsi="Times New Roman" w:cs="Times New Roman"/>
          <w:i/>
          <w:iCs/>
          <w:color w:val="000000"/>
          <w:sz w:val="15"/>
          <w:szCs w:val="15"/>
        </w:rPr>
        <w:t>e</w:t>
      </w:r>
      <w:r w:rsidRPr="00282E20">
        <w:rPr>
          <w:rFonts w:ascii="Times New Roman" w:hAnsi="Times New Roman" w:cs="Times New Roman"/>
          <w:i/>
          <w:iCs/>
          <w:color w:val="000000"/>
          <w:sz w:val="24"/>
          <w:szCs w:val="24"/>
        </w:rPr>
        <w:t>lilo</w:t>
      </w:r>
      <w:r w:rsidRPr="00282E20">
        <w:rPr>
          <w:rFonts w:ascii="Times New Roman" w:hAnsi="Times New Roman" w:cs="Times New Roman"/>
          <w:color w:val="000000"/>
          <w:sz w:val="24"/>
          <w:szCs w:val="24"/>
        </w:rPr>
        <w:t>, a wreath), or her who is brought to completion (cf. the verb, Eze. 27:4, 11), i.e., has reached the goal of her womanly calling. Besides,</w:t>
      </w:r>
      <w:r>
        <w:rPr>
          <w:rFonts w:ascii="SBL Hebrew" w:hAnsi="SBL Hebrew" w:cs="SBL Hebrew"/>
          <w:color w:val="008080"/>
          <w:sz w:val="24"/>
          <w:szCs w:val="28"/>
          <w:rtl/>
        </w:rPr>
        <w:t xml:space="preserve">כַּלָּה </w:t>
      </w:r>
      <w:r w:rsidRPr="00282E20">
        <w:rPr>
          <w:rFonts w:ascii="Times New Roman" w:hAnsi="Times New Roman" w:cs="Times New Roman"/>
          <w:color w:val="000000"/>
          <w:sz w:val="24"/>
          <w:szCs w:val="24"/>
        </w:rPr>
        <w:t xml:space="preserve">, like </w:t>
      </w:r>
      <w:r w:rsidRPr="00282E20">
        <w:rPr>
          <w:rFonts w:ascii="Times New Roman" w:hAnsi="Times New Roman" w:cs="Times New Roman"/>
          <w:i/>
          <w:iCs/>
          <w:color w:val="000000"/>
          <w:sz w:val="24"/>
          <w:szCs w:val="24"/>
        </w:rPr>
        <w:t xml:space="preserve">“Braut” </w:t>
      </w:r>
      <w:r w:rsidRPr="00282E20">
        <w:rPr>
          <w:rFonts w:ascii="Times New Roman" w:hAnsi="Times New Roman" w:cs="Times New Roman"/>
          <w:color w:val="000000"/>
          <w:sz w:val="24"/>
          <w:szCs w:val="24"/>
        </w:rPr>
        <w:t>in the older German (e.g., Gudrun), means not only her who is betrothed, but also her who has been lately married.</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4:9]]Song 4:9.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All that the king calls his, she now can call hers; for she has won his heart, and with his heart himself and all that is his.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9 Thou hast taken my heart, my sister-bride; Thou hast taken my heart with one of thy glances, With a little chain of thy necklace.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 xml:space="preserve">The </w:t>
      </w:r>
      <w:r w:rsidRPr="00125931">
        <w:rPr>
          <w:rFonts w:ascii="Times New Roman" w:hAnsi="Times New Roman" w:cs="Times New Roman"/>
          <w:i/>
          <w:iCs/>
          <w:color w:val="000000"/>
          <w:sz w:val="24"/>
          <w:szCs w:val="24"/>
        </w:rPr>
        <w:t>Piel</w:t>
      </w:r>
      <w:r>
        <w:rPr>
          <w:rFonts w:ascii="SBL Hebrew" w:hAnsi="SBL Hebrew" w:cs="SBL Hebrew"/>
          <w:color w:val="008080"/>
          <w:sz w:val="24"/>
          <w:szCs w:val="28"/>
          <w:rtl/>
        </w:rPr>
        <w:t xml:space="preserve"> לבּב </w:t>
      </w:r>
      <w:r w:rsidRPr="00125931">
        <w:rPr>
          <w:rFonts w:ascii="Times New Roman" w:hAnsi="Times New Roman" w:cs="Times New Roman"/>
          <w:color w:val="000000"/>
          <w:sz w:val="24"/>
          <w:szCs w:val="24"/>
        </w:rPr>
        <w:t xml:space="preserve">may mean to make courageous, and it actually has this meaning in the Aram., wherefore the Syr. retains the word; Symm. renders it by </w:t>
      </w:r>
      <w:r>
        <w:rPr>
          <w:rFonts w:ascii="SBL Greek" w:hAnsi="SBL Greek" w:cs="Times New Roman"/>
          <w:color w:val="0000FF"/>
          <w:sz w:val="24"/>
          <w:szCs w:val="24"/>
          <w:lang w:val="el-GR"/>
        </w:rPr>
        <w:t>ἐθάρσυνάς</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με</w:t>
      </w:r>
      <w:r w:rsidRPr="00125931">
        <w:rPr>
          <w:rFonts w:ascii="Times New Roman" w:hAnsi="Times New Roman" w:cs="Times New Roman"/>
          <w:color w:val="000000"/>
          <w:sz w:val="24"/>
          <w:szCs w:val="24"/>
        </w:rPr>
        <w:t>. But is it becoming in a man who is no coward, especially in a king, to say that the love he cherishes gives him heart, i.e., courage? It might be becoming, perhaps, in a warrior who is inspired by the thought of his beloved, whose respect and admiration he seeks to gain, to dare the uttermost. But Solomon is no Antar, no wandering knight.</w:t>
      </w:r>
      <w:r>
        <w:rPr>
          <w:rStyle w:val="FootnoteReference"/>
          <w:rFonts w:ascii="Times New Roman" w:hAnsi="Times New Roman"/>
          <w:color w:val="000000"/>
          <w:sz w:val="24"/>
          <w:szCs w:val="24"/>
        </w:rPr>
        <w:footnoteReference w:id="71"/>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Besides, the first effect of love is different: it influences those whom it governs, not as encouraging, in the first instance, but as disarming them; love responded to encourages, but love in its beginning, which is the subject here, overpowers. We would thus more naturally render: “thou hast unhearted me;” but “to unheart,” according to the Semitic and generally the ancient conception of the heart </w:t>
      </w:r>
      <w:r w:rsidRPr="00125931">
        <w:rPr>
          <w:rFonts w:ascii="Times New Roman" w:hAnsi="Times New Roman" w:cs="Times New Roman"/>
          <w:i/>
          <w:iCs/>
          <w:color w:val="000000"/>
          <w:sz w:val="24"/>
          <w:szCs w:val="24"/>
        </w:rPr>
        <w:t xml:space="preserve">(Psychol. </w:t>
      </w:r>
      <w:r w:rsidRPr="00125931">
        <w:rPr>
          <w:rFonts w:ascii="Times New Roman" w:hAnsi="Times New Roman" w:cs="Times New Roman"/>
          <w:color w:val="000000"/>
          <w:sz w:val="24"/>
          <w:szCs w:val="24"/>
        </w:rPr>
        <w:t xml:space="preserve">p. 254), does not so much mean to captivate the heart, as rather to deprive of understanding or of judgment (cf. Hos. 4:11). Such denomin. </w:t>
      </w:r>
      <w:r w:rsidRPr="00125931">
        <w:rPr>
          <w:rFonts w:ascii="Times New Roman" w:hAnsi="Times New Roman" w:cs="Times New Roman"/>
          <w:i/>
          <w:iCs/>
          <w:color w:val="000000"/>
          <w:sz w:val="24"/>
          <w:szCs w:val="24"/>
        </w:rPr>
        <w:t xml:space="preserve">Pi. </w:t>
      </w:r>
      <w:r w:rsidRPr="00125931">
        <w:rPr>
          <w:rFonts w:ascii="Times New Roman" w:hAnsi="Times New Roman" w:cs="Times New Roman"/>
          <w:color w:val="000000"/>
          <w:sz w:val="24"/>
          <w:szCs w:val="24"/>
        </w:rPr>
        <w:t>of names of corporeal members signify not merely taking away, but also wounding, and generally any violent affection of it, as</w:t>
      </w:r>
      <w:r>
        <w:rPr>
          <w:rFonts w:ascii="SBL Hebrew" w:hAnsi="SBL Hebrew" w:cs="SBL Hebrew"/>
          <w:color w:val="008080"/>
          <w:sz w:val="24"/>
          <w:szCs w:val="28"/>
          <w:rtl/>
        </w:rPr>
        <w:t xml:space="preserve">זוּב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גּרם </w:t>
      </w:r>
      <w:r w:rsidRPr="00125931">
        <w:rPr>
          <w:rFonts w:ascii="Times New Roman" w:hAnsi="Times New Roman" w:cs="Times New Roman"/>
          <w:color w:val="000000"/>
          <w:sz w:val="24"/>
          <w:szCs w:val="24"/>
        </w:rPr>
        <w:t>, Ewald, § 120</w:t>
      </w:r>
      <w:r w:rsidRPr="00125931">
        <w:rPr>
          <w:rFonts w:ascii="Times New Roman" w:hAnsi="Times New Roman" w:cs="Times New Roman"/>
          <w:i/>
          <w:iCs/>
          <w:color w:val="000000"/>
          <w:sz w:val="24"/>
          <w:szCs w:val="24"/>
        </w:rPr>
        <w:t>c</w:t>
      </w:r>
      <w:r w:rsidRPr="00125931">
        <w:rPr>
          <w:rFonts w:ascii="Times New Roman" w:hAnsi="Times New Roman" w:cs="Times New Roman"/>
          <w:color w:val="000000"/>
          <w:sz w:val="24"/>
          <w:szCs w:val="24"/>
        </w:rPr>
        <w:t xml:space="preserve">; accordingly the LXX, Venet., and Jerome: </w:t>
      </w:r>
      <w:r>
        <w:rPr>
          <w:rFonts w:ascii="SBL Greek" w:hAnsi="SBL Greek" w:cs="Times New Roman"/>
          <w:color w:val="0000FF"/>
          <w:sz w:val="24"/>
          <w:szCs w:val="24"/>
          <w:lang w:val="el-GR"/>
        </w:rPr>
        <w:t>ἐκαρδίωσάς</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με</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vulnerasti cor meum. </w:t>
      </w:r>
      <w:r w:rsidRPr="00125931">
        <w:rPr>
          <w:rFonts w:ascii="Times New Roman" w:hAnsi="Times New Roman" w:cs="Times New Roman"/>
          <w:color w:val="000000"/>
          <w:sz w:val="24"/>
          <w:szCs w:val="24"/>
        </w:rPr>
        <w:t>The meaning is the same for “thou hast wounded my heart” = “thou hast subdued my heart” (cf. Psa. 45:6</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 xml:space="preserve">With one of her glances, with a little chain of her necklace, she has overcome him as with a powerful charm: </w:t>
      </w:r>
      <w:r w:rsidRPr="00125931">
        <w:rPr>
          <w:rFonts w:ascii="Times New Roman" w:hAnsi="Times New Roman" w:cs="Times New Roman"/>
          <w:i/>
          <w:iCs/>
          <w:color w:val="000000"/>
          <w:sz w:val="24"/>
          <w:szCs w:val="24"/>
        </w:rPr>
        <w:t>veni</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visa</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sum</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vici. </w:t>
      </w:r>
      <w:r w:rsidRPr="00125931">
        <w:rPr>
          <w:rFonts w:ascii="Times New Roman" w:hAnsi="Times New Roman" w:cs="Times New Roman"/>
          <w:color w:val="000000"/>
          <w:sz w:val="24"/>
          <w:szCs w:val="24"/>
        </w:rPr>
        <w:t xml:space="preserve">The </w:t>
      </w:r>
      <w:r w:rsidRPr="00125931">
        <w:rPr>
          <w:rFonts w:ascii="LSBTrans" w:hAnsi="LSBTrans" w:cs="LSBTrans"/>
          <w:color w:val="000000"/>
          <w:sz w:val="24"/>
          <w:szCs w:val="24"/>
        </w:rPr>
        <w:t xml:space="preserve">Ker•Ñ </w:t>
      </w:r>
      <w:r w:rsidRPr="00125931">
        <w:rPr>
          <w:rFonts w:ascii="Times New Roman" w:hAnsi="Times New Roman" w:cs="Times New Roman"/>
          <w:color w:val="000000"/>
          <w:sz w:val="24"/>
          <w:szCs w:val="24"/>
        </w:rPr>
        <w:t>changes</w:t>
      </w:r>
      <w:r>
        <w:rPr>
          <w:rFonts w:ascii="SBL Hebrew" w:hAnsi="SBL Hebrew" w:cs="SBL Hebrew"/>
          <w:color w:val="008080"/>
          <w:sz w:val="24"/>
          <w:szCs w:val="28"/>
          <w:rtl/>
        </w:rPr>
        <w:t xml:space="preserve"> באחד </w:t>
      </w:r>
      <w:r w:rsidRPr="00125931">
        <w:rPr>
          <w:rFonts w:ascii="Times New Roman" w:hAnsi="Times New Roman" w:cs="Times New Roman"/>
          <w:color w:val="000000"/>
          <w:sz w:val="24"/>
          <w:szCs w:val="24"/>
        </w:rPr>
        <w:t>into</w:t>
      </w:r>
      <w:r>
        <w:rPr>
          <w:rFonts w:ascii="SBL Hebrew" w:hAnsi="SBL Hebrew" w:cs="SBL Hebrew"/>
          <w:color w:val="008080"/>
          <w:sz w:val="24"/>
          <w:szCs w:val="28"/>
          <w:rtl/>
        </w:rPr>
        <w:t xml:space="preserve">בְּאַחַת </w:t>
      </w:r>
      <w:r w:rsidRPr="00125931">
        <w:rPr>
          <w:rFonts w:ascii="Times New Roman" w:hAnsi="Times New Roman" w:cs="Times New Roman"/>
          <w:color w:val="000000"/>
          <w:sz w:val="24"/>
          <w:szCs w:val="24"/>
        </w:rPr>
        <w:t>; certainly</w:t>
      </w:r>
      <w:r>
        <w:rPr>
          <w:rFonts w:ascii="SBL Hebrew" w:hAnsi="SBL Hebrew" w:cs="SBL Hebrew"/>
          <w:color w:val="008080"/>
          <w:sz w:val="24"/>
          <w:szCs w:val="28"/>
          <w:rtl/>
        </w:rPr>
        <w:t xml:space="preserve"> אַיִן </w:t>
      </w:r>
      <w:r w:rsidRPr="00125931">
        <w:rPr>
          <w:rFonts w:ascii="Times New Roman" w:hAnsi="Times New Roman" w:cs="Times New Roman"/>
          <w:color w:val="000000"/>
          <w:sz w:val="24"/>
          <w:szCs w:val="24"/>
        </w:rPr>
        <w:t xml:space="preserve">is mostly fem. (e.g., Jud. 16:28), but not only the non-bibl. </w:t>
      </w:r>
      <w:r w:rsidRPr="00125931">
        <w:rPr>
          <w:rFonts w:ascii="Times New Roman" w:hAnsi="Times New Roman" w:cs="Times New Roman"/>
          <w:i/>
          <w:iCs/>
          <w:color w:val="000000"/>
          <w:sz w:val="24"/>
          <w:szCs w:val="24"/>
        </w:rPr>
        <w:t>usus loq.</w:t>
      </w:r>
      <w:r w:rsidRPr="00125931">
        <w:rPr>
          <w:rFonts w:ascii="Times New Roman" w:hAnsi="Times New Roman" w:cs="Times New Roman"/>
          <w:color w:val="000000"/>
          <w:sz w:val="24"/>
          <w:szCs w:val="24"/>
        </w:rPr>
        <w:t>, which e.g., prefers</w:t>
      </w:r>
      <w:r>
        <w:rPr>
          <w:rFonts w:ascii="SBL Hebrew" w:hAnsi="SBL Hebrew" w:cs="SBL Hebrew"/>
          <w:color w:val="008080"/>
          <w:sz w:val="24"/>
          <w:szCs w:val="28"/>
          <w:rtl/>
        </w:rPr>
        <w:t xml:space="preserve"> רעָה </w:t>
      </w:r>
      <w:r w:rsidRPr="00125931">
        <w:rPr>
          <w:rFonts w:ascii="Times New Roman" w:hAnsi="Times New Roman" w:cs="Times New Roman"/>
          <w:color w:val="000000"/>
          <w:sz w:val="24"/>
          <w:szCs w:val="24"/>
        </w:rPr>
        <w:t>or</w:t>
      </w:r>
      <w:r>
        <w:rPr>
          <w:rFonts w:ascii="SBL Hebrew" w:hAnsi="SBL Hebrew" w:cs="SBL Hebrew"/>
          <w:color w:val="008080"/>
          <w:sz w:val="24"/>
          <w:szCs w:val="28"/>
          <w:rtl/>
        </w:rPr>
        <w:t xml:space="preserve">אַיִן רע </w:t>
      </w:r>
      <w:r w:rsidRPr="00125931">
        <w:rPr>
          <w:rFonts w:ascii="Times New Roman" w:hAnsi="Times New Roman" w:cs="Times New Roman"/>
          <w:color w:val="000000"/>
          <w:sz w:val="24"/>
          <w:szCs w:val="24"/>
        </w:rPr>
        <w:t>, of a malignant bewitching look, but also the bibl. (vid., Zec. 3:9; 4:10) treats the word as of double gender.</w:t>
      </w:r>
      <w:r>
        <w:rPr>
          <w:rFonts w:ascii="SBL Hebrew" w:hAnsi="SBL Hebrew" w:cs="SBL Hebrew"/>
          <w:color w:val="008080"/>
          <w:sz w:val="24"/>
          <w:szCs w:val="28"/>
          <w:rtl/>
        </w:rPr>
        <w:t xml:space="preserve"> ענק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 צַוְּרֹנִים </w:t>
      </w:r>
      <w:r w:rsidRPr="00125931">
        <w:rPr>
          <w:rFonts w:ascii="Times New Roman" w:hAnsi="Times New Roman" w:cs="Times New Roman"/>
          <w:color w:val="000000"/>
          <w:sz w:val="24"/>
          <w:szCs w:val="24"/>
        </w:rPr>
        <w:t xml:space="preserve">are related to each other as a part is to the whole. With the subst. ending </w:t>
      </w:r>
      <w:r w:rsidRPr="00125931">
        <w:rPr>
          <w:rFonts w:ascii="LSBTrans" w:hAnsi="LSBTrans" w:cs="LSBTrans"/>
          <w:color w:val="000000"/>
          <w:sz w:val="24"/>
          <w:szCs w:val="24"/>
        </w:rPr>
        <w:t xml:space="preserve">oÑn, </w:t>
      </w:r>
      <w:r w:rsidRPr="00125931">
        <w:rPr>
          <w:rFonts w:ascii="Times New Roman" w:hAnsi="Times New Roman" w:cs="Times New Roman"/>
          <w:color w:val="000000"/>
          <w:sz w:val="24"/>
          <w:szCs w:val="24"/>
        </w:rPr>
        <w:t>the designation of an ornament designed for the neck is formed from</w:t>
      </w:r>
      <w:r>
        <w:rPr>
          <w:rFonts w:ascii="SBL Hebrew" w:hAnsi="SBL Hebrew" w:cs="SBL Hebrew"/>
          <w:color w:val="008080"/>
          <w:sz w:val="24"/>
          <w:szCs w:val="28"/>
          <w:rtl/>
        </w:rPr>
        <w:t xml:space="preserve">צַוָּאר </w:t>
      </w:r>
      <w:r w:rsidRPr="00125931">
        <w:rPr>
          <w:rFonts w:ascii="Times New Roman" w:hAnsi="Times New Roman" w:cs="Times New Roman"/>
          <w:color w:val="000000"/>
          <w:sz w:val="24"/>
          <w:szCs w:val="24"/>
        </w:rPr>
        <w:t>, the neck; cf.</w:t>
      </w:r>
      <w:r>
        <w:rPr>
          <w:rFonts w:ascii="SBL Hebrew" w:hAnsi="SBL Hebrew" w:cs="SBL Hebrew"/>
          <w:color w:val="008080"/>
          <w:sz w:val="24"/>
          <w:szCs w:val="28"/>
          <w:rtl/>
        </w:rPr>
        <w:t xml:space="preserve">שׂהֲרוֹן </w:t>
      </w:r>
      <w:r w:rsidRPr="00125931">
        <w:rPr>
          <w:rFonts w:ascii="Times New Roman" w:hAnsi="Times New Roman" w:cs="Times New Roman"/>
          <w:color w:val="000000"/>
          <w:sz w:val="24"/>
          <w:szCs w:val="24"/>
        </w:rPr>
        <w:t>, the “round tires like the moon” of the women’s toilet, Isa. 3:18ff.</w:t>
      </w:r>
      <w:r>
        <w:rPr>
          <w:rFonts w:ascii="SBL Hebrew" w:hAnsi="SBL Hebrew" w:cs="SBL Hebrew"/>
          <w:color w:val="008080"/>
          <w:sz w:val="24"/>
          <w:szCs w:val="28"/>
          <w:rtl/>
        </w:rPr>
        <w:t xml:space="preserve"> ענק </w:t>
      </w:r>
      <w:r w:rsidRPr="00125931">
        <w:rPr>
          <w:rFonts w:ascii="Times New Roman" w:hAnsi="Times New Roman" w:cs="Times New Roman"/>
          <w:color w:val="000000"/>
          <w:sz w:val="24"/>
          <w:szCs w:val="24"/>
        </w:rPr>
        <w:t>(connected with</w:t>
      </w:r>
      <w:r>
        <w:rPr>
          <w:rFonts w:ascii="SBL Hebrew" w:hAnsi="SBL Hebrew" w:cs="SBL Hebrew"/>
          <w:color w:val="008080"/>
          <w:sz w:val="24"/>
          <w:szCs w:val="28"/>
          <w:rtl/>
        </w:rPr>
        <w:t xml:space="preserve">עוּנַק ענק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cervix</w:t>
      </w:r>
      <w:r w:rsidRPr="00125931">
        <w:rPr>
          <w:rFonts w:ascii="Times New Roman" w:hAnsi="Times New Roman" w:cs="Times New Roman"/>
          <w:color w:val="000000"/>
          <w:sz w:val="24"/>
          <w:szCs w:val="24"/>
        </w:rPr>
        <w:t>) is a separate chain (Aram.</w:t>
      </w:r>
      <w:r>
        <w:rPr>
          <w:rFonts w:ascii="SBL Hebrew" w:hAnsi="SBL Hebrew" w:cs="SBL Hebrew"/>
          <w:color w:val="008080"/>
          <w:sz w:val="24"/>
          <w:szCs w:val="28"/>
          <w:rtl/>
        </w:rPr>
        <w:t xml:space="preserve">עוּנְקְתָא </w:t>
      </w:r>
      <w:r w:rsidRPr="00125931">
        <w:rPr>
          <w:rFonts w:ascii="Times New Roman" w:hAnsi="Times New Roman" w:cs="Times New Roman"/>
          <w:color w:val="000000"/>
          <w:sz w:val="24"/>
          <w:szCs w:val="24"/>
        </w:rPr>
        <w:t>) of this necklace. In the words</w:t>
      </w:r>
      <w:r>
        <w:rPr>
          <w:rFonts w:ascii="SBL Hebrew" w:hAnsi="SBL Hebrew" w:cs="SBL Hebrew"/>
          <w:color w:val="008080"/>
          <w:sz w:val="24"/>
          <w:szCs w:val="28"/>
          <w:rtl/>
        </w:rPr>
        <w:t xml:space="preserve">אַחַד ענק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 אַחַד </w:t>
      </w:r>
      <w:r w:rsidRPr="00125931">
        <w:rPr>
          <w:rFonts w:ascii="Times New Roman" w:hAnsi="Times New Roman" w:cs="Times New Roman"/>
          <w:color w:val="000000"/>
          <w:sz w:val="24"/>
          <w:szCs w:val="24"/>
        </w:rPr>
        <w:t>is used instead of</w:t>
      </w:r>
      <w:r>
        <w:rPr>
          <w:rFonts w:ascii="SBL Hebrew" w:hAnsi="SBL Hebrew" w:cs="SBL Hebrew"/>
          <w:color w:val="008080"/>
          <w:sz w:val="24"/>
          <w:szCs w:val="28"/>
          <w:rtl/>
        </w:rPr>
        <w:t xml:space="preserve">אֶחָד </w:t>
      </w:r>
      <w:r w:rsidRPr="00125931">
        <w:rPr>
          <w:rFonts w:ascii="Times New Roman" w:hAnsi="Times New Roman" w:cs="Times New Roman"/>
          <w:color w:val="000000"/>
          <w:sz w:val="24"/>
          <w:szCs w:val="24"/>
        </w:rPr>
        <w:t>, occurring also out of genit. connection (Gen. 48:22; 2Sa. 17:22), and the arrangement (vid., under Psa. 89:51) follows the analogy of the pure numerals as</w:t>
      </w:r>
      <w:r>
        <w:rPr>
          <w:rFonts w:ascii="SBL Hebrew" w:hAnsi="SBL Hebrew" w:cs="SBL Hebrew"/>
          <w:color w:val="008080"/>
          <w:sz w:val="24"/>
          <w:szCs w:val="28"/>
          <w:rtl/>
        </w:rPr>
        <w:t xml:space="preserve">שׁלשׁ נשִׁים </w:t>
      </w:r>
      <w:r w:rsidRPr="00125931">
        <w:rPr>
          <w:rFonts w:ascii="Times New Roman" w:hAnsi="Times New Roman" w:cs="Times New Roman"/>
          <w:color w:val="000000"/>
          <w:sz w:val="24"/>
          <w:szCs w:val="24"/>
        </w:rPr>
        <w:t>; it appears to be transferred from the vulgar language to that used in books, where, besides the passage before us, it occurs only in Dan. 8:13. That a glance of the eye may pierce the heart, experience shows; but how can a little chain of a necklace do this? That also is intelligible. As beauty becomes unlike itself when the attire shows want of taste, so by means of tasteful clothing, which does not need to be splendid, but may even be of the simplest kind, it becomes mighty. Hence the charming attractive power of the impression one makes communicates itself to all that he wears, as, e.g., the woman with the issue of blood touched with joyful hope the hem of Jesus’ garment; for he who loves feels the soul of that which is loved in all that stands connected therewith, all that is, as it were, consecrated and charmed by the beloved object, and operates so much the more powerfully if it adorns it, because as an ornament of that which is beautiful, it appears so much the more beautiful. In the preceding verse, Solomon has for the first time addressed Shulamith by the title “bride.” Here with heightened cordiality he calls her “sister-bride.” In this change in the address the progress of the story is mirrored. Why he does not say</w:t>
      </w:r>
      <w:r>
        <w:rPr>
          <w:rFonts w:ascii="SBL Hebrew" w:hAnsi="SBL Hebrew" w:cs="SBL Hebrew"/>
          <w:color w:val="008080"/>
          <w:sz w:val="24"/>
          <w:szCs w:val="28"/>
          <w:rtl/>
        </w:rPr>
        <w:t xml:space="preserve"> כַּלָּתִי </w:t>
      </w:r>
      <w:r w:rsidRPr="00125931">
        <w:rPr>
          <w:rFonts w:ascii="Times New Roman" w:hAnsi="Times New Roman" w:cs="Times New Roman"/>
          <w:color w:val="000000"/>
          <w:sz w:val="24"/>
          <w:szCs w:val="24"/>
        </w:rPr>
        <w:t>(my bride), has already been explained, under 8</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xml:space="preserve">, from the derivation of the word. Solomon’s mother might call Shulamith </w:t>
      </w:r>
      <w:r w:rsidRPr="00125931">
        <w:rPr>
          <w:rFonts w:ascii="Times New Roman" w:hAnsi="Times New Roman" w:cs="Times New Roman"/>
          <w:i/>
          <w:iCs/>
          <w:color w:val="000000"/>
          <w:sz w:val="24"/>
          <w:szCs w:val="24"/>
        </w:rPr>
        <w:t>callathi</w:t>
      </w:r>
      <w:r w:rsidRPr="00125931">
        <w:rPr>
          <w:rFonts w:ascii="Times New Roman" w:hAnsi="Times New Roman" w:cs="Times New Roman"/>
          <w:color w:val="000000"/>
          <w:sz w:val="24"/>
          <w:szCs w:val="24"/>
        </w:rPr>
        <w:t xml:space="preserve">, but he gives to the relation of affinity into which Shulamith has entered a reference to himself individually, for he says </w:t>
      </w:r>
      <w:r w:rsidRPr="00125931">
        <w:rPr>
          <w:rFonts w:ascii="LSBTrans" w:hAnsi="LSBTrans" w:cs="LSBTrans"/>
          <w:color w:val="000000"/>
          <w:sz w:val="24"/>
          <w:szCs w:val="24"/>
        </w:rPr>
        <w:t xml:space="preserve">aÔhhothi callaÝ </w:t>
      </w:r>
      <w:r w:rsidRPr="00125931">
        <w:rPr>
          <w:rFonts w:ascii="Times New Roman" w:hAnsi="Times New Roman" w:cs="Times New Roman"/>
          <w:color w:val="000000"/>
          <w:sz w:val="24"/>
          <w:szCs w:val="24"/>
        </w:rPr>
        <w:t xml:space="preserve">(my sister-bride): she who as </w:t>
      </w:r>
      <w:r w:rsidRPr="00125931">
        <w:rPr>
          <w:rFonts w:ascii="LSBTrans" w:hAnsi="LSBTrans" w:cs="LSBTrans"/>
          <w:color w:val="000000"/>
          <w:sz w:val="24"/>
          <w:szCs w:val="24"/>
        </w:rPr>
        <w:t xml:space="preserve">callaÝ </w:t>
      </w:r>
      <w:r w:rsidRPr="00125931">
        <w:rPr>
          <w:rFonts w:ascii="Times New Roman" w:hAnsi="Times New Roman" w:cs="Times New Roman"/>
          <w:color w:val="000000"/>
          <w:sz w:val="24"/>
          <w:szCs w:val="24"/>
        </w:rPr>
        <w:t xml:space="preserve">of his mother is to her a kind of daughter, is as </w:t>
      </w:r>
      <w:r w:rsidRPr="00125931">
        <w:rPr>
          <w:rFonts w:ascii="LSBTrans" w:hAnsi="LSBTrans" w:cs="LSBTrans"/>
          <w:color w:val="000000"/>
          <w:sz w:val="24"/>
          <w:szCs w:val="24"/>
        </w:rPr>
        <w:t xml:space="preserve">callaÝ </w:t>
      </w:r>
      <w:r w:rsidRPr="00125931">
        <w:rPr>
          <w:rFonts w:ascii="Times New Roman" w:hAnsi="Times New Roman" w:cs="Times New Roman"/>
          <w:color w:val="000000"/>
          <w:sz w:val="24"/>
          <w:szCs w:val="24"/>
        </w:rPr>
        <w:t xml:space="preserve">in relation to himself, as it were, his sister. </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4:10]]Song 4:10, 11.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He proceeds still further to praise her attractions.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10 How fair is thy love, my sister-bride! How much better thy love than wine!</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And the fragrance of thy unguents than all spices!</w:t>
      </w: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11 Thy lips drop honey, my bride; Honey and milk are under thy tongue;</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And the fragrance of thy garments is like the fragrance of Lebanon.</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Regarding the connection of the </w:t>
      </w:r>
      <w:r w:rsidRPr="00125931">
        <w:rPr>
          <w:rFonts w:ascii="Times New Roman" w:hAnsi="Times New Roman" w:cs="Times New Roman"/>
          <w:i/>
          <w:iCs/>
          <w:color w:val="000000"/>
          <w:sz w:val="24"/>
          <w:szCs w:val="24"/>
        </w:rPr>
        <w:t>pluralet.</w:t>
      </w:r>
      <w:r>
        <w:rPr>
          <w:rFonts w:ascii="SBL Hebrew" w:hAnsi="SBL Hebrew" w:cs="SBL Hebrew"/>
          <w:color w:val="008080"/>
          <w:sz w:val="24"/>
          <w:szCs w:val="28"/>
          <w:rtl/>
        </w:rPr>
        <w:t xml:space="preserve"> דּוֹדִים </w:t>
      </w:r>
      <w:r w:rsidRPr="00125931">
        <w:rPr>
          <w:rFonts w:ascii="Times New Roman" w:hAnsi="Times New Roman" w:cs="Times New Roman"/>
          <w:color w:val="000000"/>
          <w:sz w:val="24"/>
          <w:szCs w:val="24"/>
        </w:rPr>
        <w:t>with the plur. of the pred., vid., at 1:2</w:t>
      </w:r>
      <w:r w:rsidRPr="00125931">
        <w:rPr>
          <w:rFonts w:ascii="Times New Roman" w:hAnsi="Times New Roman" w:cs="Times New Roman"/>
          <w:i/>
          <w:iCs/>
          <w:color w:val="000000"/>
          <w:sz w:val="24"/>
          <w:szCs w:val="24"/>
        </w:rPr>
        <w:t xml:space="preserve">b. </w:t>
      </w:r>
      <w:r w:rsidRPr="00125931">
        <w:rPr>
          <w:rFonts w:ascii="Times New Roman" w:hAnsi="Times New Roman" w:cs="Times New Roman"/>
          <w:color w:val="000000"/>
          <w:sz w:val="24"/>
          <w:szCs w:val="24"/>
        </w:rPr>
        <w:t>The pred.</w:t>
      </w:r>
      <w:r>
        <w:rPr>
          <w:rFonts w:ascii="SBL Hebrew" w:hAnsi="SBL Hebrew" w:cs="SBL Hebrew"/>
          <w:color w:val="008080"/>
          <w:sz w:val="24"/>
          <w:szCs w:val="28"/>
          <w:rtl/>
        </w:rPr>
        <w:t xml:space="preserve"> יפוּ </w:t>
      </w:r>
      <w:r w:rsidRPr="00125931">
        <w:rPr>
          <w:rFonts w:ascii="Times New Roman" w:hAnsi="Times New Roman" w:cs="Times New Roman"/>
          <w:color w:val="000000"/>
          <w:sz w:val="24"/>
          <w:szCs w:val="24"/>
        </w:rPr>
        <w:t>praises her love in its manifestations according to its impression on the sight;</w:t>
      </w:r>
      <w:r>
        <w:rPr>
          <w:rFonts w:ascii="SBL Hebrew" w:hAnsi="SBL Hebrew" w:cs="SBL Hebrew"/>
          <w:color w:val="008080"/>
          <w:sz w:val="24"/>
          <w:szCs w:val="28"/>
          <w:rtl/>
        </w:rPr>
        <w:t xml:space="preserve">טֹבוּ </w:t>
      </w:r>
      <w:r w:rsidRPr="00125931">
        <w:rPr>
          <w:rFonts w:ascii="Times New Roman" w:hAnsi="Times New Roman" w:cs="Times New Roman"/>
          <w:color w:val="000000"/>
          <w:sz w:val="24"/>
          <w:szCs w:val="24"/>
        </w:rPr>
        <w:t>, according to its experience on nearer intercourse. As in v. 9 the same power of impression is attributed to the eyes and to the necklace, so here is intermingled praise of the beauty of her person with praise of the fragrance, the odour of the clothing of the bride; for her soul speaks out not only by her lips, she breathes forth odours also for him in her spices, which he deems more fragrant than all other odours, because he inhales, as it were, her soul along with them.</w:t>
      </w:r>
      <w:r>
        <w:rPr>
          <w:rFonts w:ascii="SBL Hebrew" w:hAnsi="SBL Hebrew" w:cs="SBL Hebrew"/>
          <w:color w:val="008080"/>
          <w:sz w:val="24"/>
          <w:szCs w:val="28"/>
          <w:rtl/>
        </w:rPr>
        <w:t xml:space="preserve">נפֶת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נפַת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ebullire </w:t>
      </w:r>
      <w:r w:rsidRPr="00125931">
        <w:rPr>
          <w:rFonts w:ascii="Times New Roman" w:hAnsi="Times New Roman" w:cs="Times New Roman"/>
          <w:color w:val="000000"/>
          <w:sz w:val="24"/>
          <w:szCs w:val="24"/>
        </w:rPr>
        <w:t xml:space="preserve">(vid., under Pro. 5:3, also Schultens), is virgin honey, </w:t>
      </w:r>
      <w:r>
        <w:rPr>
          <w:rFonts w:ascii="SBL Greek" w:hAnsi="SBL Greek" w:cs="Times New Roman"/>
          <w:color w:val="0000FF"/>
          <w:sz w:val="24"/>
          <w:szCs w:val="24"/>
          <w:lang w:val="el-GR"/>
        </w:rPr>
        <w:t>ἄκοιτον</w:t>
      </w:r>
      <w:r w:rsidRPr="00E16263">
        <w:rPr>
          <w:rFonts w:ascii="SBL Greek" w:hAnsi="SBL Greek" w:cs="Times New Roman"/>
          <w:color w:val="0000FF"/>
          <w:sz w:val="24"/>
          <w:szCs w:val="24"/>
        </w:rPr>
        <w:t xml:space="preserve"> </w:t>
      </w:r>
      <w:r w:rsidRPr="00125931">
        <w:rPr>
          <w:rFonts w:ascii="Times New Roman" w:hAnsi="Times New Roman" w:cs="Times New Roman"/>
          <w:i/>
          <w:iCs/>
          <w:color w:val="000000"/>
          <w:sz w:val="24"/>
          <w:szCs w:val="24"/>
        </w:rPr>
        <w:t>(acetum</w:t>
      </w:r>
      <w:r w:rsidRPr="00125931">
        <w:rPr>
          <w:rFonts w:ascii="Times New Roman" w:hAnsi="Times New Roman" w:cs="Times New Roman"/>
          <w:color w:val="000000"/>
          <w:sz w:val="24"/>
          <w:szCs w:val="24"/>
        </w:rPr>
        <w:t>, Pliny, xi. 15), i.e., that which of itself flows from the combs</w:t>
      </w:r>
      <w:r>
        <w:rPr>
          <w:rFonts w:ascii="SBL Hebrew" w:hAnsi="SBL Hebrew" w:cs="SBL Hebrew"/>
          <w:color w:val="008080"/>
          <w:sz w:val="24"/>
          <w:szCs w:val="28"/>
          <w:rtl/>
        </w:rPr>
        <w:t xml:space="preserve">(צוּפְים) </w:t>
      </w:r>
      <w:r w:rsidRPr="00125931">
        <w:rPr>
          <w:rFonts w:ascii="Times New Roman" w:hAnsi="Times New Roman" w:cs="Times New Roman"/>
          <w:color w:val="000000"/>
          <w:sz w:val="24"/>
          <w:szCs w:val="24"/>
        </w:rPr>
        <w:t>. Honey drops from the lips which he kisses; milk and honey are under the tongue which whispers to him words of pure and inward joy; cf. the contrary, Psa. 140:4. The last line is an echo of Gen. 27:27.</w:t>
      </w:r>
      <w:r>
        <w:rPr>
          <w:rFonts w:ascii="SBL Hebrew" w:hAnsi="SBL Hebrew" w:cs="SBL Hebrew"/>
          <w:color w:val="008080"/>
          <w:sz w:val="24"/>
          <w:szCs w:val="28"/>
          <w:rtl/>
        </w:rPr>
        <w:t xml:space="preserve"> שׂלְמָה </w:t>
      </w:r>
      <w:r w:rsidRPr="00125931">
        <w:rPr>
          <w:rFonts w:ascii="Times New Roman" w:hAnsi="Times New Roman" w:cs="Times New Roman"/>
          <w:color w:val="000000"/>
          <w:sz w:val="24"/>
          <w:szCs w:val="24"/>
        </w:rPr>
        <w:t>is</w:t>
      </w:r>
      <w:r>
        <w:rPr>
          <w:rFonts w:ascii="SBL Hebrew" w:hAnsi="SBL Hebrew" w:cs="SBL Hebrew"/>
          <w:color w:val="008080"/>
          <w:sz w:val="24"/>
          <w:szCs w:val="28"/>
          <w:rtl/>
        </w:rPr>
        <w:t xml:space="preserve"> שׂמְלָה </w:t>
      </w:r>
      <w:r w:rsidRPr="00125931">
        <w:rPr>
          <w:rFonts w:ascii="Times New Roman" w:hAnsi="Times New Roman" w:cs="Times New Roman"/>
          <w:color w:val="000000"/>
          <w:sz w:val="24"/>
          <w:szCs w:val="24"/>
        </w:rPr>
        <w:t>(from</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שׂמַל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complicare</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complecti</w:t>
      </w:r>
      <w:r w:rsidRPr="00125931">
        <w:rPr>
          <w:rFonts w:ascii="Times New Roman" w:hAnsi="Times New Roman" w:cs="Times New Roman"/>
          <w:color w:val="000000"/>
          <w:sz w:val="24"/>
          <w:szCs w:val="24"/>
        </w:rPr>
        <w:t>) transposed (cf.</w:t>
      </w:r>
      <w:r>
        <w:rPr>
          <w:rFonts w:ascii="SBL Hebrew" w:hAnsi="SBL Hebrew" w:cs="SBL Hebrew"/>
          <w:color w:val="008080"/>
          <w:sz w:val="24"/>
          <w:szCs w:val="28"/>
          <w:rtl/>
        </w:rPr>
        <w:t xml:space="preserve"> אַלְוָה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אַוְלָה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 כַּשְׂבָּה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כַּבְשָׂה </w:t>
      </w:r>
      <w:r w:rsidRPr="00125931">
        <w:rPr>
          <w:rFonts w:ascii="Times New Roman" w:hAnsi="Times New Roman" w:cs="Times New Roman"/>
          <w:color w:val="000000"/>
          <w:sz w:val="24"/>
          <w:szCs w:val="24"/>
        </w:rPr>
        <w:t>). As Jacob’s raiment had for his old father the fragrance of a field which God had blessed, so for Solomon the garments of the faultless and pure one, fresh from the woods and mountains of the north, gave forth a heart-strengthening savour like the fragrance of Lebanon (Hos. 4:7), viz., of its fragrant herbs and trees, chiefly of the balsamic odour of the apples of the cedar.</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4:12]]Song 4:12.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praise is sensuous, but it has a moral consecration.</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12 A garden locked is my sister-bride; A spring locked, a fountain sealed.</w:t>
      </w:r>
    </w:p>
    <w:p w:rsidR="0058777D" w:rsidRDefault="0058777D" w:rsidP="008C1EA2">
      <w:pPr>
        <w:widowControl w:val="0"/>
        <w:autoSpaceDE w:val="0"/>
        <w:autoSpaceDN w:val="0"/>
        <w:adjustRightInd w:val="0"/>
        <w:spacing w:after="0" w:line="240" w:lineRule="auto"/>
        <w:rPr>
          <w:rFonts w:ascii="Times New Roman" w:hAnsi="Times New Roman" w:cs="Times New Roman"/>
          <w:color w:val="000000"/>
          <w:sz w:val="24"/>
          <w:rtl/>
        </w:rPr>
      </w:pPr>
    </w:p>
    <w:p w:rsidR="0058777D" w:rsidRPr="00E16263" w:rsidRDefault="0058777D" w:rsidP="00C45E09">
      <w:pPr>
        <w:widowControl w:val="0"/>
        <w:autoSpaceDE w:val="0"/>
        <w:autoSpaceDN w:val="0"/>
        <w:adjustRightInd w:val="0"/>
        <w:spacing w:after="0" w:line="240" w:lineRule="auto"/>
        <w:rPr>
          <w:rFonts w:ascii="Times New Roman" w:hAnsi="Times New Roman" w:cs="Times New Roman"/>
          <w:color w:val="000000"/>
          <w:sz w:val="24"/>
          <w:szCs w:val="13"/>
        </w:rPr>
      </w:pPr>
      <w:r>
        <w:rPr>
          <w:rFonts w:ascii="SBL Hebrew" w:hAnsi="SBL Hebrew" w:cs="SBL Hebrew"/>
          <w:color w:val="008080"/>
          <w:sz w:val="24"/>
          <w:szCs w:val="28"/>
          <w:rtl/>
        </w:rPr>
        <w:t xml:space="preserve"> גּןן</w:t>
      </w:r>
      <w:r w:rsidRPr="00125931">
        <w:rPr>
          <w:rFonts w:ascii="Times New Roman" w:hAnsi="Times New Roman" w:cs="Times New Roman"/>
          <w:color w:val="000000"/>
          <w:sz w:val="24"/>
          <w:szCs w:val="24"/>
        </w:rPr>
        <w:t>(according to rule masc. Böttch. § 658) denotes the garden from its enclosure;</w:t>
      </w:r>
      <w:r>
        <w:rPr>
          <w:rFonts w:ascii="SBL Hebrew" w:hAnsi="SBL Hebrew" w:cs="SBL Hebrew"/>
          <w:color w:val="008080"/>
          <w:sz w:val="24"/>
          <w:szCs w:val="28"/>
          <w:rtl/>
        </w:rPr>
        <w:t xml:space="preserve"> גּל </w:t>
      </w:r>
      <w:r w:rsidRPr="00125931">
        <w:rPr>
          <w:rFonts w:ascii="Times New Roman" w:hAnsi="Times New Roman" w:cs="Times New Roman"/>
          <w:color w:val="000000"/>
          <w:sz w:val="24"/>
          <w:szCs w:val="24"/>
        </w:rPr>
        <w:t>(elsewhere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גּלָּה </w:t>
      </w:r>
      <w:r w:rsidRPr="00125931">
        <w:rPr>
          <w:rFonts w:ascii="Times New Roman" w:hAnsi="Times New Roman" w:cs="Times New Roman"/>
          <w:color w:val="000000"/>
          <w:sz w:val="24"/>
          <w:szCs w:val="24"/>
        </w:rPr>
        <w:t>), the fountain (synon.</w:t>
      </w:r>
      <w:r>
        <w:rPr>
          <w:rFonts w:ascii="SBL Hebrew" w:hAnsi="SBL Hebrew" w:cs="SBL Hebrew"/>
          <w:color w:val="008080"/>
          <w:sz w:val="24"/>
          <w:szCs w:val="28"/>
          <w:rtl/>
        </w:rPr>
        <w:t xml:space="preserve">מַבּוּאַ </w:t>
      </w:r>
      <w:r w:rsidRPr="00125931">
        <w:rPr>
          <w:rFonts w:ascii="Times New Roman" w:hAnsi="Times New Roman" w:cs="Times New Roman"/>
          <w:color w:val="000000"/>
          <w:sz w:val="24"/>
          <w:szCs w:val="24"/>
        </w:rPr>
        <w:t>), the waves bubbling forth (cf. Amo. 5:24); and</w:t>
      </w:r>
      <w:r>
        <w:rPr>
          <w:rFonts w:ascii="SBL Hebrew" w:hAnsi="SBL Hebrew" w:cs="SBL Hebrew"/>
          <w:color w:val="008080"/>
          <w:sz w:val="24"/>
          <w:szCs w:val="28"/>
          <w:rtl/>
        </w:rPr>
        <w:t xml:space="preserve">מַעְין </w:t>
      </w:r>
      <w:r w:rsidRPr="00125931">
        <w:rPr>
          <w:rFonts w:ascii="Times New Roman" w:hAnsi="Times New Roman" w:cs="Times New Roman"/>
          <w:color w:val="000000"/>
          <w:sz w:val="24"/>
          <w:szCs w:val="24"/>
        </w:rPr>
        <w:t xml:space="preserve">, the place, as it were an eye of the earth, from which a fountain gushes forth. Luther distinguishes rightly between </w:t>
      </w:r>
      <w:r w:rsidRPr="00125931">
        <w:rPr>
          <w:rFonts w:ascii="Times New Roman" w:hAnsi="Times New Roman" w:cs="Times New Roman"/>
          <w:i/>
          <w:iCs/>
          <w:color w:val="000000"/>
          <w:sz w:val="24"/>
          <w:szCs w:val="24"/>
        </w:rPr>
        <w:t xml:space="preserve">gan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gal</w:t>
      </w:r>
      <w:r w:rsidRPr="00125931">
        <w:rPr>
          <w:rFonts w:ascii="Times New Roman" w:hAnsi="Times New Roman" w:cs="Times New Roman"/>
          <w:color w:val="000000"/>
          <w:sz w:val="24"/>
          <w:szCs w:val="24"/>
        </w:rPr>
        <w:t xml:space="preserve">; on the contrary, all the old translators (even the Venet.) render as if the word in both cases were </w:t>
      </w:r>
      <w:r w:rsidRPr="00125931">
        <w:rPr>
          <w:rFonts w:ascii="Times New Roman" w:hAnsi="Times New Roman" w:cs="Times New Roman"/>
          <w:i/>
          <w:iCs/>
          <w:color w:val="000000"/>
          <w:sz w:val="24"/>
          <w:szCs w:val="24"/>
        </w:rPr>
        <w:t xml:space="preserve">gan. </w:t>
      </w:r>
      <w:r w:rsidRPr="00125931">
        <w:rPr>
          <w:rFonts w:ascii="Times New Roman" w:hAnsi="Times New Roman" w:cs="Times New Roman"/>
          <w:color w:val="000000"/>
          <w:sz w:val="24"/>
          <w:szCs w:val="24"/>
        </w:rPr>
        <w:t xml:space="preserve">The </w:t>
      </w:r>
      <w:r w:rsidRPr="00125931">
        <w:rPr>
          <w:rFonts w:ascii="Times New Roman" w:hAnsi="Times New Roman" w:cs="Times New Roman"/>
          <w:i/>
          <w:iCs/>
          <w:color w:val="000000"/>
          <w:sz w:val="24"/>
          <w:szCs w:val="24"/>
        </w:rPr>
        <w:t xml:space="preserve">Pasek </w:t>
      </w:r>
      <w:r w:rsidRPr="00125931">
        <w:rPr>
          <w:rFonts w:ascii="Times New Roman" w:hAnsi="Times New Roman" w:cs="Times New Roman"/>
          <w:color w:val="000000"/>
          <w:sz w:val="24"/>
          <w:szCs w:val="24"/>
        </w:rPr>
        <w:t xml:space="preserve">between </w:t>
      </w:r>
      <w:r w:rsidRPr="00125931">
        <w:rPr>
          <w:rFonts w:ascii="Times New Roman" w:hAnsi="Times New Roman" w:cs="Times New Roman"/>
          <w:i/>
          <w:iCs/>
          <w:color w:val="000000"/>
          <w:sz w:val="24"/>
          <w:szCs w:val="24"/>
        </w:rPr>
        <w:t xml:space="preserve">gan </w:t>
      </w:r>
      <w:r w:rsidRPr="00125931">
        <w:rPr>
          <w:rFonts w:ascii="Times New Roman" w:hAnsi="Times New Roman" w:cs="Times New Roman"/>
          <w:color w:val="000000"/>
          <w:sz w:val="24"/>
          <w:szCs w:val="24"/>
        </w:rPr>
        <w:t xml:space="preserve">and </w:t>
      </w:r>
      <w:r w:rsidRPr="00125931">
        <w:rPr>
          <w:rFonts w:ascii="LSBTrans" w:hAnsi="LSBTrans" w:cs="LSBTrans"/>
          <w:color w:val="000000"/>
          <w:sz w:val="24"/>
          <w:szCs w:val="24"/>
        </w:rPr>
        <w:t xml:space="preserve">naÝÿul, </w:t>
      </w:r>
      <w:r w:rsidRPr="00125931">
        <w:rPr>
          <w:rFonts w:ascii="Times New Roman" w:hAnsi="Times New Roman" w:cs="Times New Roman"/>
          <w:color w:val="000000"/>
          <w:sz w:val="24"/>
          <w:szCs w:val="24"/>
        </w:rPr>
        <w:t xml:space="preserve">and between </w:t>
      </w:r>
      <w:r w:rsidRPr="00125931">
        <w:rPr>
          <w:rFonts w:ascii="Times New Roman" w:hAnsi="Times New Roman" w:cs="Times New Roman"/>
          <w:i/>
          <w:iCs/>
          <w:color w:val="000000"/>
          <w:sz w:val="24"/>
          <w:szCs w:val="24"/>
        </w:rPr>
        <w:t xml:space="preserve">gal </w:t>
      </w:r>
      <w:r w:rsidRPr="00125931">
        <w:rPr>
          <w:rFonts w:ascii="Times New Roman" w:hAnsi="Times New Roman" w:cs="Times New Roman"/>
          <w:color w:val="000000"/>
          <w:sz w:val="24"/>
          <w:szCs w:val="24"/>
        </w:rPr>
        <w:t xml:space="preserve">and </w:t>
      </w:r>
      <w:r w:rsidRPr="00125931">
        <w:rPr>
          <w:rFonts w:ascii="LSBTrans" w:hAnsi="LSBTrans" w:cs="LSBTrans"/>
          <w:color w:val="000000"/>
          <w:sz w:val="24"/>
          <w:szCs w:val="24"/>
        </w:rPr>
        <w:t xml:space="preserve">naÝÿul, </w:t>
      </w:r>
      <w:r w:rsidRPr="00125931">
        <w:rPr>
          <w:rFonts w:ascii="Times New Roman" w:hAnsi="Times New Roman" w:cs="Times New Roman"/>
          <w:color w:val="000000"/>
          <w:sz w:val="24"/>
          <w:szCs w:val="24"/>
        </w:rPr>
        <w:t xml:space="preserve">is designed to separate the two </w:t>
      </w:r>
      <w:r w:rsidRPr="00125931">
        <w:rPr>
          <w:rFonts w:ascii="Times New Roman" w:hAnsi="Times New Roman" w:cs="Times New Roman"/>
          <w:i/>
          <w:iCs/>
          <w:color w:val="000000"/>
          <w:sz w:val="24"/>
          <w:szCs w:val="24"/>
        </w:rPr>
        <w:t>Nuns</w:t>
      </w:r>
      <w:r w:rsidRPr="00125931">
        <w:rPr>
          <w:rFonts w:ascii="Times New Roman" w:hAnsi="Times New Roman" w:cs="Times New Roman"/>
          <w:color w:val="000000"/>
          <w:sz w:val="24"/>
          <w:szCs w:val="24"/>
        </w:rPr>
        <w:t xml:space="preserve">, as e.g., at 2Ch. 2:9, Neh. 2:2, the two </w:t>
      </w:r>
      <w:r w:rsidRPr="00125931">
        <w:rPr>
          <w:rFonts w:ascii="Times New Roman" w:hAnsi="Times New Roman" w:cs="Times New Roman"/>
          <w:i/>
          <w:iCs/>
          <w:color w:val="000000"/>
          <w:sz w:val="24"/>
          <w:szCs w:val="24"/>
        </w:rPr>
        <w:t>Mems</w:t>
      </w:r>
      <w:r w:rsidRPr="00125931">
        <w:rPr>
          <w:rFonts w:ascii="Times New Roman" w:hAnsi="Times New Roman" w:cs="Times New Roman"/>
          <w:color w:val="000000"/>
          <w:sz w:val="24"/>
          <w:szCs w:val="24"/>
        </w:rPr>
        <w:t xml:space="preserve">; it is the orthophonic </w:t>
      </w:r>
      <w:r w:rsidRPr="00125931">
        <w:rPr>
          <w:rFonts w:ascii="Times New Roman" w:hAnsi="Times New Roman" w:cs="Times New Roman"/>
          <w:i/>
          <w:iCs/>
          <w:color w:val="000000"/>
          <w:sz w:val="24"/>
          <w:szCs w:val="24"/>
        </w:rPr>
        <w:t>Pasek</w:t>
      </w:r>
      <w:r w:rsidRPr="00125931">
        <w:rPr>
          <w:rFonts w:ascii="Times New Roman" w:hAnsi="Times New Roman" w:cs="Times New Roman"/>
          <w:color w:val="000000"/>
          <w:sz w:val="24"/>
          <w:szCs w:val="24"/>
        </w:rPr>
        <w:t xml:space="preserve">, already described under 2:7, which secures the independence of two similar or organically related sounds. Whether the sealed fountain </w:t>
      </w:r>
      <w:r w:rsidRPr="00125931">
        <w:rPr>
          <w:rFonts w:ascii="Times New Roman" w:hAnsi="Times New Roman" w:cs="Times New Roman"/>
          <w:i/>
          <w:iCs/>
          <w:color w:val="000000"/>
          <w:sz w:val="24"/>
          <w:szCs w:val="24"/>
        </w:rPr>
        <w:t>(fons signatus</w:t>
      </w:r>
      <w:r w:rsidRPr="00125931">
        <w:rPr>
          <w:rFonts w:ascii="Times New Roman" w:hAnsi="Times New Roman" w:cs="Times New Roman"/>
          <w:color w:val="000000"/>
          <w:sz w:val="24"/>
          <w:szCs w:val="24"/>
        </w:rPr>
        <w:t>) alludes to a definite fountain which Solomon had built for the upper city and the temple place,</w:t>
      </w:r>
      <w:r>
        <w:rPr>
          <w:rStyle w:val="FootnoteReference"/>
          <w:rFonts w:ascii="Times New Roman" w:hAnsi="Times New Roman"/>
          <w:color w:val="000000"/>
          <w:sz w:val="24"/>
          <w:szCs w:val="24"/>
        </w:rPr>
        <w:footnoteReference w:id="72"/>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we do not now inquire. To a locked garden and spring no one has access but the rightful owner, and a sealed fountain is shut against all impurity. Thus she is closed against the world, and inaccessible to all that would disturb her pure heart, or desecrate her pure person.</w:t>
      </w:r>
      <w:r>
        <w:rPr>
          <w:rStyle w:val="FootnoteReference"/>
          <w:rFonts w:ascii="Times New Roman" w:hAnsi="Times New Roman"/>
          <w:color w:val="000000"/>
          <w:sz w:val="24"/>
          <w:szCs w:val="24"/>
        </w:rPr>
        <w:footnoteReference w:id="73"/>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All the more beautiful and the greater is the fulness of the flowers and fruits which bloom and ripen in the garden of this life, closed against the world and its lust.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13 What sprouts forth for thee is a park of pomegranates, With most excellent fruits;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Cypress flowers with nards;</w:t>
      </w: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14 Nard and crocus; calamus and cinnamon, With all kinds of incense trees;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Myrrh and aloes,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With all the chief aromatics.</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4:13]]Song 4:13, 14.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common subject to all down to v. 15 inclusive is</w:t>
      </w:r>
      <w:r>
        <w:rPr>
          <w:rFonts w:ascii="SBL Hebrew" w:hAnsi="SBL Hebrew" w:cs="SBL Hebrew"/>
          <w:color w:val="008080"/>
          <w:sz w:val="24"/>
          <w:szCs w:val="28"/>
          <w:rtl/>
        </w:rPr>
        <w:t xml:space="preserve"> שׁלחַיִךְ </w:t>
      </w:r>
      <w:r w:rsidRPr="00125931">
        <w:rPr>
          <w:rFonts w:ascii="Times New Roman" w:hAnsi="Times New Roman" w:cs="Times New Roman"/>
          <w:color w:val="000000"/>
          <w:sz w:val="24"/>
          <w:szCs w:val="24"/>
        </w:rPr>
        <w:t xml:space="preserve">(“what sprouts for thee” = “thy plants”), as a figurative designation, borrowed from plants, of all the “phenomena and life utterances” (Böttch.) of her personality. “If I only knew here,” says Rocke, “how to disclose the meaning, certainly all these flowers and fruits, in the figurative language of the Orient, in the flower-language of love, had their beautiful interpretation.” In the old German poetry, also, the phrase </w:t>
      </w:r>
      <w:r w:rsidRPr="00125931">
        <w:rPr>
          <w:rFonts w:ascii="Times New Roman" w:hAnsi="Times New Roman" w:cs="Times New Roman"/>
          <w:i/>
          <w:iCs/>
          <w:color w:val="000000"/>
          <w:sz w:val="24"/>
          <w:szCs w:val="24"/>
        </w:rPr>
        <w:t xml:space="preserve">bluomen brechen </w:t>
      </w:r>
      <w:r w:rsidRPr="00125931">
        <w:rPr>
          <w:rFonts w:ascii="Times New Roman" w:hAnsi="Times New Roman" w:cs="Times New Roman"/>
          <w:color w:val="000000"/>
          <w:sz w:val="24"/>
          <w:szCs w:val="24"/>
        </w:rPr>
        <w:t xml:space="preserve">[to break flowers] was equivalent to: to enjoy love; the flowers and fruits named are figures of all that the </w:t>
      </w:r>
      <w:r w:rsidRPr="00125931">
        <w:rPr>
          <w:rFonts w:ascii="Times New Roman" w:hAnsi="Times New Roman" w:cs="Times New Roman"/>
          <w:i/>
          <w:iCs/>
          <w:color w:val="000000"/>
          <w:sz w:val="24"/>
          <w:szCs w:val="24"/>
        </w:rPr>
        <w:t xml:space="preserve">amata </w:t>
      </w:r>
      <w:r w:rsidRPr="00125931">
        <w:rPr>
          <w:rFonts w:ascii="Times New Roman" w:hAnsi="Times New Roman" w:cs="Times New Roman"/>
          <w:color w:val="000000"/>
          <w:sz w:val="24"/>
          <w:szCs w:val="24"/>
        </w:rPr>
        <w:t xml:space="preserve">offers to the </w:t>
      </w:r>
      <w:r w:rsidRPr="00125931">
        <w:rPr>
          <w:rFonts w:ascii="Times New Roman" w:hAnsi="Times New Roman" w:cs="Times New Roman"/>
          <w:i/>
          <w:iCs/>
          <w:color w:val="000000"/>
          <w:sz w:val="24"/>
          <w:szCs w:val="24"/>
        </w:rPr>
        <w:t xml:space="preserve">amator. </w:t>
      </w:r>
      <w:r w:rsidRPr="00125931">
        <w:rPr>
          <w:rFonts w:ascii="Times New Roman" w:hAnsi="Times New Roman" w:cs="Times New Roman"/>
          <w:color w:val="000000"/>
          <w:sz w:val="24"/>
          <w:szCs w:val="24"/>
        </w:rPr>
        <w:t>Most of the plants here named are exotics;</w:t>
      </w:r>
      <w:r>
        <w:rPr>
          <w:rFonts w:ascii="SBL Hebrew" w:hAnsi="SBL Hebrew" w:cs="SBL Hebrew"/>
          <w:color w:val="008080"/>
          <w:sz w:val="24"/>
          <w:szCs w:val="28"/>
          <w:rtl/>
        </w:rPr>
        <w:t xml:space="preserve"> פַרְדּס </w:t>
      </w:r>
      <w:r w:rsidRPr="00125931">
        <w:rPr>
          <w:rFonts w:ascii="Times New Roman" w:hAnsi="Times New Roman" w:cs="Times New Roman"/>
          <w:color w:val="000000"/>
          <w:sz w:val="24"/>
          <w:szCs w:val="24"/>
        </w:rPr>
        <w:t xml:space="preserve">(heaping around, circumvallation, enclosing) is a garden or park, especially with foreign ornamental and fragrant plants — an old Persian word, the explanation of which, after Spiegel, first given in our exposition of the Song, 1851 (from </w:t>
      </w:r>
      <w:r w:rsidRPr="00125931">
        <w:rPr>
          <w:rFonts w:ascii="Times New Roman" w:hAnsi="Times New Roman" w:cs="Times New Roman"/>
          <w:i/>
          <w:iCs/>
          <w:color w:val="000000"/>
          <w:sz w:val="24"/>
          <w:szCs w:val="24"/>
        </w:rPr>
        <w:t xml:space="preserve">pairi </w:t>
      </w:r>
      <w:r w:rsidRPr="00125931">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περι</w:t>
      </w:r>
      <w:r w:rsidRPr="00125931">
        <w:rPr>
          <w:rFonts w:ascii="Times New Roman" w:hAnsi="Times New Roman" w:cs="Times New Roman"/>
          <w:color w:val="000000"/>
          <w:sz w:val="24"/>
          <w:szCs w:val="24"/>
        </w:rPr>
        <w:t xml:space="preserve">, and </w:t>
      </w:r>
      <w:r w:rsidRPr="00125931">
        <w:rPr>
          <w:rFonts w:ascii="LSBTrans" w:hAnsi="LSBTrans" w:cs="LSBTrans"/>
          <w:color w:val="000000"/>
          <w:sz w:val="24"/>
          <w:szCs w:val="24"/>
        </w:rPr>
        <w:t xml:space="preserve">deÑz, </w:t>
      </w:r>
      <w:r w:rsidRPr="00125931">
        <w:rPr>
          <w:rFonts w:ascii="Times New Roman" w:hAnsi="Times New Roman" w:cs="Times New Roman"/>
          <w:color w:val="000000"/>
          <w:sz w:val="24"/>
          <w:szCs w:val="24"/>
        </w:rPr>
        <w:t xml:space="preserve">R. </w:t>
      </w:r>
      <w:r w:rsidRPr="00125931">
        <w:rPr>
          <w:rFonts w:ascii="Times New Roman" w:hAnsi="Times New Roman" w:cs="Times New Roman"/>
          <w:i/>
          <w:iCs/>
          <w:color w:val="000000"/>
          <w:sz w:val="24"/>
          <w:szCs w:val="24"/>
        </w:rPr>
        <w:t>diz</w:t>
      </w:r>
      <w:r w:rsidRPr="00125931">
        <w:rPr>
          <w:rFonts w:ascii="Times New Roman" w:hAnsi="Times New Roman" w:cs="Times New Roman"/>
          <w:color w:val="000000"/>
          <w:sz w:val="24"/>
          <w:szCs w:val="24"/>
        </w:rPr>
        <w:t xml:space="preserve">, a heap), has now become common property (Justi’s </w:t>
      </w:r>
      <w:r w:rsidRPr="00125931">
        <w:rPr>
          <w:rFonts w:ascii="Times New Roman" w:hAnsi="Times New Roman" w:cs="Times New Roman"/>
          <w:i/>
          <w:iCs/>
          <w:color w:val="000000"/>
          <w:sz w:val="24"/>
          <w:szCs w:val="24"/>
        </w:rPr>
        <w:t>Handb. der Zendsprache</w:t>
      </w:r>
      <w:r w:rsidRPr="00125931">
        <w:rPr>
          <w:rFonts w:ascii="Times New Roman" w:hAnsi="Times New Roman" w:cs="Times New Roman"/>
          <w:color w:val="000000"/>
          <w:sz w:val="24"/>
          <w:szCs w:val="24"/>
        </w:rPr>
        <w:t>, p. 180).</w:t>
      </w:r>
      <w:r>
        <w:rPr>
          <w:rFonts w:ascii="SBL Hebrew" w:hAnsi="SBL Hebrew" w:cs="SBL Hebrew"/>
          <w:color w:val="008080"/>
          <w:sz w:val="24"/>
          <w:szCs w:val="28"/>
          <w:rtl/>
        </w:rPr>
        <w:t xml:space="preserve"> פְּרִי מְגָדִים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מֶגֶד </w:t>
      </w:r>
      <w:r w:rsidRPr="00125931">
        <w:rPr>
          <w:rFonts w:ascii="Times New Roman" w:hAnsi="Times New Roman" w:cs="Times New Roman"/>
          <w:color w:val="000000"/>
          <w:sz w:val="24"/>
          <w:szCs w:val="24"/>
        </w:rPr>
        <w:t xml:space="preserve">, which corresponds to The Arab. </w:t>
      </w:r>
      <w:r w:rsidRPr="00125931">
        <w:rPr>
          <w:rFonts w:ascii="Times New Roman" w:hAnsi="Times New Roman" w:cs="Times New Roman"/>
          <w:i/>
          <w:iCs/>
          <w:color w:val="000000"/>
          <w:sz w:val="24"/>
          <w:szCs w:val="24"/>
        </w:rPr>
        <w:t>mejd</w:t>
      </w:r>
      <w:r w:rsidRPr="00125931">
        <w:rPr>
          <w:rFonts w:ascii="Times New Roman" w:hAnsi="Times New Roman" w:cs="Times New Roman"/>
          <w:color w:val="000000"/>
          <w:sz w:val="24"/>
          <w:szCs w:val="24"/>
        </w:rPr>
        <w:t xml:space="preserve">, praise, honour, excellence; vid., Volck under Deu. 33:13) are </w:t>
      </w:r>
      <w:r w:rsidRPr="00125931">
        <w:rPr>
          <w:rFonts w:ascii="Times New Roman" w:hAnsi="Times New Roman" w:cs="Times New Roman"/>
          <w:i/>
          <w:iCs/>
          <w:color w:val="000000"/>
          <w:sz w:val="24"/>
          <w:szCs w:val="24"/>
        </w:rPr>
        <w:t>fructus laudum</w:t>
      </w:r>
      <w:r w:rsidRPr="00125931">
        <w:rPr>
          <w:rFonts w:ascii="Times New Roman" w:hAnsi="Times New Roman" w:cs="Times New Roman"/>
          <w:color w:val="000000"/>
          <w:sz w:val="24"/>
          <w:szCs w:val="24"/>
        </w:rPr>
        <w:t xml:space="preserve">, or </w:t>
      </w:r>
      <w:r w:rsidRPr="00125931">
        <w:rPr>
          <w:rFonts w:ascii="Times New Roman" w:hAnsi="Times New Roman" w:cs="Times New Roman"/>
          <w:i/>
          <w:iCs/>
          <w:color w:val="000000"/>
          <w:sz w:val="24"/>
          <w:szCs w:val="24"/>
        </w:rPr>
        <w:t>lautitiarum</w:t>
      </w:r>
      <w:r w:rsidRPr="00125931">
        <w:rPr>
          <w:rFonts w:ascii="Times New Roman" w:hAnsi="Times New Roman" w:cs="Times New Roman"/>
          <w:color w:val="000000"/>
          <w:sz w:val="24"/>
          <w:szCs w:val="24"/>
        </w:rPr>
        <w:t>, excellent precious fruits, which in the more modern language are simply called</w:t>
      </w:r>
      <w:r>
        <w:rPr>
          <w:rFonts w:ascii="SBL Hebrew" w:hAnsi="SBL Hebrew" w:cs="SBL Hebrew"/>
          <w:color w:val="008080"/>
          <w:sz w:val="24"/>
          <w:szCs w:val="28"/>
          <w:rtl/>
        </w:rPr>
        <w:t xml:space="preserve"> מְגָדִים </w:t>
      </w:r>
      <w:r w:rsidRPr="00125931">
        <w:rPr>
          <w:rFonts w:ascii="Times New Roman" w:hAnsi="Times New Roman" w:cs="Times New Roman"/>
          <w:i/>
          <w:iCs/>
          <w:color w:val="000000"/>
          <w:sz w:val="24"/>
          <w:szCs w:val="24"/>
        </w:rPr>
        <w:t>(Shabbath</w:t>
      </w:r>
      <w:r w:rsidRPr="00125931">
        <w:rPr>
          <w:rFonts w:ascii="Times New Roman" w:hAnsi="Times New Roman" w:cs="Times New Roman"/>
          <w:color w:val="000000"/>
          <w:sz w:val="24"/>
          <w:szCs w:val="24"/>
        </w:rPr>
        <w:t xml:space="preserve"> 127</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מיני מגדים </w:t>
      </w:r>
      <w:r w:rsidRPr="00125931">
        <w:rPr>
          <w:rFonts w:ascii="Times New Roman" w:hAnsi="Times New Roman" w:cs="Times New Roman"/>
          <w:color w:val="000000"/>
          <w:sz w:val="24"/>
          <w:szCs w:val="24"/>
        </w:rPr>
        <w:t xml:space="preserve">, all kinds of fine fruits); cf. Syr. </w:t>
      </w:r>
      <w:r w:rsidRPr="00125931">
        <w:rPr>
          <w:rFonts w:ascii="Times New Roman" w:hAnsi="Times New Roman" w:cs="Times New Roman"/>
          <w:i/>
          <w:iCs/>
          <w:color w:val="000000"/>
          <w:sz w:val="24"/>
          <w:szCs w:val="24"/>
        </w:rPr>
        <w:t>magdo</w:t>
      </w:r>
      <w:r w:rsidRPr="00125931">
        <w:rPr>
          <w:rFonts w:ascii="Times New Roman" w:hAnsi="Times New Roman" w:cs="Times New Roman"/>
          <w:color w:val="000000"/>
          <w:sz w:val="24"/>
          <w:szCs w:val="24"/>
        </w:rPr>
        <w:t>, dried fruit. Regarding</w:t>
      </w:r>
      <w:r>
        <w:rPr>
          <w:rFonts w:ascii="SBL Hebrew" w:hAnsi="SBL Hebrew" w:cs="SBL Hebrew"/>
          <w:color w:val="008080"/>
          <w:sz w:val="24"/>
          <w:szCs w:val="28"/>
          <w:rtl/>
        </w:rPr>
        <w:t xml:space="preserve">כֹפֶר </w:t>
      </w:r>
      <w:r w:rsidRPr="00125931">
        <w:rPr>
          <w:rFonts w:ascii="Times New Roman" w:hAnsi="Times New Roman" w:cs="Times New Roman"/>
          <w:color w:val="000000"/>
          <w:sz w:val="24"/>
          <w:szCs w:val="24"/>
        </w:rPr>
        <w:t>, vid., under 1:14; regarding</w:t>
      </w:r>
      <w:r>
        <w:rPr>
          <w:rFonts w:ascii="SBL Hebrew" w:hAnsi="SBL Hebrew" w:cs="SBL Hebrew"/>
          <w:color w:val="008080"/>
          <w:sz w:val="24"/>
          <w:szCs w:val="28"/>
          <w:rtl/>
        </w:rPr>
        <w:t xml:space="preserve">מֹר </w:t>
      </w:r>
      <w:r w:rsidRPr="00125931">
        <w:rPr>
          <w:rFonts w:ascii="Times New Roman" w:hAnsi="Times New Roman" w:cs="Times New Roman"/>
          <w:color w:val="000000"/>
          <w:sz w:val="24"/>
          <w:szCs w:val="24"/>
        </w:rPr>
        <w:t>, under 1:13; also regarding</w:t>
      </w:r>
      <w:r>
        <w:rPr>
          <w:rFonts w:ascii="SBL Hebrew" w:hAnsi="SBL Hebrew" w:cs="SBL Hebrew"/>
          <w:color w:val="008080"/>
          <w:sz w:val="24"/>
          <w:szCs w:val="28"/>
          <w:rtl/>
        </w:rPr>
        <w:t xml:space="preserve">נרְדְּ </w:t>
      </w:r>
      <w:r w:rsidRPr="00125931">
        <w:rPr>
          <w:rFonts w:ascii="Times New Roman" w:hAnsi="Times New Roman" w:cs="Times New Roman"/>
          <w:color w:val="000000"/>
          <w:sz w:val="24"/>
          <w:szCs w:val="24"/>
        </w:rPr>
        <w:t>, under 1:12. The long vowel of</w:t>
      </w:r>
      <w:r>
        <w:rPr>
          <w:rFonts w:ascii="SBL Hebrew" w:hAnsi="SBL Hebrew" w:cs="SBL Hebrew"/>
          <w:color w:val="008080"/>
          <w:sz w:val="24"/>
          <w:szCs w:val="28"/>
          <w:rtl/>
        </w:rPr>
        <w:t xml:space="preserve"> נרְדְּ </w:t>
      </w:r>
      <w:r w:rsidRPr="00125931">
        <w:rPr>
          <w:rFonts w:ascii="Times New Roman" w:hAnsi="Times New Roman" w:cs="Times New Roman"/>
          <w:color w:val="000000"/>
          <w:sz w:val="24"/>
          <w:szCs w:val="24"/>
        </w:rPr>
        <w:t xml:space="preserve">corresponds to the Pers. form </w:t>
      </w:r>
      <w:r w:rsidRPr="00125931">
        <w:rPr>
          <w:rFonts w:ascii="LSBTrans" w:hAnsi="LSBTrans" w:cs="LSBTrans"/>
          <w:color w:val="000000"/>
          <w:sz w:val="24"/>
          <w:szCs w:val="24"/>
        </w:rPr>
        <w:t xml:space="preserve">naÑrd, </w:t>
      </w:r>
      <w:r w:rsidRPr="00125931">
        <w:rPr>
          <w:rFonts w:ascii="Times New Roman" w:hAnsi="Times New Roman" w:cs="Times New Roman"/>
          <w:color w:val="000000"/>
          <w:sz w:val="24"/>
          <w:szCs w:val="24"/>
        </w:rPr>
        <w:t xml:space="preserve">but near to which is also </w:t>
      </w:r>
      <w:r w:rsidRPr="00125931">
        <w:rPr>
          <w:rFonts w:ascii="Times New Roman" w:hAnsi="Times New Roman" w:cs="Times New Roman"/>
          <w:i/>
          <w:iCs/>
          <w:color w:val="000000"/>
          <w:sz w:val="24"/>
          <w:szCs w:val="24"/>
        </w:rPr>
        <w:t>nard</w:t>
      </w:r>
      <w:r w:rsidRPr="00125931">
        <w:rPr>
          <w:rFonts w:ascii="Times New Roman" w:hAnsi="Times New Roman" w:cs="Times New Roman"/>
          <w:color w:val="000000"/>
          <w:sz w:val="24"/>
          <w:szCs w:val="24"/>
        </w:rPr>
        <w:t xml:space="preserve">, Indian </w:t>
      </w:r>
      <w:r w:rsidRPr="00125931">
        <w:rPr>
          <w:rFonts w:ascii="Times New Roman" w:hAnsi="Times New Roman" w:cs="Times New Roman"/>
          <w:i/>
          <w:iCs/>
          <w:color w:val="000000"/>
          <w:sz w:val="24"/>
          <w:szCs w:val="24"/>
        </w:rPr>
        <w:t xml:space="preserve">nalada </w:t>
      </w:r>
      <w:r w:rsidRPr="00125931">
        <w:rPr>
          <w:rFonts w:ascii="Times New Roman" w:hAnsi="Times New Roman" w:cs="Times New Roman"/>
          <w:color w:val="000000"/>
          <w:sz w:val="24"/>
          <w:szCs w:val="24"/>
        </w:rPr>
        <w:t xml:space="preserve">(fragrance-giving); the </w:t>
      </w:r>
      <w:r w:rsidRPr="00125931">
        <w:rPr>
          <w:rFonts w:ascii="LSBTrans" w:hAnsi="LSBTrans" w:cs="LSBTrans"/>
          <w:color w:val="000000"/>
          <w:sz w:val="24"/>
          <w:szCs w:val="24"/>
        </w:rPr>
        <w:t xml:space="preserve">eÝ </w:t>
      </w:r>
      <w:r w:rsidRPr="00125931">
        <w:rPr>
          <w:rFonts w:ascii="Times New Roman" w:hAnsi="Times New Roman" w:cs="Times New Roman"/>
          <w:color w:val="000000"/>
          <w:sz w:val="24"/>
          <w:szCs w:val="24"/>
        </w:rPr>
        <w:t>is thus only the long accent, and can therefore disappear in the plur. For</w:t>
      </w:r>
      <w:r>
        <w:rPr>
          <w:rFonts w:ascii="SBL Hebrew" w:hAnsi="SBL Hebrew" w:cs="SBL Hebrew"/>
          <w:color w:val="008080"/>
          <w:sz w:val="24"/>
          <w:szCs w:val="28"/>
          <w:rtl/>
        </w:rPr>
        <w:t xml:space="preserve">נרדים </w:t>
      </w:r>
      <w:r w:rsidRPr="00125931">
        <w:rPr>
          <w:rFonts w:ascii="Times New Roman" w:hAnsi="Times New Roman" w:cs="Times New Roman"/>
          <w:color w:val="000000"/>
          <w:sz w:val="24"/>
          <w:szCs w:val="24"/>
        </w:rPr>
        <w:t>, Grätz reads</w:t>
      </w:r>
      <w:r>
        <w:rPr>
          <w:rFonts w:ascii="SBL Hebrew" w:hAnsi="SBL Hebrew" w:cs="SBL Hebrew"/>
          <w:color w:val="008080"/>
          <w:sz w:val="24"/>
          <w:szCs w:val="28"/>
          <w:rtl/>
        </w:rPr>
        <w:t xml:space="preserve">ירָדִים </w:t>
      </w:r>
      <w:r w:rsidRPr="00125931">
        <w:rPr>
          <w:rFonts w:ascii="Times New Roman" w:hAnsi="Times New Roman" w:cs="Times New Roman"/>
          <w:color w:val="000000"/>
          <w:sz w:val="24"/>
          <w:szCs w:val="24"/>
        </w:rPr>
        <w:t>, roses, because the poet would not have named nard twice. The conjecture is beautiful, but for us, who believe the poem to be Solomonic, is inconsistent with the history of roses (vid., under 2:1), and also unnecessary. The description moves forward by steps rhythmically.</w:t>
      </w:r>
    </w:p>
    <w:p w:rsidR="0058777D"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tl/>
        </w:rPr>
      </w:pPr>
    </w:p>
    <w:p w:rsidR="0058777D" w:rsidRPr="00C45E09" w:rsidRDefault="0058777D" w:rsidP="00C45E09">
      <w:pPr>
        <w:widowControl w:val="0"/>
        <w:autoSpaceDE w:val="0"/>
        <w:autoSpaceDN w:val="0"/>
        <w:adjustRightInd w:val="0"/>
        <w:spacing w:after="0" w:line="240" w:lineRule="auto"/>
        <w:rPr>
          <w:rFonts w:ascii="Times New Roman" w:hAnsi="Times New Roman" w:cs="Times New Roman"/>
          <w:color w:val="000000"/>
          <w:sz w:val="24"/>
          <w:szCs w:val="13"/>
        </w:rPr>
      </w:pPr>
      <w:r>
        <w:rPr>
          <w:rFonts w:ascii="SBL Hebrew" w:hAnsi="SBL Hebrew" w:cs="SBL Hebrew"/>
          <w:color w:val="008080"/>
          <w:sz w:val="24"/>
          <w:szCs w:val="28"/>
          <w:rtl/>
        </w:rPr>
        <w:t xml:space="preserve"> כַּרְכֹם</w:t>
      </w:r>
      <w:r w:rsidRPr="00125931">
        <w:rPr>
          <w:rFonts w:ascii="Times New Roman" w:hAnsi="Times New Roman" w:cs="Times New Roman"/>
          <w:color w:val="000000"/>
          <w:sz w:val="24"/>
          <w:szCs w:val="24"/>
        </w:rPr>
        <w:t xml:space="preserve">is the </w:t>
      </w:r>
      <w:r w:rsidRPr="00125931">
        <w:rPr>
          <w:rFonts w:ascii="Times New Roman" w:hAnsi="Times New Roman" w:cs="Times New Roman"/>
          <w:i/>
          <w:iCs/>
          <w:color w:val="000000"/>
          <w:sz w:val="24"/>
          <w:szCs w:val="24"/>
        </w:rPr>
        <w:t>crocus stativus</w:t>
      </w:r>
      <w:r w:rsidRPr="00125931">
        <w:rPr>
          <w:rFonts w:ascii="Times New Roman" w:hAnsi="Times New Roman" w:cs="Times New Roman"/>
          <w:color w:val="000000"/>
          <w:sz w:val="24"/>
          <w:szCs w:val="24"/>
        </w:rPr>
        <w:t xml:space="preserve">, the genuine Indian </w:t>
      </w:r>
      <w:r w:rsidRPr="00125931">
        <w:rPr>
          <w:rFonts w:ascii="Times New Roman" w:hAnsi="Times New Roman" w:cs="Times New Roman"/>
          <w:i/>
          <w:iCs/>
          <w:color w:val="000000"/>
          <w:sz w:val="24"/>
          <w:szCs w:val="24"/>
        </w:rPr>
        <w:t>safran</w:t>
      </w:r>
      <w:r w:rsidRPr="00125931">
        <w:rPr>
          <w:rFonts w:ascii="Times New Roman" w:hAnsi="Times New Roman" w:cs="Times New Roman"/>
          <w:color w:val="000000"/>
          <w:sz w:val="24"/>
          <w:szCs w:val="24"/>
        </w:rPr>
        <w:t xml:space="preserve">, the dried flower-eyes of which yield the safran used as a colour, as an aromatic, and also as medicine; </w:t>
      </w:r>
      <w:r w:rsidRPr="00125931">
        <w:rPr>
          <w:rFonts w:ascii="Times New Roman" w:hAnsi="Times New Roman" w:cs="Times New Roman"/>
          <w:i/>
          <w:iCs/>
          <w:color w:val="000000"/>
          <w:sz w:val="24"/>
          <w:szCs w:val="24"/>
        </w:rPr>
        <w:t xml:space="preserve">safran </w:t>
      </w:r>
      <w:r w:rsidRPr="00125931">
        <w:rPr>
          <w:rFonts w:ascii="Times New Roman" w:hAnsi="Times New Roman" w:cs="Times New Roman"/>
          <w:color w:val="000000"/>
          <w:sz w:val="24"/>
          <w:szCs w:val="24"/>
        </w:rPr>
        <w:t>is an Arab. word, and means yellow root and yellow colouring matter. The name</w:t>
      </w:r>
      <w:r>
        <w:rPr>
          <w:rFonts w:ascii="SBL Hebrew" w:hAnsi="SBL Hebrew" w:cs="SBL Hebrew"/>
          <w:color w:val="008080"/>
          <w:sz w:val="24"/>
          <w:szCs w:val="28"/>
          <w:rtl/>
        </w:rPr>
        <w:t xml:space="preserve">כַּרְכֹם </w:t>
      </w:r>
      <w:r w:rsidRPr="00125931">
        <w:rPr>
          <w:rFonts w:ascii="Times New Roman" w:hAnsi="Times New Roman" w:cs="Times New Roman"/>
          <w:color w:val="000000"/>
          <w:sz w:val="24"/>
          <w:szCs w:val="24"/>
        </w:rPr>
        <w:t xml:space="preserve">, Pers. </w:t>
      </w:r>
      <w:r w:rsidRPr="00125931">
        <w:rPr>
          <w:rFonts w:ascii="Times New Roman" w:hAnsi="Times New Roman" w:cs="Times New Roman"/>
          <w:i/>
          <w:iCs/>
          <w:color w:val="000000"/>
          <w:sz w:val="24"/>
          <w:szCs w:val="24"/>
        </w:rPr>
        <w:t>karkam</w:t>
      </w:r>
      <w:r w:rsidRPr="00125931">
        <w:rPr>
          <w:rFonts w:ascii="Times New Roman" w:hAnsi="Times New Roman" w:cs="Times New Roman"/>
          <w:color w:val="000000"/>
          <w:sz w:val="24"/>
          <w:szCs w:val="24"/>
        </w:rPr>
        <w:t xml:space="preserve">, Arab. </w:t>
      </w:r>
      <w:r w:rsidRPr="00125931">
        <w:rPr>
          <w:rFonts w:ascii="Times New Roman" w:hAnsi="Times New Roman" w:cs="Times New Roman"/>
          <w:i/>
          <w:iCs/>
          <w:color w:val="000000"/>
          <w:sz w:val="24"/>
          <w:szCs w:val="24"/>
        </w:rPr>
        <w:t>karkum</w:t>
      </w:r>
      <w:r w:rsidRPr="00125931">
        <w:rPr>
          <w:rFonts w:ascii="Times New Roman" w:hAnsi="Times New Roman" w:cs="Times New Roman"/>
          <w:color w:val="000000"/>
          <w:sz w:val="24"/>
          <w:szCs w:val="24"/>
        </w:rPr>
        <w:t xml:space="preserve">, is radically Indian, Sanscr. </w:t>
      </w:r>
      <w:r w:rsidRPr="00125931">
        <w:rPr>
          <w:rFonts w:ascii="LSBTrans" w:hAnsi="LSBTrans" w:cs="LSBTrans"/>
          <w:color w:val="000000"/>
          <w:sz w:val="24"/>
          <w:szCs w:val="24"/>
        </w:rPr>
        <w:t>kunkuma.</w:t>
      </w:r>
      <w:r>
        <w:rPr>
          <w:rFonts w:ascii="SBL Hebrew" w:hAnsi="SBL Hebrew" w:cs="SBL Hebrew"/>
          <w:color w:val="008080"/>
          <w:sz w:val="24"/>
          <w:szCs w:val="28"/>
          <w:rtl/>
        </w:rPr>
        <w:t xml:space="preserve">קָנֶה </w:t>
      </w:r>
      <w:r w:rsidRPr="00125931">
        <w:rPr>
          <w:rFonts w:ascii="Times New Roman" w:hAnsi="Times New Roman" w:cs="Times New Roman"/>
          <w:color w:val="000000"/>
          <w:sz w:val="24"/>
          <w:szCs w:val="24"/>
        </w:rPr>
        <w:t>, a reed (from</w:t>
      </w:r>
      <w:r>
        <w:rPr>
          <w:rFonts w:ascii="SBL Hebrew" w:hAnsi="SBL Hebrew" w:cs="SBL Hebrew"/>
          <w:color w:val="008080"/>
          <w:sz w:val="24"/>
          <w:szCs w:val="28"/>
          <w:rtl/>
        </w:rPr>
        <w:t xml:space="preserve">קָנָה </w:t>
      </w:r>
      <w:r w:rsidRPr="00125931">
        <w:rPr>
          <w:rFonts w:ascii="Times New Roman" w:hAnsi="Times New Roman" w:cs="Times New Roman"/>
          <w:color w:val="000000"/>
          <w:sz w:val="24"/>
          <w:szCs w:val="24"/>
        </w:rPr>
        <w:t>, R.</w:t>
      </w:r>
      <w:r>
        <w:rPr>
          <w:rFonts w:ascii="SBL Hebrew" w:hAnsi="SBL Hebrew" w:cs="SBL Hebrew"/>
          <w:color w:val="008080"/>
          <w:sz w:val="24"/>
          <w:szCs w:val="28"/>
          <w:rtl/>
        </w:rPr>
        <w:t xml:space="preserve">קנ </w:t>
      </w:r>
      <w:r w:rsidRPr="00125931">
        <w:rPr>
          <w:rFonts w:ascii="Times New Roman" w:hAnsi="Times New Roman" w:cs="Times New Roman"/>
          <w:color w:val="000000"/>
          <w:sz w:val="24"/>
          <w:szCs w:val="24"/>
        </w:rPr>
        <w:t>, to rise up, viewed intrans.),</w:t>
      </w:r>
      <w:r>
        <w:rPr>
          <w:rStyle w:val="FootnoteReference"/>
          <w:rFonts w:ascii="Times New Roman" w:hAnsi="Times New Roman"/>
          <w:color w:val="000000"/>
          <w:sz w:val="24"/>
          <w:szCs w:val="24"/>
        </w:rPr>
        <w:footnoteReference w:id="74"/>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xml:space="preserve">viz., sweet reed, </w:t>
      </w:r>
      <w:r w:rsidRPr="00125931">
        <w:rPr>
          <w:rFonts w:ascii="Times New Roman" w:hAnsi="Times New Roman" w:cs="Times New Roman"/>
          <w:i/>
          <w:iCs/>
          <w:color w:val="000000"/>
          <w:sz w:val="24"/>
          <w:szCs w:val="24"/>
        </w:rPr>
        <w:t>acorus calamus</w:t>
      </w:r>
      <w:r w:rsidRPr="00125931">
        <w:rPr>
          <w:rFonts w:ascii="Times New Roman" w:hAnsi="Times New Roman" w:cs="Times New Roman"/>
          <w:color w:val="000000"/>
          <w:sz w:val="24"/>
          <w:szCs w:val="24"/>
        </w:rPr>
        <w:t>, which with us now grows wild in marshes, but is indigenous to the Orient.</w:t>
      </w:r>
    </w:p>
    <w:p w:rsidR="0058777D"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tl/>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קִנָּמוֹן</w:t>
      </w:r>
      <w:r w:rsidRPr="00125931">
        <w:rPr>
          <w:rFonts w:ascii="Times New Roman" w:hAnsi="Times New Roman" w:cs="Times New Roman"/>
          <w:color w:val="000000"/>
          <w:sz w:val="24"/>
          <w:szCs w:val="24"/>
        </w:rPr>
        <w:t xml:space="preserve">is the </w:t>
      </w:r>
      <w:r w:rsidRPr="00125931">
        <w:rPr>
          <w:rFonts w:ascii="Times New Roman" w:hAnsi="Times New Roman" w:cs="Times New Roman"/>
          <w:i/>
          <w:iCs/>
          <w:color w:val="000000"/>
          <w:sz w:val="24"/>
          <w:szCs w:val="24"/>
        </w:rPr>
        <w:t xml:space="preserve">laurus cinnamomum </w:t>
      </w:r>
      <w:r w:rsidRPr="00125931">
        <w:rPr>
          <w:rFonts w:ascii="Times New Roman" w:hAnsi="Times New Roman" w:cs="Times New Roman"/>
          <w:color w:val="000000"/>
          <w:sz w:val="24"/>
          <w:szCs w:val="24"/>
        </w:rPr>
        <w:t xml:space="preserve">, a tree indigenous to the east coast of Africa and Ceylon, and found later also on the Antilles. It is of the family of the </w:t>
      </w:r>
      <w:r w:rsidRPr="00125931">
        <w:rPr>
          <w:rFonts w:ascii="Times New Roman" w:hAnsi="Times New Roman" w:cs="Times New Roman"/>
          <w:i/>
          <w:iCs/>
          <w:color w:val="000000"/>
          <w:sz w:val="24"/>
          <w:szCs w:val="24"/>
        </w:rPr>
        <w:t>laurineae</w:t>
      </w:r>
      <w:r w:rsidRPr="00125931">
        <w:rPr>
          <w:rFonts w:ascii="Times New Roman" w:hAnsi="Times New Roman" w:cs="Times New Roman"/>
          <w:color w:val="000000"/>
          <w:sz w:val="24"/>
          <w:szCs w:val="24"/>
        </w:rPr>
        <w:t xml:space="preserve">, the inner bark of which, peeled off and rolled together, is the cinnamon-bark </w:t>
      </w:r>
      <w:r w:rsidRPr="00125931">
        <w:rPr>
          <w:rFonts w:ascii="Times New Roman" w:hAnsi="Times New Roman" w:cs="Times New Roman"/>
          <w:i/>
          <w:iCs/>
          <w:color w:val="000000"/>
          <w:sz w:val="24"/>
          <w:szCs w:val="24"/>
        </w:rPr>
        <w:t>(cannella</w:t>
      </w:r>
      <w:r w:rsidRPr="00125931">
        <w:rPr>
          <w:rFonts w:ascii="Times New Roman" w:hAnsi="Times New Roman" w:cs="Times New Roman"/>
          <w:color w:val="000000"/>
          <w:sz w:val="24"/>
          <w:szCs w:val="24"/>
        </w:rPr>
        <w:t xml:space="preserve">, French </w:t>
      </w:r>
      <w:r w:rsidRPr="00125931">
        <w:rPr>
          <w:rFonts w:ascii="Times New Roman" w:hAnsi="Times New Roman" w:cs="Times New Roman"/>
          <w:i/>
          <w:iCs/>
          <w:color w:val="000000"/>
          <w:sz w:val="24"/>
          <w:szCs w:val="24"/>
        </w:rPr>
        <w:t>cannelle</w:t>
      </w:r>
      <w:r w:rsidRPr="00125931">
        <w:rPr>
          <w:rFonts w:ascii="Times New Roman" w:hAnsi="Times New Roman" w:cs="Times New Roman"/>
          <w:color w:val="000000"/>
          <w:sz w:val="24"/>
          <w:szCs w:val="24"/>
        </w:rPr>
        <w:t>); Aram.</w:t>
      </w:r>
      <w:r>
        <w:rPr>
          <w:rFonts w:ascii="SBL Hebrew" w:hAnsi="SBL Hebrew" w:cs="SBL Hebrew"/>
          <w:color w:val="008080"/>
          <w:sz w:val="24"/>
          <w:szCs w:val="28"/>
          <w:rtl/>
        </w:rPr>
        <w:t xml:space="preserve">קוּנְמָא </w:t>
      </w:r>
      <w:r w:rsidRPr="00125931">
        <w:rPr>
          <w:rFonts w:ascii="Times New Roman" w:hAnsi="Times New Roman" w:cs="Times New Roman"/>
          <w:color w:val="000000"/>
          <w:sz w:val="24"/>
          <w:szCs w:val="24"/>
        </w:rPr>
        <w:t xml:space="preserve">, as also the Greek </w:t>
      </w:r>
      <w:r>
        <w:rPr>
          <w:rFonts w:ascii="SBL Greek" w:hAnsi="SBL Greek" w:cs="Times New Roman"/>
          <w:color w:val="0000FF"/>
          <w:sz w:val="24"/>
          <w:szCs w:val="24"/>
          <w:lang w:val="el-GR"/>
        </w:rPr>
        <w:t>κιννάμωμον</w:t>
      </w:r>
      <w:r w:rsidRPr="00E16263">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and </w:t>
      </w:r>
      <w:r>
        <w:rPr>
          <w:rFonts w:ascii="SBL Greek" w:hAnsi="SBL Greek" w:cs="Times New Roman"/>
          <w:color w:val="0000FF"/>
          <w:sz w:val="24"/>
          <w:szCs w:val="24"/>
          <w:lang w:val="el-GR"/>
        </w:rPr>
        <w:t>κίνναμον</w:t>
      </w:r>
      <w:r w:rsidRPr="00125931">
        <w:rPr>
          <w:rFonts w:ascii="Times New Roman" w:hAnsi="Times New Roman" w:cs="Times New Roman"/>
          <w:color w:val="000000"/>
          <w:sz w:val="24"/>
          <w:szCs w:val="24"/>
        </w:rPr>
        <w:t xml:space="preserve">, Lat. (e.g., in the 12th book of Pliny) </w:t>
      </w:r>
      <w:r w:rsidRPr="00125931">
        <w:rPr>
          <w:rFonts w:ascii="Times New Roman" w:hAnsi="Times New Roman" w:cs="Times New Roman"/>
          <w:i/>
          <w:iCs/>
          <w:color w:val="000000"/>
          <w:sz w:val="24"/>
          <w:szCs w:val="24"/>
        </w:rPr>
        <w:t xml:space="preserve">cinnamomum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cinnamum</w:t>
      </w:r>
      <w:r w:rsidRPr="00125931">
        <w:rPr>
          <w:rFonts w:ascii="Times New Roman" w:hAnsi="Times New Roman" w:cs="Times New Roman"/>
          <w:color w:val="000000"/>
          <w:sz w:val="24"/>
          <w:szCs w:val="24"/>
        </w:rPr>
        <w:t>, are interchanged, from</w:t>
      </w:r>
      <w:r>
        <w:rPr>
          <w:rFonts w:ascii="SBL Hebrew" w:hAnsi="SBL Hebrew" w:cs="SBL Hebrew"/>
          <w:color w:val="008080"/>
          <w:sz w:val="24"/>
          <w:szCs w:val="28"/>
          <w:rtl/>
        </w:rPr>
        <w:t xml:space="preserve">קָנַם </w:t>
      </w:r>
      <w:r w:rsidRPr="00125931">
        <w:rPr>
          <w:rFonts w:ascii="Times New Roman" w:hAnsi="Times New Roman" w:cs="Times New Roman"/>
          <w:color w:val="000000"/>
          <w:sz w:val="24"/>
          <w:szCs w:val="24"/>
        </w:rPr>
        <w:t>, probably a secondary formation from</w:t>
      </w:r>
      <w:r>
        <w:rPr>
          <w:rFonts w:ascii="SBL Hebrew" w:hAnsi="SBL Hebrew" w:cs="SBL Hebrew"/>
          <w:color w:val="008080"/>
          <w:sz w:val="24"/>
          <w:szCs w:val="28"/>
          <w:rtl/>
        </w:rPr>
        <w:t xml:space="preserve"> קָנָה </w:t>
      </w:r>
      <w:r w:rsidRPr="00125931">
        <w:rPr>
          <w:rFonts w:ascii="Times New Roman" w:hAnsi="Times New Roman" w:cs="Times New Roman"/>
          <w:color w:val="000000"/>
          <w:sz w:val="24"/>
          <w:szCs w:val="24"/>
        </w:rPr>
        <w:t>(like</w:t>
      </w:r>
      <w:r>
        <w:rPr>
          <w:rFonts w:ascii="SBL Hebrew" w:hAnsi="SBL Hebrew" w:cs="SBL Hebrew"/>
          <w:color w:val="008080"/>
          <w:sz w:val="24"/>
          <w:szCs w:val="28"/>
          <w:rtl/>
        </w:rPr>
        <w:t xml:space="preserve">בָּם </w:t>
      </w:r>
      <w:r w:rsidRPr="00125931">
        <w:rPr>
          <w:rFonts w:ascii="Times New Roman" w:hAnsi="Times New Roman" w:cs="Times New Roman"/>
          <w:color w:val="000000"/>
          <w:sz w:val="24"/>
          <w:szCs w:val="24"/>
        </w:rPr>
        <w:t>, whence</w:t>
      </w:r>
      <w:r>
        <w:rPr>
          <w:rFonts w:ascii="SBL Hebrew" w:hAnsi="SBL Hebrew" w:cs="SBL Hebrew"/>
          <w:color w:val="008080"/>
          <w:sz w:val="24"/>
          <w:szCs w:val="28"/>
          <w:rtl/>
        </w:rPr>
        <w:t xml:space="preserve">בָּמָה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בָּא </w:t>
      </w:r>
      <w:r w:rsidRPr="00125931">
        <w:rPr>
          <w:rFonts w:ascii="Times New Roman" w:hAnsi="Times New Roman" w:cs="Times New Roman"/>
          <w:color w:val="000000"/>
          <w:sz w:val="24"/>
          <w:szCs w:val="24"/>
        </w:rPr>
        <w:t xml:space="preserve">), to which also Syr. </w:t>
      </w:r>
      <w:r w:rsidRPr="00125931">
        <w:rPr>
          <w:rFonts w:ascii="LSBTrans" w:hAnsi="LSBTrans" w:cs="LSBTrans"/>
          <w:color w:val="000000"/>
          <w:sz w:val="24"/>
          <w:szCs w:val="24"/>
        </w:rPr>
        <w:t xml:space="preserve">qênuÑmaÝÿ, </w:t>
      </w:r>
      <w:r>
        <w:rPr>
          <w:rFonts w:ascii="SBL Greek" w:hAnsi="SBL Greek" w:cs="LSBTrans"/>
          <w:color w:val="0000FF"/>
          <w:sz w:val="24"/>
          <w:szCs w:val="24"/>
          <w:lang w:val="el-GR"/>
        </w:rPr>
        <w:t>ὑπόστασις</w:t>
      </w:r>
      <w:r w:rsidRPr="00125931">
        <w:rPr>
          <w:rFonts w:ascii="Times New Roman" w:hAnsi="Times New Roman" w:cs="Times New Roman"/>
          <w:color w:val="000000"/>
          <w:sz w:val="24"/>
          <w:szCs w:val="24"/>
        </w:rPr>
        <w:t>, and the Talm.-Targ.</w:t>
      </w:r>
      <w:r>
        <w:rPr>
          <w:rFonts w:ascii="SBL Hebrew" w:hAnsi="SBL Hebrew" w:cs="SBL Hebrew"/>
          <w:color w:val="008080"/>
          <w:sz w:val="24"/>
          <w:szCs w:val="28"/>
          <w:rtl/>
        </w:rPr>
        <w:t xml:space="preserve">קִנּוּם קוֹנָם </w:t>
      </w:r>
      <w:r w:rsidRPr="00125931">
        <w:rPr>
          <w:rFonts w:ascii="Times New Roman" w:hAnsi="Times New Roman" w:cs="Times New Roman"/>
          <w:color w:val="000000"/>
          <w:sz w:val="24"/>
          <w:szCs w:val="24"/>
        </w:rPr>
        <w:t>, an oath (cf.</w:t>
      </w:r>
      <w:r>
        <w:rPr>
          <w:rFonts w:ascii="SBL Hebrew" w:hAnsi="SBL Hebrew" w:cs="SBL Hebrew"/>
          <w:color w:val="008080"/>
          <w:sz w:val="24"/>
          <w:szCs w:val="28"/>
          <w:rtl/>
        </w:rPr>
        <w:t xml:space="preserve">קְיָם </w:t>
      </w:r>
      <w:r w:rsidRPr="00125931">
        <w:rPr>
          <w:rFonts w:ascii="Times New Roman" w:hAnsi="Times New Roman" w:cs="Times New Roman"/>
          <w:color w:val="000000"/>
          <w:sz w:val="24"/>
          <w:szCs w:val="24"/>
        </w:rPr>
        <w:t xml:space="preserve">), go back, so that thus the name which was brought to the west by the Phoenicians denoted not the tree, but the reed-like form of the rolled dried bark. As “nards” refer to varieties of the nard, perhaps to the Indian and the Jamanic spoken of by Strabo and others, so “all kinds of incense trees” refers definitely to Indo-Arab. varieties of the incense tree and its fragrant resin; it has its name fro the white and transparent seeds of this its resin (cf. Arab. </w:t>
      </w:r>
      <w:r w:rsidRPr="00125931">
        <w:rPr>
          <w:rFonts w:ascii="LSBTrans" w:hAnsi="LSBTrans" w:cs="LSBTrans"/>
          <w:color w:val="000000"/>
          <w:sz w:val="24"/>
          <w:szCs w:val="24"/>
        </w:rPr>
        <w:t xml:space="preserve">lubaÑn, </w:t>
      </w:r>
      <w:r w:rsidRPr="00125931">
        <w:rPr>
          <w:rFonts w:ascii="Times New Roman" w:hAnsi="Times New Roman" w:cs="Times New Roman"/>
          <w:color w:val="000000"/>
          <w:sz w:val="24"/>
          <w:szCs w:val="24"/>
        </w:rPr>
        <w:t>incense and benzoin, the resin of the storax tree,</w:t>
      </w:r>
      <w:r>
        <w:rPr>
          <w:rFonts w:ascii="SBL Hebrew" w:hAnsi="SBL Hebrew" w:cs="SBL Hebrew"/>
          <w:color w:val="008080"/>
          <w:sz w:val="24"/>
          <w:szCs w:val="28"/>
          <w:rtl/>
        </w:rPr>
        <w:t xml:space="preserve">לבְנֶה </w:t>
      </w:r>
      <w:r w:rsidRPr="00125931">
        <w:rPr>
          <w:rFonts w:ascii="Times New Roman" w:hAnsi="Times New Roman" w:cs="Times New Roman"/>
          <w:color w:val="000000"/>
          <w:sz w:val="24"/>
          <w:szCs w:val="24"/>
        </w:rPr>
        <w:t xml:space="preserve">); the Greek </w:t>
      </w:r>
      <w:r>
        <w:rPr>
          <w:rFonts w:ascii="SBL Greek" w:hAnsi="SBL Greek" w:cs="Times New Roman"/>
          <w:color w:val="0000FF"/>
          <w:sz w:val="24"/>
          <w:szCs w:val="24"/>
          <w:lang w:val="el-GR"/>
        </w:rPr>
        <w:t>λίβανος</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λιβανωτός</w:t>
      </w:r>
      <w:r w:rsidRPr="00E16263">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(Lat. </w:t>
      </w:r>
      <w:r w:rsidRPr="00125931">
        <w:rPr>
          <w:rFonts w:ascii="Times New Roman" w:hAnsi="Times New Roman" w:cs="Times New Roman"/>
          <w:i/>
          <w:iCs/>
          <w:color w:val="000000"/>
          <w:sz w:val="24"/>
          <w:szCs w:val="24"/>
        </w:rPr>
        <w:t>thus</w:t>
      </w:r>
      <w:r w:rsidRPr="00125931">
        <w:rPr>
          <w:rFonts w:ascii="Times New Roman" w:hAnsi="Times New Roman" w:cs="Times New Roman"/>
          <w:color w:val="000000"/>
          <w:sz w:val="24"/>
          <w:szCs w:val="24"/>
        </w:rPr>
        <w:t xml:space="preserve">, frankincense, from </w:t>
      </w:r>
      <w:r>
        <w:rPr>
          <w:rFonts w:ascii="SBL Greek" w:hAnsi="SBL Greek" w:cs="Times New Roman"/>
          <w:color w:val="0000FF"/>
          <w:sz w:val="24"/>
          <w:szCs w:val="24"/>
          <w:lang w:val="el-GR"/>
        </w:rPr>
        <w:t>θύω</w:t>
      </w:r>
      <w:r w:rsidRPr="00125931">
        <w:rPr>
          <w:rFonts w:ascii="Times New Roman" w:hAnsi="Times New Roman" w:cs="Times New Roman"/>
          <w:color w:val="000000"/>
          <w:sz w:val="24"/>
          <w:szCs w:val="24"/>
        </w:rPr>
        <w:t>), is a word derived from the Pheonicians.</w:t>
      </w:r>
    </w:p>
    <w:p w:rsidR="0058777D"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tl/>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13"/>
        </w:rPr>
      </w:pPr>
      <w:r>
        <w:rPr>
          <w:rFonts w:ascii="SBL Hebrew" w:hAnsi="SBL Hebrew" w:cs="SBL Hebrew"/>
          <w:color w:val="008080"/>
          <w:sz w:val="24"/>
          <w:szCs w:val="28"/>
          <w:rtl/>
        </w:rPr>
        <w:t xml:space="preserve"> אֲהָלֹות</w:t>
      </w:r>
      <w:r w:rsidRPr="00125931">
        <w:rPr>
          <w:rFonts w:ascii="Times New Roman" w:hAnsi="Times New Roman" w:cs="Times New Roman"/>
          <w:color w:val="000000"/>
          <w:sz w:val="24"/>
          <w:szCs w:val="24"/>
        </w:rPr>
        <w:t>or</w:t>
      </w:r>
      <w:r>
        <w:rPr>
          <w:rFonts w:ascii="SBL Hebrew" w:hAnsi="SBL Hebrew" w:cs="SBL Hebrew"/>
          <w:color w:val="008080"/>
          <w:sz w:val="24"/>
          <w:szCs w:val="28"/>
          <w:rtl/>
        </w:rPr>
        <w:t xml:space="preserve"> אֲהָלִים </w:t>
      </w:r>
      <w:r w:rsidRPr="00125931">
        <w:rPr>
          <w:rFonts w:ascii="Times New Roman" w:hAnsi="Times New Roman" w:cs="Times New Roman"/>
          <w:color w:val="000000"/>
          <w:sz w:val="24"/>
          <w:szCs w:val="24"/>
        </w:rPr>
        <w:t xml:space="preserve">(which already in a remarkable way was used by Balaam, Num. 24:6, elsewhere only since the time of Solomon) is the Semitized old Indian name of the aloe, </w:t>
      </w:r>
      <w:r w:rsidRPr="00125931">
        <w:rPr>
          <w:rFonts w:ascii="Times New Roman" w:hAnsi="Times New Roman" w:cs="Times New Roman"/>
          <w:i/>
          <w:iCs/>
          <w:color w:val="000000"/>
          <w:sz w:val="24"/>
          <w:szCs w:val="24"/>
        </w:rPr>
        <w:t xml:space="preserve">agaru </w:t>
      </w:r>
      <w:r w:rsidRPr="00125931">
        <w:rPr>
          <w:rFonts w:ascii="Times New Roman" w:hAnsi="Times New Roman" w:cs="Times New Roman"/>
          <w:color w:val="000000"/>
          <w:sz w:val="24"/>
          <w:szCs w:val="24"/>
        </w:rPr>
        <w:t xml:space="preserve">or </w:t>
      </w:r>
      <w:r w:rsidRPr="00125931">
        <w:rPr>
          <w:rFonts w:ascii="Times New Roman" w:hAnsi="Times New Roman" w:cs="Times New Roman"/>
          <w:i/>
          <w:iCs/>
          <w:color w:val="000000"/>
          <w:sz w:val="24"/>
          <w:szCs w:val="24"/>
        </w:rPr>
        <w:t>aguru</w:t>
      </w:r>
      <w:r w:rsidRPr="00125931">
        <w:rPr>
          <w:rFonts w:ascii="Times New Roman" w:hAnsi="Times New Roman" w:cs="Times New Roman"/>
          <w:color w:val="000000"/>
          <w:sz w:val="24"/>
          <w:szCs w:val="24"/>
        </w:rPr>
        <w:t xml:space="preserve">; that which is aromatic is the wood of the aloe-tree </w:t>
      </w:r>
      <w:r w:rsidRPr="00125931">
        <w:rPr>
          <w:rFonts w:ascii="Times New Roman" w:hAnsi="Times New Roman" w:cs="Times New Roman"/>
          <w:i/>
          <w:iCs/>
          <w:color w:val="000000"/>
          <w:sz w:val="24"/>
          <w:szCs w:val="24"/>
        </w:rPr>
        <w:t>(aloëxylon agallochum</w:t>
      </w:r>
      <w:r w:rsidRPr="00125931">
        <w:rPr>
          <w:rFonts w:ascii="Times New Roman" w:hAnsi="Times New Roman" w:cs="Times New Roman"/>
          <w:color w:val="000000"/>
          <w:sz w:val="24"/>
          <w:szCs w:val="24"/>
        </w:rPr>
        <w:t xml:space="preserve">), particularly its dried root </w:t>
      </w:r>
      <w:r w:rsidRPr="00125931">
        <w:rPr>
          <w:rFonts w:ascii="Times New Roman" w:hAnsi="Times New Roman" w:cs="Times New Roman"/>
          <w:i/>
          <w:iCs/>
          <w:color w:val="000000"/>
          <w:sz w:val="24"/>
          <w:szCs w:val="24"/>
        </w:rPr>
        <w:t xml:space="preserve">(agallochum </w:t>
      </w:r>
      <w:r w:rsidRPr="00125931">
        <w:rPr>
          <w:rFonts w:ascii="Times New Roman" w:hAnsi="Times New Roman" w:cs="Times New Roman"/>
          <w:color w:val="000000"/>
          <w:sz w:val="24"/>
          <w:szCs w:val="24"/>
        </w:rPr>
        <w:t xml:space="preserve">or </w:t>
      </w:r>
      <w:r w:rsidRPr="00125931">
        <w:rPr>
          <w:rFonts w:ascii="Times New Roman" w:hAnsi="Times New Roman" w:cs="Times New Roman"/>
          <w:i/>
          <w:iCs/>
          <w:color w:val="000000"/>
          <w:sz w:val="24"/>
          <w:szCs w:val="24"/>
        </w:rPr>
        <w:t>lignum aloës</w:t>
      </w:r>
      <w:r w:rsidRPr="00125931">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ξυλαλόη</w:t>
      </w:r>
      <w:r w:rsidRPr="00125931">
        <w:rPr>
          <w:rFonts w:ascii="Times New Roman" w:hAnsi="Times New Roman" w:cs="Times New Roman"/>
          <w:color w:val="000000"/>
          <w:sz w:val="24"/>
          <w:szCs w:val="24"/>
        </w:rPr>
        <w:t>, according to which the Targ. here:</w:t>
      </w:r>
      <w:r>
        <w:rPr>
          <w:rFonts w:ascii="SBL Hebrew" w:hAnsi="SBL Hebrew" w:cs="SBL Hebrew"/>
          <w:color w:val="008080"/>
          <w:sz w:val="24"/>
          <w:szCs w:val="28"/>
          <w:rtl/>
        </w:rPr>
        <w:t xml:space="preserve">אכסיל אלואין </w:t>
      </w:r>
      <w:r w:rsidRPr="00125931">
        <w:rPr>
          <w:rFonts w:ascii="Times New Roman" w:hAnsi="Times New Roman" w:cs="Times New Roman"/>
          <w:color w:val="000000"/>
          <w:sz w:val="24"/>
          <w:szCs w:val="24"/>
        </w:rPr>
        <w:t>, after the phrase in Aruch) mouldered in the earth, which chiefly came from farther India.</w:t>
      </w:r>
      <w:r>
        <w:rPr>
          <w:rStyle w:val="FootnoteReference"/>
          <w:rFonts w:ascii="Times New Roman" w:hAnsi="Times New Roman"/>
          <w:color w:val="000000"/>
          <w:sz w:val="24"/>
          <w:szCs w:val="24"/>
        </w:rPr>
        <w:footnoteReference w:id="75"/>
      </w:r>
    </w:p>
    <w:p w:rsidR="0058777D"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tl/>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עם</w:t>
      </w:r>
      <w:r w:rsidRPr="00125931">
        <w:rPr>
          <w:rFonts w:ascii="Times New Roman" w:hAnsi="Times New Roman" w:cs="Times New Roman"/>
          <w:color w:val="000000"/>
          <w:sz w:val="24"/>
          <w:szCs w:val="24"/>
        </w:rPr>
        <w:t>, as everywhere, connects things contained together or in any way united (Song 5:1; cf. 1:11, as Psa. 87:4; cf. 1Sa. 16:12). The concluding phrase</w:t>
      </w:r>
      <w:r>
        <w:rPr>
          <w:rFonts w:ascii="SBL Hebrew" w:hAnsi="SBL Hebrew" w:cs="SBL Hebrew"/>
          <w:color w:val="008080"/>
          <w:sz w:val="24"/>
          <w:szCs w:val="28"/>
          <w:rtl/>
        </w:rPr>
        <w:t xml:space="preserve">עם כָּל־רַי וגוי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cum praestantissimis quibusque aromatibus</w:t>
      </w:r>
      <w:r w:rsidRPr="00125931">
        <w:rPr>
          <w:rFonts w:ascii="Times New Roman" w:hAnsi="Times New Roman" w:cs="Times New Roman"/>
          <w:color w:val="000000"/>
          <w:sz w:val="24"/>
          <w:szCs w:val="24"/>
        </w:rPr>
        <w:t xml:space="preserve">, is a poet. </w:t>
      </w:r>
      <w:r w:rsidRPr="00125931">
        <w:rPr>
          <w:rFonts w:ascii="Times New Roman" w:hAnsi="Times New Roman" w:cs="Times New Roman"/>
          <w:i/>
          <w:iCs/>
          <w:color w:val="000000"/>
          <w:sz w:val="24"/>
          <w:szCs w:val="24"/>
        </w:rPr>
        <w:t>et cetera.</w:t>
      </w:r>
      <w:r>
        <w:rPr>
          <w:rFonts w:ascii="SBL Hebrew" w:hAnsi="SBL Hebrew" w:cs="SBL Hebrew"/>
          <w:color w:val="008080"/>
          <w:sz w:val="24"/>
          <w:szCs w:val="28"/>
          <w:rtl/>
        </w:rPr>
        <w:t xml:space="preserve">ראשׁ </w:t>
      </w:r>
      <w:r w:rsidRPr="00125931">
        <w:rPr>
          <w:rFonts w:ascii="Times New Roman" w:hAnsi="Times New Roman" w:cs="Times New Roman"/>
          <w:color w:val="000000"/>
          <w:sz w:val="24"/>
          <w:szCs w:val="24"/>
        </w:rPr>
        <w:t xml:space="preserve">, with the gen. of the object whose value is estimated, denotes what is of </w:t>
      </w:r>
      <w:r w:rsidRPr="00125931">
        <w:rPr>
          <w:rFonts w:ascii="Times New Roman" w:hAnsi="Times New Roman" w:cs="Times New Roman"/>
          <w:i/>
          <w:iCs/>
          <w:color w:val="000000"/>
          <w:sz w:val="24"/>
          <w:szCs w:val="24"/>
        </w:rPr>
        <w:t>meilleure qualité</w:t>
      </w:r>
      <w:r w:rsidRPr="00125931">
        <w:rPr>
          <w:rFonts w:ascii="Times New Roman" w:hAnsi="Times New Roman" w:cs="Times New Roman"/>
          <w:color w:val="000000"/>
          <w:sz w:val="24"/>
          <w:szCs w:val="24"/>
        </w:rPr>
        <w:t>; or, as the Talm. says, what is</w:t>
      </w:r>
      <w:r>
        <w:rPr>
          <w:rFonts w:ascii="SBL Hebrew" w:hAnsi="SBL Hebrew" w:cs="SBL Hebrew"/>
          <w:color w:val="008080"/>
          <w:sz w:val="24"/>
          <w:szCs w:val="28"/>
          <w:rtl/>
        </w:rPr>
        <w:t xml:space="preserve">אלפא </w:t>
      </w:r>
      <w:r w:rsidRPr="00125931">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ἄλφα</w:t>
      </w:r>
      <w:r w:rsidRPr="00125931">
        <w:rPr>
          <w:rFonts w:ascii="Times New Roman" w:hAnsi="Times New Roman" w:cs="Times New Roman"/>
          <w:color w:val="000000"/>
          <w:sz w:val="24"/>
          <w:szCs w:val="24"/>
        </w:rPr>
        <w:t>, i.e., number one. Ezekiel, 27:22, in a similar sense, says, “with chief</w:t>
      </w:r>
      <w:r>
        <w:rPr>
          <w:rFonts w:ascii="SBL Hebrew" w:hAnsi="SBL Hebrew" w:cs="SBL Hebrew"/>
          <w:color w:val="008080"/>
          <w:sz w:val="24"/>
          <w:szCs w:val="28"/>
          <w:rtl/>
        </w:rPr>
        <w:t xml:space="preserve"> (ראשׁ) </w:t>
      </w:r>
      <w:r w:rsidRPr="00125931">
        <w:rPr>
          <w:rFonts w:ascii="Times New Roman" w:hAnsi="Times New Roman" w:cs="Times New Roman"/>
          <w:color w:val="000000"/>
          <w:sz w:val="24"/>
          <w:szCs w:val="24"/>
        </w:rPr>
        <w:t>of all spices.”</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4:15]] Song 4:15.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panegyric returns now once more to the figure of a fountain.</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b/>
          <w:bCs/>
          <w:i/>
          <w:iCs/>
          <w:color w:val="00007F"/>
          <w:sz w:val="24"/>
        </w:rPr>
      </w:pPr>
      <w:r w:rsidRPr="00125931">
        <w:rPr>
          <w:rFonts w:ascii="Times New Roman" w:hAnsi="Times New Roman" w:cs="Times New Roman"/>
          <w:b/>
          <w:bCs/>
          <w:i/>
          <w:iCs/>
          <w:color w:val="00007F"/>
        </w:rPr>
        <w:t>15 A garden-fountain, a well of living water, And torrents from Lebanon.</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b/>
          <w:bCs/>
          <w:i/>
          <w:iCs/>
          <w:color w:val="00007F"/>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rPr>
        <w:t xml:space="preserve"> </w:t>
      </w:r>
      <w:r w:rsidRPr="00125931">
        <w:rPr>
          <w:rFonts w:ascii="Times New Roman" w:hAnsi="Times New Roman" w:cs="Times New Roman"/>
          <w:color w:val="000000"/>
          <w:sz w:val="24"/>
          <w:szCs w:val="24"/>
        </w:rPr>
        <w:t xml:space="preserve">The </w:t>
      </w:r>
      <w:r w:rsidRPr="00125931">
        <w:rPr>
          <w:rFonts w:ascii="Times New Roman" w:hAnsi="Times New Roman" w:cs="Times New Roman"/>
          <w:i/>
          <w:iCs/>
          <w:color w:val="000000"/>
          <w:sz w:val="24"/>
          <w:szCs w:val="24"/>
        </w:rPr>
        <w:t xml:space="preserve">tertium compar. </w:t>
      </w:r>
      <w:r w:rsidRPr="00125931">
        <w:rPr>
          <w:rFonts w:ascii="Times New Roman" w:hAnsi="Times New Roman" w:cs="Times New Roman"/>
          <w:color w:val="000000"/>
          <w:sz w:val="24"/>
          <w:szCs w:val="24"/>
        </w:rPr>
        <w:t xml:space="preserve">in v. 12 was the collecting and sealing up; here, it is the inner life and its outward activity. A fountain in gardens </w:t>
      </w:r>
      <w:r>
        <w:rPr>
          <w:rFonts w:ascii="Times New Roman" w:hAnsi="Times New Roman" w:cs="Times New Roman"/>
          <w:color w:val="000000"/>
          <w:sz w:val="24"/>
          <w:szCs w:val="24"/>
        </w:rPr>
        <w:t>(</w:t>
      </w:r>
      <w:r>
        <w:rPr>
          <w:rFonts w:ascii="SBL Hebrew" w:hAnsi="SBL Hebrew" w:cs="SBL Hebrew"/>
          <w:color w:val="008080"/>
          <w:sz w:val="24"/>
          <w:szCs w:val="28"/>
          <w:rtl/>
        </w:rPr>
        <w:t>גּנִּים</w:t>
      </w:r>
      <w:r w:rsidRPr="00125931">
        <w:rPr>
          <w:rFonts w:ascii="Times New Roman" w:hAnsi="Times New Roman" w:cs="Times New Roman"/>
          <w:color w:val="000000"/>
          <w:sz w:val="24"/>
          <w:szCs w:val="24"/>
        </w:rPr>
        <w:t>, categ. pl.) is put to service for the benefit of the beds of plants round about, and it has in these gardens, as it were, its proper sphere of influence. A well of living water is one in which that which is distributes springs up from within, so that it is indeed given to it, but not without at the same time being its own true property.</w:t>
      </w:r>
      <w:r>
        <w:rPr>
          <w:rFonts w:ascii="SBL Hebrew" w:hAnsi="SBL Hebrew" w:cs="SBL Hebrew"/>
          <w:color w:val="008080"/>
          <w:sz w:val="24"/>
          <w:szCs w:val="28"/>
          <w:rtl/>
        </w:rPr>
        <w:t xml:space="preserve"> נזַל </w:t>
      </w:r>
      <w:r w:rsidRPr="00125931">
        <w:rPr>
          <w:rFonts w:ascii="Times New Roman" w:hAnsi="Times New Roman" w:cs="Times New Roman"/>
          <w:color w:val="000000"/>
          <w:sz w:val="24"/>
          <w:szCs w:val="24"/>
        </w:rPr>
        <w:t xml:space="preserve">is related, according to the Semitic </w:t>
      </w:r>
      <w:r w:rsidRPr="00125931">
        <w:rPr>
          <w:rFonts w:ascii="Times New Roman" w:hAnsi="Times New Roman" w:cs="Times New Roman"/>
          <w:i/>
          <w:iCs/>
          <w:color w:val="000000"/>
          <w:sz w:val="24"/>
          <w:szCs w:val="24"/>
        </w:rPr>
        <w:t>usus loq.</w:t>
      </w:r>
      <w:r w:rsidRPr="00125931">
        <w:rPr>
          <w:rFonts w:ascii="Times New Roman" w:hAnsi="Times New Roman" w:cs="Times New Roman"/>
          <w:color w:val="000000"/>
          <w:sz w:val="24"/>
          <w:szCs w:val="24"/>
        </w:rPr>
        <w:t>, to</w:t>
      </w:r>
      <w:r>
        <w:rPr>
          <w:rFonts w:ascii="SBL Hebrew" w:hAnsi="SBL Hebrew" w:cs="SBL Hebrew"/>
          <w:color w:val="008080"/>
          <w:sz w:val="24"/>
          <w:szCs w:val="28"/>
          <w:rtl/>
        </w:rPr>
        <w:t xml:space="preserve">אָזַל </w:t>
      </w:r>
      <w:r w:rsidRPr="00125931">
        <w:rPr>
          <w:rFonts w:ascii="Times New Roman" w:hAnsi="Times New Roman" w:cs="Times New Roman"/>
          <w:color w:val="000000"/>
          <w:sz w:val="24"/>
          <w:szCs w:val="24"/>
        </w:rPr>
        <w:t xml:space="preserve">, as </w:t>
      </w:r>
      <w:r w:rsidRPr="00125931">
        <w:rPr>
          <w:rFonts w:ascii="Times New Roman" w:hAnsi="Times New Roman" w:cs="Times New Roman"/>
          <w:i/>
          <w:iCs/>
          <w:color w:val="000000"/>
          <w:sz w:val="24"/>
          <w:szCs w:val="24"/>
        </w:rPr>
        <w:t xml:space="preserve">“niedergehen” </w:t>
      </w:r>
      <w:r w:rsidRPr="00125931">
        <w:rPr>
          <w:rFonts w:ascii="Times New Roman" w:hAnsi="Times New Roman" w:cs="Times New Roman"/>
          <w:color w:val="000000"/>
          <w:sz w:val="24"/>
          <w:szCs w:val="24"/>
        </w:rPr>
        <w:t xml:space="preserve">(to go down) to </w:t>
      </w:r>
      <w:r w:rsidRPr="00125931">
        <w:rPr>
          <w:rFonts w:ascii="Times New Roman" w:hAnsi="Times New Roman" w:cs="Times New Roman"/>
          <w:i/>
          <w:iCs/>
          <w:color w:val="000000"/>
          <w:sz w:val="24"/>
          <w:szCs w:val="24"/>
        </w:rPr>
        <w:t xml:space="preserve">“weggehen” </w:t>
      </w:r>
      <w:r w:rsidRPr="00125931">
        <w:rPr>
          <w:rFonts w:ascii="Times New Roman" w:hAnsi="Times New Roman" w:cs="Times New Roman"/>
          <w:color w:val="000000"/>
          <w:sz w:val="24"/>
          <w:szCs w:val="24"/>
        </w:rPr>
        <w:t xml:space="preserve">(to go away) (vid., Pro. 5:15); similarly related are (Arab.) </w:t>
      </w:r>
      <w:r w:rsidRPr="00125931">
        <w:rPr>
          <w:rFonts w:ascii="Times New Roman" w:hAnsi="Times New Roman" w:cs="Times New Roman"/>
          <w:i/>
          <w:iCs/>
          <w:color w:val="000000"/>
          <w:sz w:val="24"/>
          <w:szCs w:val="24"/>
        </w:rPr>
        <w:t>sar</w:t>
      </w:r>
      <w:r w:rsidRPr="00125931">
        <w:rPr>
          <w:rFonts w:ascii="Times New Roman" w:hAnsi="Times New Roman" w:cs="Times New Roman"/>
          <w:color w:val="000000"/>
          <w:sz w:val="24"/>
          <w:szCs w:val="24"/>
        </w:rPr>
        <w:t xml:space="preserve">, to go, and </w:t>
      </w:r>
      <w:r w:rsidRPr="00125931">
        <w:rPr>
          <w:rFonts w:ascii="Times New Roman" w:hAnsi="Times New Roman" w:cs="Times New Roman"/>
          <w:i/>
          <w:iCs/>
          <w:color w:val="000000"/>
          <w:sz w:val="24"/>
          <w:szCs w:val="24"/>
        </w:rPr>
        <w:t xml:space="preserve">sal </w:t>
      </w:r>
      <w:r w:rsidRPr="00125931">
        <w:rPr>
          <w:rFonts w:ascii="Times New Roman" w:hAnsi="Times New Roman" w:cs="Times New Roman"/>
          <w:color w:val="000000"/>
          <w:sz w:val="24"/>
          <w:szCs w:val="24"/>
        </w:rPr>
        <w:t xml:space="preserve">(in which the letter </w:t>
      </w:r>
      <w:r w:rsidRPr="00125931">
        <w:rPr>
          <w:rFonts w:ascii="Times New Roman" w:hAnsi="Times New Roman" w:cs="Times New Roman"/>
          <w:i/>
          <w:iCs/>
          <w:color w:val="000000"/>
          <w:sz w:val="24"/>
          <w:szCs w:val="24"/>
        </w:rPr>
        <w:t xml:space="preserve">ra </w:t>
      </w:r>
      <w:r w:rsidRPr="00125931">
        <w:rPr>
          <w:rFonts w:ascii="Times New Roman" w:hAnsi="Times New Roman" w:cs="Times New Roman"/>
          <w:color w:val="000000"/>
          <w:sz w:val="24"/>
          <w:szCs w:val="24"/>
        </w:rPr>
        <w:t xml:space="preserve">is exchanged for </w:t>
      </w:r>
      <w:r w:rsidRPr="00125931">
        <w:rPr>
          <w:rFonts w:ascii="Times New Roman" w:hAnsi="Times New Roman" w:cs="Times New Roman"/>
          <w:i/>
          <w:iCs/>
          <w:color w:val="000000"/>
          <w:sz w:val="24"/>
          <w:szCs w:val="24"/>
        </w:rPr>
        <w:t>lam</w:t>
      </w:r>
      <w:r w:rsidRPr="00125931">
        <w:rPr>
          <w:rFonts w:ascii="Times New Roman" w:hAnsi="Times New Roman" w:cs="Times New Roman"/>
          <w:color w:val="000000"/>
          <w:sz w:val="24"/>
          <w:szCs w:val="24"/>
        </w:rPr>
        <w:t xml:space="preserve">, to express the softness of the liquid), to flow, whence </w:t>
      </w:r>
      <w:r w:rsidRPr="00125931">
        <w:rPr>
          <w:rFonts w:ascii="Times New Roman" w:hAnsi="Times New Roman" w:cs="Times New Roman"/>
          <w:i/>
          <w:iCs/>
          <w:color w:val="000000"/>
          <w:sz w:val="24"/>
          <w:szCs w:val="24"/>
        </w:rPr>
        <w:t xml:space="preserve">syl </w:t>
      </w:r>
      <w:r w:rsidRPr="00125931">
        <w:rPr>
          <w:rFonts w:ascii="Times New Roman" w:hAnsi="Times New Roman" w:cs="Times New Roman"/>
          <w:color w:val="000000"/>
          <w:sz w:val="24"/>
          <w:szCs w:val="24"/>
        </w:rPr>
        <w:t>(</w:t>
      </w:r>
      <w:r w:rsidRPr="00125931">
        <w:rPr>
          <w:rFonts w:ascii="LSBTrans" w:hAnsi="LSBTrans" w:cs="LSBTrans"/>
          <w:color w:val="000000"/>
          <w:sz w:val="24"/>
          <w:szCs w:val="24"/>
        </w:rPr>
        <w:t>seÑl</w:t>
      </w:r>
      <w:r w:rsidRPr="00125931">
        <w:rPr>
          <w:rFonts w:ascii="Times New Roman" w:hAnsi="Times New Roman" w:cs="Times New Roman"/>
          <w:color w:val="000000"/>
          <w:sz w:val="24"/>
          <w:szCs w:val="24"/>
        </w:rPr>
        <w:t>), impetuous stream, rushing water, kindred in meaning to</w:t>
      </w:r>
      <w:r>
        <w:rPr>
          <w:rFonts w:ascii="SBL Hebrew" w:hAnsi="SBL Hebrew" w:cs="SBL Hebrew"/>
          <w:color w:val="008080"/>
          <w:sz w:val="24"/>
          <w:szCs w:val="28"/>
          <w:rtl/>
        </w:rPr>
        <w:t xml:space="preserve">נזְלִים </w:t>
      </w:r>
      <w:r w:rsidRPr="00125931">
        <w:rPr>
          <w:rFonts w:ascii="Times New Roman" w:hAnsi="Times New Roman" w:cs="Times New Roman"/>
          <w:color w:val="000000"/>
          <w:sz w:val="24"/>
          <w:szCs w:val="24"/>
        </w:rPr>
        <w:t>. Streams which come from Lebanon have a rapid descent, and (so far as they do not arise in the snow region) the water is not only fresh, but clear as crystal. All these figures understood sensuously would be insipid; but understood ethically, they are exceedingly appropriate, and are easily interpreted, so that the conjecture is natural, that on the supposition of the spiritual interpretation of the Song, Jesus has this saying in His mind when He says that streams of living water shall flow “out of the belly” of the believer, Joh. 7:38.</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4:16]]Song 4:16.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king’s praise is for Shulamith proof of his love, which seeks a response. But as she is, she thinks herself yet unworthy of him; her modesty says to her that she needs preparation for him, preparation by that blowing which is the breath of God in the natural and in the spiritual world.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16 Awake, thou North (wind), and come, thou South! Blow through my garden, cause its spices to flow — Let my beloved come into his garden,</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And eat the fruits which are precious to him.</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names of the north and south, denoting not only the regions of the heavens, but also the winds blowing from these regions, are of the fem. gender, Isa. 43:6. The east wind,</w:t>
      </w:r>
      <w:r>
        <w:rPr>
          <w:rFonts w:ascii="SBL Hebrew" w:hAnsi="SBL Hebrew" w:cs="SBL Hebrew"/>
          <w:color w:val="008080"/>
          <w:sz w:val="24"/>
          <w:szCs w:val="28"/>
          <w:rtl/>
        </w:rPr>
        <w:t xml:space="preserve">קָדִים </w:t>
      </w:r>
      <w:r w:rsidRPr="00125931">
        <w:rPr>
          <w:rFonts w:ascii="Times New Roman" w:hAnsi="Times New Roman" w:cs="Times New Roman"/>
          <w:color w:val="000000"/>
          <w:sz w:val="24"/>
          <w:szCs w:val="24"/>
        </w:rPr>
        <w:t xml:space="preserve">, is purposely not mentioned; the idea of that which is destructive and adverse is connected with it (vid., under Job. 27:21). The north wind brings cold till ice is formed, Sir. 43:20; and if the south wind blow, it is hot, Luke 12:55. If cold and heat, coolness and sultriness, interchange at the proper time, then growth is promoted. And if the wind blow through a garden at one time from this direction and at another from that, — not so violently as when it shakes the trees of the forest, but softly and yet as powerfully as a garden can bear it, — then all the fragrance of the garden rises in waves, and it becomes like a sea of incense. The garden itself then blows, i.e., emits odours; for </w:t>
      </w:r>
      <w:r>
        <w:rPr>
          <w:rFonts w:ascii="Times New Roman" w:hAnsi="Times New Roman" w:cs="Times New Roman"/>
          <w:color w:val="000000"/>
          <w:sz w:val="24"/>
          <w:szCs w:val="24"/>
        </w:rPr>
        <w:t>(</w:t>
      </w:r>
      <w:r>
        <w:rPr>
          <w:rFonts w:ascii="SBL Hebrew" w:hAnsi="SBL Hebrew" w:cs="SBL Hebrew"/>
          <w:color w:val="008080"/>
          <w:sz w:val="24"/>
          <w:szCs w:val="28"/>
          <w:rtl/>
        </w:rPr>
        <w:t xml:space="preserve"> פָּח</w:t>
      </w:r>
      <w:r w:rsidRPr="00125931">
        <w:rPr>
          <w:rFonts w:ascii="Times New Roman" w:hAnsi="Times New Roman" w:cs="Times New Roman"/>
          <w:color w:val="000000"/>
          <w:sz w:val="24"/>
          <w:szCs w:val="24"/>
        </w:rPr>
        <w:t xml:space="preserve">= the Arab. </w:t>
      </w:r>
      <w:r w:rsidRPr="00125931">
        <w:rPr>
          <w:rFonts w:ascii="Times New Roman" w:hAnsi="Times New Roman" w:cs="Times New Roman"/>
          <w:i/>
          <w:iCs/>
          <w:color w:val="000000"/>
          <w:sz w:val="24"/>
          <w:szCs w:val="24"/>
        </w:rPr>
        <w:t>fakh</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fah</w:t>
      </w:r>
      <w:r w:rsidRPr="00125931">
        <w:rPr>
          <w:rFonts w:ascii="Times New Roman" w:hAnsi="Times New Roman" w:cs="Times New Roman"/>
          <w:color w:val="000000"/>
          <w:sz w:val="24"/>
          <w:szCs w:val="24"/>
        </w:rPr>
        <w:t xml:space="preserve">, cf. </w:t>
      </w:r>
      <w:r w:rsidRPr="00125931">
        <w:rPr>
          <w:rFonts w:ascii="Times New Roman" w:hAnsi="Times New Roman" w:cs="Times New Roman"/>
          <w:i/>
          <w:iCs/>
          <w:color w:val="000000"/>
          <w:sz w:val="24"/>
          <w:szCs w:val="24"/>
        </w:rPr>
        <w:t>fawh</w:t>
      </w:r>
      <w:r w:rsidRPr="00125931">
        <w:rPr>
          <w:rFonts w:ascii="Times New Roman" w:hAnsi="Times New Roman" w:cs="Times New Roman"/>
          <w:color w:val="000000"/>
          <w:sz w:val="24"/>
          <w:szCs w:val="24"/>
        </w:rPr>
        <w:t xml:space="preserve">, pl. </w:t>
      </w:r>
      <w:r w:rsidRPr="00125931">
        <w:rPr>
          <w:rFonts w:ascii="LSBTrans" w:hAnsi="LSBTrans" w:cs="LSBTrans"/>
          <w:color w:val="000000"/>
          <w:sz w:val="24"/>
          <w:szCs w:val="24"/>
        </w:rPr>
        <w:t xml:space="preserve">afwaÑh, </w:t>
      </w:r>
      <w:r w:rsidRPr="00125931">
        <w:rPr>
          <w:rFonts w:ascii="Times New Roman" w:hAnsi="Times New Roman" w:cs="Times New Roman"/>
          <w:color w:val="000000"/>
          <w:sz w:val="24"/>
          <w:szCs w:val="24"/>
        </w:rPr>
        <w:t>sweet odours, fragrant plants) as in</w:t>
      </w:r>
      <w:r>
        <w:rPr>
          <w:rFonts w:ascii="SBL Hebrew" w:hAnsi="SBL Hebrew" w:cs="SBL Hebrew"/>
          <w:color w:val="008080"/>
          <w:sz w:val="24"/>
          <w:szCs w:val="28"/>
          <w:rtl/>
        </w:rPr>
        <w:t xml:space="preserve">רוּחַ הַיּוֹם </w:t>
      </w:r>
      <w:r w:rsidRPr="00125931">
        <w:rPr>
          <w:rFonts w:ascii="Times New Roman" w:hAnsi="Times New Roman" w:cs="Times New Roman"/>
          <w:color w:val="000000"/>
          <w:sz w:val="24"/>
          <w:szCs w:val="24"/>
        </w:rPr>
        <w:t>, Gen. 3:8, the idea underlies the expression, that when it is evening the day itself blows, i.e., becomes cool, the causative</w:t>
      </w:r>
      <w:r>
        <w:rPr>
          <w:rFonts w:ascii="SBL Hebrew" w:hAnsi="SBL Hebrew" w:cs="SBL Hebrew"/>
          <w:color w:val="008080"/>
          <w:sz w:val="24"/>
          <w:szCs w:val="28"/>
          <w:rtl/>
        </w:rPr>
        <w:t xml:space="preserve">הָפְיחִי </w:t>
      </w:r>
      <w:r w:rsidRPr="00125931">
        <w:rPr>
          <w:rFonts w:ascii="Times New Roman" w:hAnsi="Times New Roman" w:cs="Times New Roman"/>
          <w:color w:val="000000"/>
          <w:sz w:val="24"/>
          <w:szCs w:val="24"/>
        </w:rPr>
        <w:t>, connected with the object-accus. of the garden, means to make the garden breezy and fragrant.</w:t>
      </w:r>
      <w:r>
        <w:rPr>
          <w:rFonts w:ascii="SBL Hebrew" w:hAnsi="SBL Hebrew" w:cs="SBL Hebrew"/>
          <w:color w:val="008080"/>
          <w:sz w:val="24"/>
          <w:szCs w:val="28"/>
          <w:rtl/>
        </w:rPr>
        <w:t xml:space="preserve"> נּזַל </w:t>
      </w:r>
      <w:r w:rsidRPr="00125931">
        <w:rPr>
          <w:rFonts w:ascii="Times New Roman" w:hAnsi="Times New Roman" w:cs="Times New Roman"/>
          <w:color w:val="000000"/>
          <w:sz w:val="24"/>
          <w:szCs w:val="24"/>
        </w:rPr>
        <w:t>is here used of the odours which, set free as it were from the plants, flow out, being carried forth by the waves of air. Shulamith wishes that in her all that is worthy of love should be fully realized. What had to be done for Esther (Est. 2:12) before she could be brought in to the king, Shulamith calls on the winds to accomplish for her, which are, as it were, the breath of the life of all nature, and as such, of the life-spirit, which is the sustaining background of all created things. If she is thus prepared for him who loves her, and whom she loves, he shall come into his garden and enjoy the precious fruit belonging to him. With words of such gentle tenderness, childlike purity, she gives herself to her beloved.</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5:1]] [[@Bible:Song 5]]Song 5:1. </w:t>
      </w:r>
    </w:p>
    <w:p w:rsidR="0058777D" w:rsidRDefault="0058777D" w:rsidP="001A61B0">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1A61B0">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She gives herself to him, and he has accepted her, and now celebrates the delight of possession and enjoyment.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5:1 I am come into my garden, my sister-bride; Have plucked my myrrh with my balsam; Have eaten my honeycomb with my honey; Have drunk my wine with my milk —</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Eat, drink, and be drunken, ye friends!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If the exclamation of Solomon, 1</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is immediately connected with the words of Shulamith, 4:16, then we must suppose that, influenced by these words, in which the ardour of love and humility express themselves, he thus in triumph exclaims, after he has embraced her in his arms as his own inalienable possession. But the exclamation denotes more than this. It supposes a union of love, such as is the conclusion of marriage following the betrothal, the God- ordained aim of sexual love within the limits fixed by morality. The poetic expression</w:t>
      </w:r>
      <w:r>
        <w:rPr>
          <w:rFonts w:ascii="SBL Hebrew" w:hAnsi="SBL Hebrew" w:cs="SBL Hebrew"/>
          <w:color w:val="008080"/>
          <w:sz w:val="24"/>
          <w:szCs w:val="28"/>
          <w:rtl/>
        </w:rPr>
        <w:t xml:space="preserve"> בָּאתִי לגַנִּי </w:t>
      </w:r>
      <w:r w:rsidRPr="00125931">
        <w:rPr>
          <w:rFonts w:ascii="Times New Roman" w:hAnsi="Times New Roman" w:cs="Times New Roman"/>
          <w:color w:val="000000"/>
          <w:sz w:val="24"/>
          <w:szCs w:val="24"/>
        </w:rPr>
        <w:t>points to the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בּוֹא אֶל </w:t>
      </w:r>
      <w:r w:rsidRPr="00125931">
        <w:rPr>
          <w:rFonts w:ascii="Times New Roman" w:hAnsi="Times New Roman" w:cs="Times New Roman"/>
          <w:color w:val="000000"/>
          <w:sz w:val="24"/>
          <w:szCs w:val="24"/>
        </w:rPr>
        <w:t xml:space="preserve">, used of the entrance of a man into the woman’s chamber, to which the expression (Arab.) </w:t>
      </w:r>
      <w:r w:rsidRPr="00125931">
        <w:rPr>
          <w:rFonts w:ascii="LSBTrans" w:hAnsi="LSBTrans" w:cs="LSBTrans"/>
          <w:color w:val="000000"/>
          <w:sz w:val="24"/>
          <w:szCs w:val="24"/>
        </w:rPr>
        <w:t xml:space="preserve">dakhal bihaÝ </w:t>
      </w:r>
      <w:r w:rsidRPr="00125931">
        <w:rPr>
          <w:rFonts w:ascii="Times New Roman" w:hAnsi="Times New Roman" w:cs="Times New Roman"/>
          <w:color w:val="000000"/>
          <w:sz w:val="24"/>
          <w:szCs w:val="24"/>
        </w:rPr>
        <w:t>(he went in with her), used of the introduction into the bride’s chamber, is compared. The road by which Solomon reached this full and entire possession was not short, and especially for his longing it was a lengthened one. He now triumphs in the final enjoyment which his ardent desire had found. A pleasant enjoyment which is reached in the way and within the limits of the divine order, and which therefore leaves no bitter fruits of self-reproach, is pleasant even in the retrospect. His words, beginning with “I am come into my garden,” breathe this pleasure in the retrospect. Ginsburg and others render incorrectly, “I am coming,” which would require the words to have been</w:t>
      </w:r>
      <w:r>
        <w:rPr>
          <w:rFonts w:ascii="SBL Hebrew" w:hAnsi="SBL Hebrew" w:cs="SBL Hebrew"/>
          <w:color w:val="008080"/>
          <w:sz w:val="24"/>
          <w:szCs w:val="28"/>
          <w:rtl/>
        </w:rPr>
        <w:t xml:space="preserve">(הִנּה) אֲנִי בָא </w:t>
      </w:r>
      <w:r w:rsidRPr="00125931">
        <w:rPr>
          <w:rFonts w:ascii="Times New Roman" w:hAnsi="Times New Roman" w:cs="Times New Roman"/>
          <w:color w:val="000000"/>
          <w:sz w:val="24"/>
          <w:szCs w:val="24"/>
        </w:rPr>
        <w:t>. The series of perfects beginning with</w:t>
      </w:r>
      <w:r>
        <w:rPr>
          <w:rFonts w:ascii="SBL Hebrew" w:hAnsi="SBL Hebrew" w:cs="SBL Hebrew"/>
          <w:color w:val="008080"/>
          <w:sz w:val="24"/>
          <w:szCs w:val="28"/>
          <w:rtl/>
        </w:rPr>
        <w:t xml:space="preserve"> באתי </w:t>
      </w:r>
      <w:r w:rsidRPr="00125931">
        <w:rPr>
          <w:rFonts w:ascii="Times New Roman" w:hAnsi="Times New Roman" w:cs="Times New Roman"/>
          <w:color w:val="000000"/>
          <w:sz w:val="24"/>
          <w:szCs w:val="24"/>
        </w:rPr>
        <w:t>cannot be meant otherwise than retrospectively. The “garden” is Shulamith herself, 4:12, in the fulness of her personal and spiritual attractions, 4:16; cf.</w:t>
      </w:r>
      <w:r>
        <w:rPr>
          <w:rFonts w:ascii="SBL Hebrew" w:hAnsi="SBL Hebrew" w:cs="SBL Hebrew"/>
          <w:color w:val="008080"/>
          <w:sz w:val="24"/>
          <w:szCs w:val="28"/>
          <w:rtl/>
        </w:rPr>
        <w:t xml:space="preserve">כַּרְמִי </w:t>
      </w:r>
      <w:r w:rsidRPr="00125931">
        <w:rPr>
          <w:rFonts w:ascii="Times New Roman" w:hAnsi="Times New Roman" w:cs="Times New Roman"/>
          <w:color w:val="000000"/>
          <w:sz w:val="24"/>
          <w:szCs w:val="24"/>
        </w:rPr>
        <w:t>, 1:6. He may call her “my sister-bride;” the garden is then his by virtue of divine and human right, he has obtained possession of this garden, he has broken its costly rare flowers.</w:t>
      </w:r>
    </w:p>
    <w:p w:rsidR="0058777D" w:rsidRDefault="0058777D" w:rsidP="002E1AEA">
      <w:pPr>
        <w:widowControl w:val="0"/>
        <w:autoSpaceDE w:val="0"/>
        <w:autoSpaceDN w:val="0"/>
        <w:adjustRightInd w:val="0"/>
        <w:spacing w:after="0" w:line="240" w:lineRule="auto"/>
        <w:rPr>
          <w:rFonts w:ascii="Times New Roman" w:hAnsi="Times New Roman" w:cs="Times New Roman"/>
          <w:color w:val="000000"/>
          <w:sz w:val="24"/>
          <w:szCs w:val="24"/>
          <w:rtl/>
        </w:rPr>
      </w:pPr>
    </w:p>
    <w:p w:rsidR="0058777D" w:rsidRPr="00E16263" w:rsidRDefault="0058777D" w:rsidP="002E1AEA">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אָרָה</w:t>
      </w:r>
      <w:r w:rsidRPr="00125931">
        <w:rPr>
          <w:rFonts w:ascii="Times New Roman" w:hAnsi="Times New Roman" w:cs="LSBHebrew"/>
          <w:color w:val="007F7F"/>
          <w:sz w:val="24"/>
          <w:szCs w:val="24"/>
        </w:rPr>
        <w:t xml:space="preserve"> </w:t>
      </w:r>
      <w:r w:rsidRPr="00125931">
        <w:rPr>
          <w:rFonts w:ascii="Times New Roman" w:hAnsi="Times New Roman" w:cs="Times New Roman"/>
          <w:color w:val="000000"/>
          <w:sz w:val="24"/>
          <w:szCs w:val="24"/>
        </w:rPr>
        <w:t xml:space="preserve">(in the Mishna dialect the word used of plucking figs) signifies to pluck; the Aethiop. trans. </w:t>
      </w:r>
      <w:r w:rsidRPr="00125931">
        <w:rPr>
          <w:rFonts w:ascii="LSBTrans" w:hAnsi="LSBTrans" w:cs="LSBTrans"/>
          <w:color w:val="000000"/>
          <w:sz w:val="24"/>
          <w:szCs w:val="24"/>
        </w:rPr>
        <w:t xml:space="preserve">ararku karbeÑ, </w:t>
      </w:r>
      <w:r w:rsidRPr="00125931">
        <w:rPr>
          <w:rFonts w:ascii="Times New Roman" w:hAnsi="Times New Roman" w:cs="Times New Roman"/>
          <w:color w:val="000000"/>
          <w:sz w:val="24"/>
          <w:szCs w:val="24"/>
        </w:rPr>
        <w:t xml:space="preserve">I have plucked myrrh; for the Aethiop. has </w:t>
      </w:r>
      <w:r w:rsidRPr="00125931">
        <w:rPr>
          <w:rFonts w:ascii="Times New Roman" w:hAnsi="Times New Roman" w:cs="Times New Roman"/>
          <w:i/>
          <w:iCs/>
          <w:color w:val="000000"/>
          <w:sz w:val="24"/>
          <w:szCs w:val="24"/>
        </w:rPr>
        <w:t xml:space="preserve">arara </w:t>
      </w:r>
      <w:r w:rsidRPr="00125931">
        <w:rPr>
          <w:rFonts w:ascii="Times New Roman" w:hAnsi="Times New Roman" w:cs="Times New Roman"/>
          <w:color w:val="000000"/>
          <w:sz w:val="24"/>
          <w:szCs w:val="24"/>
        </w:rPr>
        <w:t>instead of simply</w:t>
      </w:r>
      <w:r>
        <w:rPr>
          <w:rFonts w:ascii="SBL Hebrew" w:hAnsi="SBL Hebrew" w:cs="SBL Hebrew"/>
          <w:color w:val="008080"/>
          <w:sz w:val="24"/>
          <w:szCs w:val="28"/>
          <w:rtl/>
        </w:rPr>
        <w:t xml:space="preserve">ארה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 בִּשָׂמִי </w:t>
      </w:r>
      <w:r w:rsidRPr="00125931">
        <w:rPr>
          <w:rFonts w:ascii="Times New Roman" w:hAnsi="Times New Roman" w:cs="Times New Roman"/>
          <w:color w:val="000000"/>
          <w:sz w:val="24"/>
          <w:szCs w:val="24"/>
        </w:rPr>
        <w:t>is here</w:t>
      </w:r>
      <w:r>
        <w:rPr>
          <w:rFonts w:ascii="SBL Hebrew" w:hAnsi="SBL Hebrew" w:cs="SBL Hebrew"/>
          <w:color w:val="008080"/>
          <w:sz w:val="24"/>
          <w:szCs w:val="28"/>
          <w:rtl/>
        </w:rPr>
        <w:t xml:space="preserve"> בָּשָׂם </w:t>
      </w:r>
      <w:r w:rsidRPr="00125931">
        <w:rPr>
          <w:rFonts w:ascii="Times New Roman" w:hAnsi="Times New Roman" w:cs="Times New Roman"/>
          <w:color w:val="000000"/>
          <w:sz w:val="24"/>
          <w:szCs w:val="24"/>
        </w:rPr>
        <w:t>deflected. While</w:t>
      </w:r>
      <w:r>
        <w:rPr>
          <w:rFonts w:ascii="SBL Hebrew" w:hAnsi="SBL Hebrew" w:cs="SBL Hebrew"/>
          <w:color w:val="008080"/>
          <w:sz w:val="24"/>
          <w:szCs w:val="28"/>
          <w:rtl/>
        </w:rPr>
        <w:t xml:space="preserve">בֶּשֶׂם </w:t>
      </w:r>
      <w:r w:rsidRPr="00125931">
        <w:rPr>
          <w:rFonts w:ascii="Times New Roman" w:hAnsi="Times New Roman" w:cs="Times New Roman"/>
          <w:color w:val="000000"/>
          <w:sz w:val="24"/>
          <w:szCs w:val="24"/>
        </w:rPr>
        <w:t xml:space="preserve">, with its plur. </w:t>
      </w:r>
      <w:r w:rsidRPr="00125931">
        <w:rPr>
          <w:rFonts w:ascii="LSBTrans" w:hAnsi="LSBTrans" w:cs="LSBTrans"/>
          <w:color w:val="000000"/>
          <w:sz w:val="24"/>
          <w:szCs w:val="24"/>
        </w:rPr>
        <w:t xml:space="preserve">bêsaÑmim, </w:t>
      </w:r>
      <w:r w:rsidRPr="00125931">
        <w:rPr>
          <w:rFonts w:ascii="Times New Roman" w:hAnsi="Times New Roman" w:cs="Times New Roman"/>
          <w:color w:val="000000"/>
          <w:sz w:val="24"/>
          <w:szCs w:val="24"/>
        </w:rPr>
        <w:t xml:space="preserve">denotes fragrance in general, and only balsam specially, </w:t>
      </w:r>
      <w:r w:rsidRPr="00125931">
        <w:rPr>
          <w:rFonts w:ascii="LSBTrans" w:hAnsi="LSBTrans" w:cs="LSBTrans"/>
          <w:color w:val="000000"/>
          <w:sz w:val="24"/>
          <w:szCs w:val="24"/>
        </w:rPr>
        <w:t xml:space="preserve">baÝsaÝm </w:t>
      </w:r>
      <w:r w:rsidRPr="00125931">
        <w:rPr>
          <w:rFonts w:ascii="Times New Roman" w:hAnsi="Times New Roman" w:cs="Times New Roman"/>
          <w:color w:val="000000"/>
          <w:sz w:val="24"/>
          <w:szCs w:val="24"/>
        </w:rPr>
        <w:t xml:space="preserve">= (Arab.) </w:t>
      </w:r>
      <w:r w:rsidRPr="00125931">
        <w:rPr>
          <w:rFonts w:ascii="LSBTrans" w:hAnsi="LSBTrans" w:cs="LSBTrans"/>
          <w:color w:val="000000"/>
          <w:sz w:val="24"/>
          <w:szCs w:val="24"/>
        </w:rPr>
        <w:t xml:space="preserve">bashaÑm </w:t>
      </w:r>
      <w:r w:rsidRPr="00125931">
        <w:rPr>
          <w:rFonts w:ascii="Times New Roman" w:hAnsi="Times New Roman" w:cs="Times New Roman"/>
          <w:color w:val="000000"/>
          <w:sz w:val="24"/>
          <w:szCs w:val="24"/>
        </w:rPr>
        <w:t xml:space="preserve">is the proper name of the balsam-tree (the Mecca balsam), </w:t>
      </w:r>
      <w:r w:rsidRPr="00125931">
        <w:rPr>
          <w:rFonts w:ascii="Times New Roman" w:hAnsi="Times New Roman" w:cs="Times New Roman"/>
          <w:i/>
          <w:iCs/>
          <w:color w:val="000000"/>
          <w:sz w:val="24"/>
          <w:szCs w:val="24"/>
        </w:rPr>
        <w:t>amyris opobalsamum</w:t>
      </w:r>
      <w:r w:rsidRPr="00125931">
        <w:rPr>
          <w:rFonts w:ascii="Times New Roman" w:hAnsi="Times New Roman" w:cs="Times New Roman"/>
          <w:color w:val="000000"/>
          <w:sz w:val="24"/>
          <w:szCs w:val="24"/>
        </w:rPr>
        <w:t xml:space="preserve">, which, according to Forskal, is indigenous in the central mountain region of Jemen (S. Arabia); it is also called (Arab.) </w:t>
      </w:r>
      <w:r w:rsidRPr="00125931">
        <w:rPr>
          <w:rFonts w:ascii="Times New Roman" w:hAnsi="Times New Roman" w:cs="Times New Roman"/>
          <w:i/>
          <w:iCs/>
          <w:color w:val="000000"/>
          <w:sz w:val="24"/>
          <w:szCs w:val="24"/>
        </w:rPr>
        <w:t>balsaman</w:t>
      </w:r>
      <w:r w:rsidRPr="00125931">
        <w:rPr>
          <w:rFonts w:ascii="Times New Roman" w:hAnsi="Times New Roman" w:cs="Times New Roman"/>
          <w:color w:val="000000"/>
          <w:sz w:val="24"/>
          <w:szCs w:val="24"/>
        </w:rPr>
        <w:t>; the word found its way in this enlarged form into the West, and then returned in the forms</w:t>
      </w:r>
      <w:r>
        <w:rPr>
          <w:rFonts w:ascii="SBL Hebrew" w:hAnsi="SBL Hebrew" w:cs="SBL Hebrew"/>
          <w:color w:val="008080"/>
          <w:sz w:val="24"/>
          <w:szCs w:val="28"/>
          <w:rtl/>
        </w:rPr>
        <w:t xml:space="preserve">,אַפּוֹפַלְסְמוֹן ,בַּלְסְמוֹן אַפַרְסְמָא </w:t>
      </w:r>
      <w:r w:rsidRPr="00125931">
        <w:rPr>
          <w:rFonts w:ascii="Times New Roman" w:hAnsi="Times New Roman" w:cs="Times New Roman"/>
          <w:color w:val="000000"/>
          <w:sz w:val="24"/>
          <w:szCs w:val="24"/>
        </w:rPr>
        <w:t xml:space="preserve">(Syr. </w:t>
      </w:r>
      <w:r w:rsidRPr="00125931">
        <w:rPr>
          <w:rFonts w:ascii="Times New Roman" w:hAnsi="Times New Roman" w:cs="Times New Roman"/>
          <w:i/>
          <w:iCs/>
          <w:color w:val="000000"/>
          <w:sz w:val="24"/>
          <w:szCs w:val="24"/>
        </w:rPr>
        <w:t>afrusomo</w:t>
      </w:r>
      <w:r w:rsidRPr="00125931">
        <w:rPr>
          <w:rFonts w:ascii="Times New Roman" w:hAnsi="Times New Roman" w:cs="Times New Roman"/>
          <w:color w:val="000000"/>
          <w:sz w:val="24"/>
          <w:szCs w:val="24"/>
        </w:rPr>
        <w:t xml:space="preserve">), into the East. Balsam and other spices were brought in abundance to King Solomon as a present by the Queen of Sheba, 1Ki. 10:10; the celebrated balsam plantations of Jericho (vid., Winer’s </w:t>
      </w:r>
      <w:r w:rsidRPr="00125931">
        <w:rPr>
          <w:rFonts w:ascii="Times New Roman" w:hAnsi="Times New Roman" w:cs="Times New Roman"/>
          <w:i/>
          <w:iCs/>
          <w:color w:val="000000"/>
          <w:sz w:val="24"/>
          <w:szCs w:val="24"/>
        </w:rPr>
        <w:t xml:space="preserve">Real-W. </w:t>
      </w:r>
      <w:r w:rsidRPr="00125931">
        <w:rPr>
          <w:rFonts w:ascii="Times New Roman" w:hAnsi="Times New Roman" w:cs="Times New Roman"/>
          <w:color w:val="000000"/>
          <w:sz w:val="24"/>
          <w:szCs w:val="24"/>
        </w:rPr>
        <w:t>), which continued to be productive till the Roman period, might owe their origin to the friendly relations which Solomon sustained to the south Arab. princess. Instead of the Indian aloe, 4:14, the Jamanic balsam is here connected with myrrh as a figure of Shulamith’s excellences. The plucking, eating, and drinking are only interchangeable figurative descriptions of the enjoyment of love.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“Honey and milk,” says Solomon, 4:11, “is under thy tongue.”</w:t>
      </w:r>
      <w:r>
        <w:rPr>
          <w:rFonts w:ascii="SBL Hebrew" w:hAnsi="SBL Hebrew" w:cs="SBL Hebrew"/>
          <w:color w:val="008080"/>
          <w:sz w:val="24"/>
          <w:szCs w:val="28"/>
          <w:rtl/>
        </w:rPr>
        <w:t xml:space="preserve"> יאַר </w:t>
      </w:r>
      <w:r w:rsidRPr="00125931">
        <w:rPr>
          <w:rFonts w:ascii="Times New Roman" w:hAnsi="Times New Roman" w:cs="Times New Roman"/>
          <w:color w:val="000000"/>
          <w:sz w:val="24"/>
          <w:szCs w:val="24"/>
        </w:rPr>
        <w:t>is like</w:t>
      </w:r>
      <w:r>
        <w:rPr>
          <w:rFonts w:ascii="SBL Hebrew" w:hAnsi="SBL Hebrew" w:cs="SBL Hebrew"/>
          <w:b/>
          <w:color w:val="007F7F"/>
          <w:sz w:val="24"/>
          <w:szCs w:val="28"/>
          <w:rtl/>
        </w:rPr>
        <w:t xml:space="preserve">יעֲרה </w:t>
      </w:r>
      <w:r w:rsidRPr="00125931">
        <w:rPr>
          <w:rFonts w:ascii="Times New Roman" w:hAnsi="Times New Roman" w:cs="Times New Roman"/>
          <w:color w:val="000000"/>
          <w:sz w:val="24"/>
          <w:szCs w:val="24"/>
        </w:rPr>
        <w:t xml:space="preserve">, 1Sa. 14:27, the comb </w:t>
      </w:r>
      <w:r w:rsidRPr="00125931">
        <w:rPr>
          <w:rFonts w:ascii="Times New Roman" w:hAnsi="Times New Roman" w:cs="Times New Roman"/>
          <w:i/>
          <w:iCs/>
          <w:color w:val="000000"/>
          <w:sz w:val="24"/>
          <w:szCs w:val="24"/>
        </w:rPr>
        <w:t>(favus</w:t>
      </w:r>
      <w:r w:rsidRPr="00125931">
        <w:rPr>
          <w:rFonts w:ascii="Times New Roman" w:hAnsi="Times New Roman" w:cs="Times New Roman"/>
          <w:color w:val="000000"/>
          <w:sz w:val="24"/>
          <w:szCs w:val="24"/>
        </w:rPr>
        <w:t>) or cells containing the honey, — a designation which has perhaps been borrowed from porous lava.</w:t>
      </w:r>
      <w:r>
        <w:rPr>
          <w:rStyle w:val="FootnoteReference"/>
          <w:rFonts w:ascii="Times New Roman" w:hAnsi="Times New Roman"/>
          <w:color w:val="000000"/>
          <w:sz w:val="24"/>
          <w:szCs w:val="24"/>
        </w:rPr>
        <w:footnoteReference w:id="76"/>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With honey and milk “under the tongue” wine is connected, to which, and that of the noblest kind, 7:10, Shulamith’s palate is compared. Wine and milk together are </w:t>
      </w:r>
      <w:r>
        <w:rPr>
          <w:rFonts w:ascii="SBL Greek" w:hAnsi="SBL Greek" w:cs="Times New Roman"/>
          <w:color w:val="0000FF"/>
          <w:sz w:val="24"/>
          <w:szCs w:val="24"/>
          <w:lang w:val="el-GR"/>
        </w:rPr>
        <w:t>οἰνόγαλα</w:t>
      </w:r>
      <w:r w:rsidRPr="00125931">
        <w:rPr>
          <w:rFonts w:ascii="Times New Roman" w:hAnsi="Times New Roman" w:cs="Times New Roman"/>
          <w:color w:val="000000"/>
          <w:sz w:val="24"/>
          <w:szCs w:val="24"/>
        </w:rPr>
        <w:t>, which Chloe presents to Daphnis (Longus, i. 23). Solomon and his Song here hover on the pinnacle of full enjoyment; but if one understands his figurative language as it interprets itself, it here also expresses that delight of satisfaction which the author of Psa. 19:6</w:t>
      </w:r>
      <w:r w:rsidRPr="00125931">
        <w:rPr>
          <w:rFonts w:ascii="Times New Roman" w:hAnsi="Times New Roman" w:cs="Times New Roman"/>
          <w:i/>
          <w:iCs/>
          <w:color w:val="000000"/>
          <w:sz w:val="24"/>
          <w:szCs w:val="24"/>
        </w:rPr>
        <w:t xml:space="preserve">a </w:t>
      </w:r>
      <w:r w:rsidRPr="00125931">
        <w:rPr>
          <w:rFonts w:ascii="Times New Roman" w:hAnsi="Times New Roman" w:cs="Times New Roman"/>
          <w:color w:val="000000"/>
          <w:sz w:val="24"/>
          <w:szCs w:val="24"/>
        </w:rPr>
        <w:t>transfers to the countenance of the rising sun, in words of a chaste purity which sexual love never abandons, in so far as it is connected with esteem for a beloved wife, and with the preservation of mutual personal dignity. For this very reason the words of Solomon, 1</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cannot be thought of as spoken to the guests. Between 4:16 and 5:1</w:t>
      </w:r>
      <w:r w:rsidRPr="00125931">
        <w:rPr>
          <w:rFonts w:ascii="Times New Roman" w:hAnsi="Times New Roman" w:cs="Times New Roman"/>
          <w:i/>
          <w:iCs/>
          <w:color w:val="000000"/>
          <w:sz w:val="24"/>
          <w:szCs w:val="24"/>
        </w:rPr>
        <w:t xml:space="preserve">a </w:t>
      </w:r>
      <w:r w:rsidRPr="00125931">
        <w:rPr>
          <w:rFonts w:ascii="Times New Roman" w:hAnsi="Times New Roman" w:cs="Times New Roman"/>
          <w:color w:val="000000"/>
          <w:sz w:val="24"/>
          <w:szCs w:val="24"/>
        </w:rPr>
        <w:t>the bridal night intervenes. The words used in 1</w:t>
      </w:r>
      <w:r w:rsidRPr="00125931">
        <w:rPr>
          <w:rFonts w:ascii="Times New Roman" w:hAnsi="Times New Roman" w:cs="Times New Roman"/>
          <w:i/>
          <w:iCs/>
          <w:color w:val="000000"/>
          <w:sz w:val="24"/>
          <w:szCs w:val="24"/>
        </w:rPr>
        <w:t xml:space="preserve">a </w:t>
      </w:r>
      <w:r w:rsidRPr="00125931">
        <w:rPr>
          <w:rFonts w:ascii="Times New Roman" w:hAnsi="Times New Roman" w:cs="Times New Roman"/>
          <w:color w:val="000000"/>
          <w:sz w:val="24"/>
          <w:szCs w:val="24"/>
        </w:rPr>
        <w:t>are Solomon’s morning salutation to her who has now wholly become his own. The call addressed to the guests at the feast is given forth on the second day of the marriage, which, according to ancient custom, Gen. 29:28, Jud. 14:12, was wont to be celebrated for seven days, Tob. 11:18. The dramatical character of the Song leads to this result, that the pauses are passed over, the scenes are quickly changed, and the times appear to be continuous.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plur.</w:t>
      </w:r>
      <w:r>
        <w:rPr>
          <w:rFonts w:ascii="SBL Hebrew" w:hAnsi="SBL Hebrew" w:cs="SBL Hebrew"/>
          <w:color w:val="008080"/>
          <w:sz w:val="24"/>
          <w:szCs w:val="28"/>
          <w:rtl/>
        </w:rPr>
        <w:t xml:space="preserve"> דּוֹדִים </w:t>
      </w:r>
      <w:r w:rsidRPr="00125931">
        <w:rPr>
          <w:rFonts w:ascii="Times New Roman" w:hAnsi="Times New Roman" w:cs="Times New Roman"/>
          <w:color w:val="000000"/>
          <w:sz w:val="24"/>
          <w:szCs w:val="24"/>
        </w:rPr>
        <w:t xml:space="preserve">Hengst. thinks always designates “love” </w:t>
      </w:r>
      <w:r w:rsidRPr="00125931">
        <w:rPr>
          <w:rFonts w:ascii="Times New Roman" w:hAnsi="Times New Roman" w:cs="Times New Roman"/>
          <w:i/>
          <w:iCs/>
          <w:color w:val="000000"/>
          <w:sz w:val="24"/>
          <w:szCs w:val="24"/>
        </w:rPr>
        <w:t>(Liebe</w:t>
      </w:r>
      <w:r w:rsidRPr="00125931">
        <w:rPr>
          <w:rFonts w:ascii="Times New Roman" w:hAnsi="Times New Roman" w:cs="Times New Roman"/>
          <w:color w:val="000000"/>
          <w:sz w:val="24"/>
          <w:szCs w:val="24"/>
        </w:rPr>
        <w:t xml:space="preserve">); thus, after Pro. 7:28, also here: Eat, friends, drink and intoxicate yourselves in love. But the summons, </w:t>
      </w:r>
      <w:r w:rsidRPr="00125931">
        <w:rPr>
          <w:rFonts w:ascii="Times New Roman" w:hAnsi="Times New Roman" w:cs="Times New Roman"/>
          <w:i/>
          <w:iCs/>
          <w:color w:val="000000"/>
          <w:sz w:val="24"/>
          <w:szCs w:val="24"/>
        </w:rPr>
        <w:t>inebriamini amoribus</w:t>
      </w:r>
      <w:r w:rsidRPr="00125931">
        <w:rPr>
          <w:rFonts w:ascii="Times New Roman" w:hAnsi="Times New Roman" w:cs="Times New Roman"/>
          <w:color w:val="000000"/>
          <w:sz w:val="24"/>
          <w:szCs w:val="24"/>
        </w:rPr>
        <w:t>, has a meaning if regarded as directed by the guests to the married pair, but not as directed to the guests. And while we may say</w:t>
      </w:r>
      <w:r>
        <w:rPr>
          <w:rFonts w:ascii="SBL Hebrew" w:hAnsi="SBL Hebrew" w:cs="SBL Hebrew"/>
          <w:color w:val="008080"/>
          <w:sz w:val="24"/>
          <w:szCs w:val="28"/>
          <w:rtl/>
        </w:rPr>
        <w:t xml:space="preserve">רוה דֹדִים </w:t>
      </w:r>
      <w:r w:rsidRPr="00125931">
        <w:rPr>
          <w:rFonts w:ascii="Times New Roman" w:hAnsi="Times New Roman" w:cs="Times New Roman"/>
          <w:color w:val="000000"/>
          <w:sz w:val="24"/>
          <w:szCs w:val="24"/>
        </w:rPr>
        <w:t>, yet not</w:t>
      </w:r>
      <w:r>
        <w:rPr>
          <w:rFonts w:ascii="SBL Hebrew" w:hAnsi="SBL Hebrew" w:cs="SBL Hebrew"/>
          <w:color w:val="008080"/>
          <w:sz w:val="24"/>
          <w:szCs w:val="28"/>
          <w:rtl/>
        </w:rPr>
        <w:t xml:space="preserve">שׁכר דוֹי </w:t>
      </w:r>
      <w:r w:rsidRPr="00125931">
        <w:rPr>
          <w:rFonts w:ascii="Times New Roman" w:hAnsi="Times New Roman" w:cs="Times New Roman"/>
          <w:color w:val="000000"/>
          <w:sz w:val="24"/>
          <w:szCs w:val="24"/>
        </w:rPr>
        <w:t xml:space="preserve">, for </w:t>
      </w:r>
      <w:r w:rsidRPr="00125931">
        <w:rPr>
          <w:rFonts w:ascii="Times New Roman" w:hAnsi="Times New Roman" w:cs="Times New Roman"/>
          <w:i/>
          <w:iCs/>
          <w:color w:val="000000"/>
          <w:sz w:val="24"/>
          <w:szCs w:val="24"/>
        </w:rPr>
        <w:t xml:space="preserve">shakar </w:t>
      </w:r>
      <w:r w:rsidRPr="00125931">
        <w:rPr>
          <w:rFonts w:ascii="Times New Roman" w:hAnsi="Times New Roman" w:cs="Times New Roman"/>
          <w:color w:val="000000"/>
          <w:sz w:val="24"/>
          <w:szCs w:val="24"/>
        </w:rPr>
        <w:t xml:space="preserve">has always only the accus. of a spirituous liquor after it. Therefore none of the old translators (except only the Venet.: </w:t>
      </w:r>
      <w:r>
        <w:rPr>
          <w:rFonts w:ascii="SBL Greek" w:hAnsi="SBL Greek" w:cs="Times New Roman"/>
          <w:color w:val="0000FF"/>
          <w:sz w:val="24"/>
          <w:szCs w:val="24"/>
          <w:lang w:val="el-GR"/>
        </w:rPr>
        <w:t>μεθύσθητε</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ἔρωσιν</w:t>
      </w:r>
      <w:r w:rsidRPr="00125931">
        <w:rPr>
          <w:rFonts w:ascii="Times New Roman" w:hAnsi="Times New Roman" w:cs="Times New Roman"/>
          <w:color w:val="000000"/>
          <w:sz w:val="24"/>
          <w:szCs w:val="24"/>
        </w:rPr>
        <w:t xml:space="preserve">) understood </w:t>
      </w:r>
      <w:r w:rsidRPr="00125931">
        <w:rPr>
          <w:rFonts w:ascii="Times New Roman" w:hAnsi="Times New Roman" w:cs="Times New Roman"/>
          <w:i/>
          <w:iCs/>
          <w:color w:val="000000"/>
          <w:sz w:val="24"/>
          <w:szCs w:val="24"/>
        </w:rPr>
        <w:t>dodim</w:t>
      </w:r>
      <w:r w:rsidRPr="00125931">
        <w:rPr>
          <w:rFonts w:ascii="Times New Roman" w:hAnsi="Times New Roman" w:cs="Times New Roman"/>
          <w:color w:val="000000"/>
          <w:sz w:val="24"/>
          <w:szCs w:val="24"/>
        </w:rPr>
        <w:t>, notwithstanding that elsewhere in the Song it means love, in another than a personal sense;</w:t>
      </w:r>
      <w:r>
        <w:rPr>
          <w:rFonts w:ascii="SBL Hebrew" w:hAnsi="SBL Hebrew" w:cs="SBL Hebrew"/>
          <w:color w:val="008080"/>
          <w:sz w:val="24"/>
          <w:szCs w:val="28"/>
          <w:rtl/>
        </w:rPr>
        <w:t xml:space="preserve"> רעִים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 דחי </w:t>
      </w:r>
      <w:r w:rsidRPr="00125931">
        <w:rPr>
          <w:rFonts w:ascii="Times New Roman" w:hAnsi="Times New Roman" w:cs="Times New Roman"/>
          <w:color w:val="000000"/>
          <w:sz w:val="24"/>
          <w:szCs w:val="24"/>
        </w:rPr>
        <w:t>are here the plur. of the elsewhere parallels</w:t>
      </w:r>
      <w:r>
        <w:rPr>
          <w:rFonts w:ascii="SBL Hebrew" w:hAnsi="SBL Hebrew" w:cs="SBL Hebrew"/>
          <w:color w:val="008080"/>
          <w:sz w:val="24"/>
          <w:szCs w:val="28"/>
          <w:rtl/>
        </w:rPr>
        <w:t xml:space="preserve"> רע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דּוֹד </w:t>
      </w:r>
      <w:r w:rsidRPr="00125931">
        <w:rPr>
          <w:rFonts w:ascii="Times New Roman" w:hAnsi="Times New Roman" w:cs="Times New Roman"/>
          <w:color w:val="000000"/>
          <w:sz w:val="24"/>
          <w:szCs w:val="24"/>
        </w:rPr>
        <w:t>, e.g., 5:16</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according to which also (cf. on the contrary, 4:16</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they are accentuated. Those who are assembled are, as sympathizing friends, to participate in the pleasures of the feast. The Song of Songs has here reached its climax. A Paul would not hesitate, after Eph. 5:31f., to extend the mystical interpretation even to this. Of the antitype of the marriage pair it is said: “For the marriage of the Lamb is come, and His wife hath made herself ready” (Rev. 19:7); and of the antitype of the marriage guests: “Blessed are they which are called unto the marriage supper of the Lamb” (Rev. 19:9).</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pStyle w:val="Heading2"/>
        <w:rPr>
          <w:color w:val="000000"/>
          <w:sz w:val="24"/>
        </w:rPr>
      </w:pPr>
      <w:r w:rsidRPr="00125931">
        <w:t>Fourth Act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32"/>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25931">
        <w:rPr>
          <w:rFonts w:ascii="Times New Roman" w:hAnsi="Times New Roman" w:cs="Times New Roman"/>
          <w:b/>
          <w:bCs/>
          <w:color w:val="000000"/>
          <w:sz w:val="24"/>
          <w:szCs w:val="24"/>
        </w:rPr>
        <w:t>LOVE DISDAINED BUT WON AGAIN — CH. 5:2-6:9</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pStyle w:val="Heading3"/>
      </w:pPr>
      <w:r>
        <w:t>First Scene of the Fourth Act</w:t>
      </w:r>
      <w:r w:rsidRPr="00125931">
        <w:t>, 5:2-6:3</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C45E09" w:rsidRDefault="0058777D" w:rsidP="00C45E09">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In this fourth Act we are not now carried back to the time when Solomon’s relation to Shulamith was first being formed. We are not placed here amid the scenes of their first love, but of those of their married life, and of their original ardour of affection maintaining itself not without trial. This is evident from the circumstance that in the first two Acts the beloved is addressed by the title</w:t>
      </w:r>
      <w:r>
        <w:rPr>
          <w:rFonts w:ascii="SBL Hebrew" w:hAnsi="SBL Hebrew" w:cs="SBL Hebrew"/>
          <w:color w:val="008080"/>
          <w:sz w:val="24"/>
          <w:szCs w:val="28"/>
          <w:rtl/>
        </w:rPr>
        <w:t xml:space="preserve"> רעיתי </w:t>
      </w:r>
      <w:r w:rsidRPr="00125931">
        <w:rPr>
          <w:rFonts w:ascii="Times New Roman" w:hAnsi="Times New Roman" w:cs="Times New Roman"/>
          <w:color w:val="000000"/>
          <w:sz w:val="24"/>
          <w:szCs w:val="24"/>
        </w:rPr>
        <w:t>(my friend, beloved), and that the third Act rises</w:t>
      </w:r>
      <w:r>
        <w:rPr>
          <w:rStyle w:val="FootnoteReference"/>
          <w:rFonts w:ascii="Times New Roman" w:hAnsi="Times New Roman"/>
          <w:color w:val="000000"/>
          <w:sz w:val="24"/>
          <w:szCs w:val="24"/>
        </w:rPr>
        <w:footnoteReference w:id="77"/>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to the title</w:t>
      </w:r>
      <w:r>
        <w:rPr>
          <w:rFonts w:ascii="SBL Hebrew" w:hAnsi="SBL Hebrew" w:cs="SBL Hebrew"/>
          <w:color w:val="008080"/>
          <w:sz w:val="24"/>
          <w:szCs w:val="28"/>
          <w:rtl/>
        </w:rPr>
        <w:t xml:space="preserve"> כלה </w:t>
      </w:r>
      <w:r w:rsidRPr="00125931">
        <w:rPr>
          <w:rFonts w:ascii="Times New Roman" w:hAnsi="Times New Roman" w:cs="Times New Roman"/>
          <w:color w:val="000000"/>
          <w:sz w:val="24"/>
          <w:szCs w:val="24"/>
        </w:rPr>
        <w:t>(bride) and</w:t>
      </w:r>
      <w:r>
        <w:rPr>
          <w:rFonts w:ascii="SBL Hebrew" w:hAnsi="SBL Hebrew" w:cs="SBL Hebrew"/>
          <w:color w:val="008080"/>
          <w:sz w:val="24"/>
          <w:szCs w:val="28"/>
          <w:rtl/>
        </w:rPr>
        <w:t xml:space="preserve"> אחתי כלה </w:t>
      </w:r>
      <w:r w:rsidRPr="00125931">
        <w:rPr>
          <w:rFonts w:ascii="Times New Roman" w:hAnsi="Times New Roman" w:cs="Times New Roman"/>
          <w:color w:val="000000"/>
          <w:sz w:val="24"/>
          <w:szCs w:val="24"/>
        </w:rPr>
        <w:t xml:space="preserve">(my sister-bride); in the fourth Act, on the other hand, along with the title </w:t>
      </w:r>
      <w:r w:rsidRPr="00125931">
        <w:rPr>
          <w:rFonts w:ascii="Times New Roman" w:hAnsi="Times New Roman" w:cs="Times New Roman"/>
          <w:i/>
          <w:iCs/>
          <w:color w:val="000000"/>
          <w:sz w:val="24"/>
          <w:szCs w:val="24"/>
        </w:rPr>
        <w:t>ra’yaihi</w:t>
      </w:r>
      <w:r w:rsidRPr="00125931">
        <w:rPr>
          <w:rFonts w:ascii="Times New Roman" w:hAnsi="Times New Roman" w:cs="Times New Roman"/>
          <w:color w:val="000000"/>
          <w:sz w:val="24"/>
          <w:szCs w:val="24"/>
        </w:rPr>
        <w:t xml:space="preserve">, we hear no longer </w:t>
      </w:r>
      <w:r w:rsidRPr="00125931">
        <w:rPr>
          <w:rFonts w:ascii="Times New Roman" w:hAnsi="Times New Roman" w:cs="Times New Roman"/>
          <w:i/>
          <w:iCs/>
          <w:color w:val="000000"/>
          <w:sz w:val="24"/>
          <w:szCs w:val="24"/>
        </w:rPr>
        <w:t>calla</w:t>
      </w:r>
      <w:r w:rsidRPr="00125931">
        <w:rPr>
          <w:rFonts w:ascii="Times New Roman" w:hAnsi="Times New Roman" w:cs="Times New Roman"/>
          <w:color w:val="000000"/>
          <w:sz w:val="24"/>
          <w:szCs w:val="24"/>
        </w:rPr>
        <w:t xml:space="preserve">, nor </w:t>
      </w:r>
      <w:r w:rsidRPr="00125931">
        <w:rPr>
          <w:rFonts w:ascii="Times New Roman" w:hAnsi="Times New Roman" w:cs="Times New Roman"/>
          <w:i/>
          <w:iCs/>
          <w:color w:val="000000"/>
          <w:sz w:val="24"/>
          <w:szCs w:val="24"/>
        </w:rPr>
        <w:t>ahhothi calla</w:t>
      </w:r>
      <w:r w:rsidRPr="00125931">
        <w:rPr>
          <w:rFonts w:ascii="Times New Roman" w:hAnsi="Times New Roman" w:cs="Times New Roman"/>
          <w:color w:val="000000"/>
          <w:sz w:val="24"/>
          <w:szCs w:val="24"/>
        </w:rPr>
        <w:t xml:space="preserve">, but simply </w:t>
      </w:r>
      <w:r w:rsidRPr="00125931">
        <w:rPr>
          <w:rFonts w:ascii="Times New Roman" w:hAnsi="Times New Roman" w:cs="Times New Roman"/>
          <w:i/>
          <w:iCs/>
          <w:color w:val="000000"/>
          <w:sz w:val="24"/>
          <w:szCs w:val="24"/>
        </w:rPr>
        <w:t>ahhothi</w:t>
      </w:r>
      <w:r w:rsidRPr="00125931">
        <w:rPr>
          <w:rFonts w:ascii="Times New Roman" w:hAnsi="Times New Roman" w:cs="Times New Roman"/>
          <w:color w:val="000000"/>
          <w:sz w:val="24"/>
          <w:szCs w:val="24"/>
        </w:rPr>
        <w:t>,</w:t>
      </w:r>
      <w:r>
        <w:rPr>
          <w:rStyle w:val="FootnoteReference"/>
          <w:rFonts w:ascii="Times New Roman" w:hAnsi="Times New Roman"/>
          <w:color w:val="000000"/>
          <w:sz w:val="24"/>
          <w:szCs w:val="24"/>
        </w:rPr>
        <w:footnoteReference w:id="78"/>
      </w:r>
      <w:r>
        <w:rPr>
          <w:rFonts w:ascii="Times New Roman" w:hAnsi="Times New Roman" w:cs="Times New Roman"/>
          <w:color w:val="000000"/>
          <w:sz w:val="24"/>
          <w:szCs w:val="13"/>
        </w:rPr>
        <w:t xml:space="preserve"> </w:t>
      </w:r>
      <w:r w:rsidRPr="00125931">
        <w:rPr>
          <w:rFonts w:ascii="Times New Roman" w:hAnsi="Times New Roman" w:cs="Times New Roman"/>
          <w:color w:val="000000"/>
          <w:sz w:val="24"/>
          <w:szCs w:val="24"/>
        </w:rPr>
        <w:t>— a title of address which contributes to heighten the relation, to idealize it, and give it a mystical background. We have here presented to us pictures from the life of the lovers after their marriage has been solemnized. Shulamith, having reached the goal of her longing, has a dream like that which she had (Song 3:1- 4) before she reached that goal. But the dreams, however they resemble each other, are yet also different, as their issues show; in the former, she seeks him, and having found him holds him fast; here, she seeks him and finds him not. That that which is related belongs to the dream-life in Song 3, was seen from the fact that it was inconceivable as happening in real life; here that which is related is expressly declared in the introductory words as having occurred in a dream.</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2 I sleep, but my heart keeps waking — Hearken! my beloved is knocking: Open to me, my sister, my love,</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My dove, my perfect one; For my head is filled with dew,</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My locks (are) full of the drops of the night.</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5:2]]Song 5:2.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C45E09" w:rsidRDefault="0058777D" w:rsidP="00C45E09">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The partic. subst. clauses, 2</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indicate the circumstances under which that which is related in 2</w:t>
      </w:r>
      <w:r w:rsidRPr="00125931">
        <w:rPr>
          <w:rFonts w:ascii="Times New Roman" w:hAnsi="Times New Roman" w:cs="Times New Roman"/>
          <w:i/>
          <w:iCs/>
          <w:color w:val="000000"/>
          <w:sz w:val="24"/>
          <w:szCs w:val="24"/>
        </w:rPr>
        <w:t xml:space="preserve">b </w:t>
      </w:r>
      <w:r w:rsidRPr="00125931">
        <w:rPr>
          <w:rFonts w:ascii="Times New Roman" w:hAnsi="Times New Roman" w:cs="Times New Roman"/>
          <w:color w:val="000000"/>
          <w:sz w:val="24"/>
          <w:szCs w:val="24"/>
        </w:rPr>
        <w:t>occurred. In the principal sentence in hist. prose</w:t>
      </w:r>
      <w:r>
        <w:rPr>
          <w:rFonts w:ascii="SBL Hebrew" w:hAnsi="SBL Hebrew" w:cs="SBL Hebrew"/>
          <w:color w:val="008080"/>
          <w:sz w:val="24"/>
          <w:szCs w:val="28"/>
          <w:rtl/>
        </w:rPr>
        <w:t xml:space="preserve"> ויִּדְפֹּק </w:t>
      </w:r>
      <w:r w:rsidRPr="00125931">
        <w:rPr>
          <w:rFonts w:ascii="Times New Roman" w:hAnsi="Times New Roman" w:cs="Times New Roman"/>
          <w:color w:val="000000"/>
          <w:sz w:val="24"/>
          <w:szCs w:val="24"/>
        </w:rPr>
        <w:t xml:space="preserve">would be used; here, in the dramatic vivacity of the description, is found in its stead the interject. </w:t>
      </w:r>
      <w:r w:rsidRPr="00125931">
        <w:rPr>
          <w:rFonts w:ascii="Times New Roman" w:hAnsi="Times New Roman" w:cs="Times New Roman"/>
          <w:i/>
          <w:iCs/>
          <w:color w:val="000000"/>
          <w:sz w:val="24"/>
          <w:szCs w:val="24"/>
        </w:rPr>
        <w:t xml:space="preserve">vocem = ausculta </w:t>
      </w:r>
      <w:r w:rsidRPr="00125931">
        <w:rPr>
          <w:rFonts w:ascii="Times New Roman" w:hAnsi="Times New Roman" w:cs="Times New Roman"/>
          <w:color w:val="000000"/>
          <w:sz w:val="24"/>
          <w:szCs w:val="24"/>
        </w:rPr>
        <w:t>with the gen. foll., and a word designating</w:t>
      </w:r>
      <w:r>
        <w:rPr>
          <w:rStyle w:val="FootnoteReference"/>
          <w:rFonts w:ascii="Times New Roman" w:hAnsi="Times New Roman"/>
          <w:color w:val="000000"/>
          <w:sz w:val="24"/>
          <w:szCs w:val="24"/>
        </w:rPr>
        <w:footnoteReference w:id="79"/>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state or condition added, thought of as accus. according to the Semitic syntax (like Gen. 4:10; Jer. 10:22; cf. 1Ki. 14:6). To sleep while the heart wakes signifies to dream, for sleep and distinct consciousness cannot be coexistent; the movements of thought either remain in obscurity or are projected as dreams.</w:t>
      </w:r>
      <w:r>
        <w:rPr>
          <w:rFonts w:ascii="SBL Hebrew" w:hAnsi="SBL Hebrew" w:cs="SBL Hebrew"/>
          <w:color w:val="008080"/>
          <w:sz w:val="24"/>
          <w:szCs w:val="28"/>
          <w:rtl/>
        </w:rPr>
        <w:t xml:space="preserve"> ער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‘awir </w:t>
      </w:r>
      <w:r w:rsidRPr="00125931">
        <w:rPr>
          <w:rFonts w:ascii="Times New Roman" w:hAnsi="Times New Roman" w:cs="Times New Roman"/>
          <w:color w:val="000000"/>
          <w:sz w:val="24"/>
          <w:szCs w:val="24"/>
        </w:rPr>
        <w:t>is formed from</w:t>
      </w:r>
      <w:r>
        <w:rPr>
          <w:rFonts w:ascii="SBL Hebrew" w:hAnsi="SBL Hebrew" w:cs="SBL Hebrew"/>
          <w:color w:val="008080"/>
          <w:sz w:val="24"/>
          <w:szCs w:val="28"/>
          <w:rtl/>
        </w:rPr>
        <w:t xml:space="preserve">עוּר </w:t>
      </w:r>
      <w:r w:rsidRPr="00125931">
        <w:rPr>
          <w:rFonts w:ascii="Times New Roman" w:hAnsi="Times New Roman" w:cs="Times New Roman"/>
          <w:color w:val="000000"/>
          <w:sz w:val="24"/>
          <w:szCs w:val="24"/>
        </w:rPr>
        <w:t xml:space="preserve">, to be awake (in its root cogn. to the Aryan </w:t>
      </w:r>
      <w:r w:rsidRPr="00125931">
        <w:rPr>
          <w:rFonts w:ascii="Times New Roman" w:hAnsi="Times New Roman" w:cs="Times New Roman"/>
          <w:i/>
          <w:iCs/>
          <w:color w:val="000000"/>
          <w:sz w:val="24"/>
          <w:szCs w:val="24"/>
        </w:rPr>
        <w:t>gar</w:t>
      </w:r>
      <w:r w:rsidRPr="00125931">
        <w:rPr>
          <w:rFonts w:ascii="Times New Roman" w:hAnsi="Times New Roman" w:cs="Times New Roman"/>
          <w:color w:val="000000"/>
          <w:sz w:val="24"/>
          <w:szCs w:val="24"/>
        </w:rPr>
        <w:t xml:space="preserve">, of like import in </w:t>
      </w:r>
      <w:r>
        <w:rPr>
          <w:rFonts w:ascii="SBL Greek" w:hAnsi="SBL Greek" w:cs="Times New Roman"/>
          <w:color w:val="0000FF"/>
          <w:sz w:val="24"/>
          <w:szCs w:val="24"/>
          <w:lang w:val="el-GR"/>
        </w:rPr>
        <w:t>γρηγορεῖν</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ἐγείρειν</w:t>
      </w:r>
      <w:r w:rsidRPr="00125931">
        <w:rPr>
          <w:rFonts w:ascii="Times New Roman" w:hAnsi="Times New Roman" w:cs="Times New Roman"/>
          <w:color w:val="000000"/>
          <w:sz w:val="24"/>
          <w:szCs w:val="24"/>
        </w:rPr>
        <w:t>), in the same way as</w:t>
      </w:r>
      <w:r>
        <w:rPr>
          <w:rFonts w:ascii="SBL Hebrew" w:hAnsi="SBL Hebrew" w:cs="SBL Hebrew"/>
          <w:color w:val="008080"/>
          <w:sz w:val="24"/>
          <w:szCs w:val="28"/>
          <w:rtl/>
        </w:rPr>
        <w:t xml:space="preserve"> רת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mawith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מוּת </w:t>
      </w:r>
      <w:r w:rsidRPr="00125931">
        <w:rPr>
          <w:rFonts w:ascii="Times New Roman" w:hAnsi="Times New Roman" w:cs="Times New Roman"/>
          <w:color w:val="000000"/>
          <w:sz w:val="24"/>
          <w:szCs w:val="24"/>
        </w:rPr>
        <w:t>. The</w:t>
      </w:r>
      <w:r>
        <w:rPr>
          <w:rFonts w:ascii="SBL Hebrew" w:hAnsi="SBL Hebrew" w:cs="SBL Hebrew"/>
          <w:color w:val="008080"/>
          <w:sz w:val="28"/>
          <w:szCs w:val="28"/>
          <w:rtl/>
        </w:rPr>
        <w:t xml:space="preserve"> שׁ </w:t>
      </w:r>
      <w:r w:rsidRPr="00125931">
        <w:rPr>
          <w:rFonts w:ascii="Times New Roman" w:hAnsi="Times New Roman" w:cs="Times New Roman"/>
          <w:color w:val="000000"/>
          <w:sz w:val="24"/>
          <w:szCs w:val="24"/>
        </w:rPr>
        <w:t xml:space="preserve">has here the conj. sense of </w:t>
      </w:r>
      <w:r w:rsidRPr="00125931">
        <w:rPr>
          <w:rFonts w:ascii="Times New Roman" w:hAnsi="Times New Roman" w:cs="Times New Roman"/>
          <w:i/>
          <w:iCs/>
          <w:color w:val="000000"/>
          <w:sz w:val="24"/>
          <w:szCs w:val="24"/>
        </w:rPr>
        <w:t xml:space="preserve">“dieweil” </w:t>
      </w:r>
      <w:r w:rsidRPr="00125931">
        <w:rPr>
          <w:rFonts w:ascii="Times New Roman" w:hAnsi="Times New Roman" w:cs="Times New Roman"/>
          <w:color w:val="000000"/>
          <w:sz w:val="24"/>
          <w:szCs w:val="24"/>
        </w:rPr>
        <w:t xml:space="preserve">(because), like </w:t>
      </w:r>
      <w:r w:rsidRPr="00125931">
        <w:rPr>
          <w:rFonts w:ascii="Times New Roman" w:hAnsi="Times New Roman" w:cs="Times New Roman"/>
          <w:i/>
          <w:iCs/>
          <w:color w:val="000000"/>
          <w:sz w:val="24"/>
          <w:szCs w:val="24"/>
        </w:rPr>
        <w:t xml:space="preserve">asher </w:t>
      </w:r>
      <w:r w:rsidRPr="00125931">
        <w:rPr>
          <w:rFonts w:ascii="Times New Roman" w:hAnsi="Times New Roman" w:cs="Times New Roman"/>
          <w:color w:val="000000"/>
          <w:sz w:val="24"/>
          <w:szCs w:val="24"/>
        </w:rPr>
        <w:t>in Ecc. 6:12; 8:15. The</w:t>
      </w:r>
      <w:r>
        <w:rPr>
          <w:rFonts w:ascii="SBL Hebrew" w:hAnsi="SBL Hebrew" w:cs="SBL Hebrew"/>
          <w:color w:val="008080"/>
          <w:sz w:val="24"/>
          <w:szCs w:val="28"/>
          <w:rtl/>
        </w:rPr>
        <w:t xml:space="preserve"> ר </w:t>
      </w:r>
      <w:r w:rsidRPr="00125931">
        <w:rPr>
          <w:rFonts w:ascii="Times New Roman" w:hAnsi="Times New Roman" w:cs="Times New Roman"/>
          <w:i/>
          <w:iCs/>
          <w:color w:val="000000"/>
          <w:sz w:val="24"/>
          <w:szCs w:val="24"/>
        </w:rPr>
        <w:t>dag.</w:t>
      </w:r>
      <w:r w:rsidRPr="00125931">
        <w:rPr>
          <w:rFonts w:ascii="Times New Roman" w:hAnsi="Times New Roman" w:cs="Times New Roman"/>
          <w:color w:val="000000"/>
          <w:sz w:val="24"/>
          <w:szCs w:val="24"/>
        </w:rPr>
        <w:t>, which occurs several times elsewhere (vid., under Pro. 3:8; 14:10), is one of the inconsistencies of the system of punctuation, which in other instances does not double the</w:t>
      </w:r>
      <w:r>
        <w:rPr>
          <w:rFonts w:ascii="SBL Hebrew" w:hAnsi="SBL Hebrew" w:cs="SBL Hebrew"/>
          <w:color w:val="008080"/>
          <w:sz w:val="24"/>
          <w:szCs w:val="28"/>
          <w:rtl/>
        </w:rPr>
        <w:t xml:space="preserve">ר </w:t>
      </w:r>
      <w:r w:rsidRPr="00125931">
        <w:rPr>
          <w:rFonts w:ascii="Times New Roman" w:hAnsi="Times New Roman" w:cs="Times New Roman"/>
          <w:color w:val="000000"/>
          <w:sz w:val="24"/>
          <w:szCs w:val="24"/>
        </w:rPr>
        <w:t>; perhaps a relic of the Babylonian idiom, which was herein more accordant with the lingual nature of the</w:t>
      </w:r>
      <w:r>
        <w:rPr>
          <w:rFonts w:ascii="SBL Hebrew" w:hAnsi="SBL Hebrew" w:cs="SBL Hebrew"/>
          <w:color w:val="008080"/>
          <w:sz w:val="24"/>
          <w:szCs w:val="28"/>
          <w:rtl/>
        </w:rPr>
        <w:t xml:space="preserve"> ר </w:t>
      </w:r>
      <w:r w:rsidRPr="00125931">
        <w:rPr>
          <w:rFonts w:ascii="Times New Roman" w:hAnsi="Times New Roman" w:cs="Times New Roman"/>
          <w:color w:val="000000"/>
          <w:sz w:val="24"/>
          <w:szCs w:val="24"/>
        </w:rPr>
        <w:t xml:space="preserve">than the Tiberian, which treated it as a semi-guttural. </w:t>
      </w:r>
      <w:r w:rsidRPr="00897DA9">
        <w:rPr>
          <w:rFonts w:ascii="SBL Hebrew" w:hAnsi="SBL Hebrew" w:cs="SBL Hebrew"/>
          <w:color w:val="008080"/>
          <w:sz w:val="24"/>
          <w:szCs w:val="28"/>
          <w:rtl/>
        </w:rPr>
        <w:t>קְנֻצָּה</w:t>
      </w:r>
      <w:r>
        <w:rPr>
          <w:rFonts w:ascii="Times New Roman" w:hAnsi="Times New Roman" w:cs="Times New Roman"/>
          <w:color w:val="008080"/>
          <w:sz w:val="24"/>
          <w:szCs w:val="28"/>
          <w:rtl/>
        </w:rPr>
        <w:t xml:space="preserve"> </w:t>
      </w:r>
      <w:r w:rsidRPr="00125931">
        <w:rPr>
          <w:rFonts w:ascii="Times New Roman" w:hAnsi="Times New Roman" w:cs="Times New Roman"/>
          <w:color w:val="000000"/>
          <w:sz w:val="24"/>
          <w:szCs w:val="24"/>
        </w:rPr>
        <w:t>, a lock of hair, from</w:t>
      </w:r>
      <w:r>
        <w:rPr>
          <w:rFonts w:ascii="SBL Hebrew" w:hAnsi="SBL Hebrew" w:cs="SBL Hebrew"/>
          <w:color w:val="008080"/>
          <w:sz w:val="24"/>
          <w:szCs w:val="28"/>
          <w:rtl/>
        </w:rPr>
        <w:t xml:space="preserve">קָץ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קָיַץ </w:t>
      </w:r>
      <w:r w:rsidRPr="00125931">
        <w:rPr>
          <w:rFonts w:ascii="Times New Roman" w:hAnsi="Times New Roman" w:cs="Times New Roman"/>
          <w:color w:val="000000"/>
          <w:sz w:val="24"/>
          <w:szCs w:val="24"/>
        </w:rPr>
        <w:t xml:space="preserve">, </w:t>
      </w:r>
      <w:r w:rsidRPr="00125931">
        <w:rPr>
          <w:rFonts w:ascii="LSBTrans" w:hAnsi="LSBTrans" w:cs="LSBTrans"/>
          <w:color w:val="000000"/>
          <w:sz w:val="24"/>
          <w:szCs w:val="24"/>
        </w:rPr>
        <w:t xml:space="preserve">absc•Ñdit, </w:t>
      </w:r>
      <w:r w:rsidRPr="00125931">
        <w:rPr>
          <w:rFonts w:ascii="Times New Roman" w:hAnsi="Times New Roman" w:cs="Times New Roman"/>
          <w:color w:val="000000"/>
          <w:sz w:val="24"/>
          <w:szCs w:val="24"/>
        </w:rPr>
        <w:t>follows in the formation of the idea, the analogy of</w:t>
      </w:r>
      <w:r>
        <w:rPr>
          <w:rFonts w:ascii="SBL Hebrew" w:hAnsi="SBL Hebrew" w:cs="SBL Hebrew"/>
          <w:color w:val="008080"/>
          <w:sz w:val="24"/>
          <w:szCs w:val="28"/>
          <w:rtl/>
        </w:rPr>
        <w:t xml:space="preserve">קָצִיר </w:t>
      </w:r>
      <w:r w:rsidRPr="00125931">
        <w:rPr>
          <w:rFonts w:ascii="Times New Roman" w:hAnsi="Times New Roman" w:cs="Times New Roman"/>
          <w:color w:val="000000"/>
          <w:sz w:val="24"/>
          <w:szCs w:val="24"/>
        </w:rPr>
        <w:t>, in the sense of branch, from</w:t>
      </w:r>
      <w:r>
        <w:rPr>
          <w:rFonts w:ascii="SBL Hebrew" w:hAnsi="SBL Hebrew" w:cs="SBL Hebrew"/>
          <w:color w:val="008080"/>
          <w:sz w:val="24"/>
          <w:szCs w:val="28"/>
          <w:rtl/>
        </w:rPr>
        <w:t xml:space="preserve">קָצַר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desecuit</w:t>
      </w:r>
      <w:r w:rsidRPr="00125931">
        <w:rPr>
          <w:rFonts w:ascii="Times New Roman" w:hAnsi="Times New Roman" w:cs="Times New Roman"/>
          <w:color w:val="000000"/>
          <w:sz w:val="24"/>
          <w:szCs w:val="24"/>
        </w:rPr>
        <w:t xml:space="preserve">; one so names a part which is removed without injury to the whole, and which presents itself conveniently for removal; cf. the oath sworn by Egyptian women, </w:t>
      </w:r>
      <w:r w:rsidRPr="00125931">
        <w:rPr>
          <w:rFonts w:ascii="LSBTrans" w:hAnsi="LSBTrans" w:cs="LSBTrans"/>
          <w:color w:val="000000"/>
          <w:sz w:val="24"/>
          <w:szCs w:val="24"/>
        </w:rPr>
        <w:t xml:space="preserve">lahåajaÑt mukåsåuÑsi, </w:t>
      </w:r>
      <w:r w:rsidRPr="00125931">
        <w:rPr>
          <w:rFonts w:ascii="Times New Roman" w:hAnsi="Times New Roman" w:cs="Times New Roman"/>
          <w:color w:val="000000"/>
          <w:sz w:val="24"/>
          <w:szCs w:val="24"/>
        </w:rPr>
        <w:t xml:space="preserve">“by the life of my separated,” i.e., “of my locks” (Lane, </w:t>
      </w:r>
      <w:r w:rsidRPr="00125931">
        <w:rPr>
          <w:rFonts w:ascii="Times New Roman" w:hAnsi="Times New Roman" w:cs="Times New Roman"/>
          <w:i/>
          <w:iCs/>
          <w:color w:val="000000"/>
          <w:sz w:val="24"/>
          <w:szCs w:val="24"/>
        </w:rPr>
        <w:t>Egypt</w:t>
      </w:r>
      <w:r w:rsidRPr="00125931">
        <w:rPr>
          <w:rFonts w:ascii="Times New Roman" w:hAnsi="Times New Roman" w:cs="Times New Roman"/>
          <w:color w:val="000000"/>
          <w:sz w:val="24"/>
          <w:szCs w:val="24"/>
        </w:rPr>
        <w:t xml:space="preserve">, etc., I 38). The word still survives in the Talmud dialect. Of a beautiful young man who proposed to become a Nazarite, </w:t>
      </w:r>
      <w:r w:rsidRPr="00125931">
        <w:rPr>
          <w:rFonts w:ascii="Times New Roman" w:hAnsi="Times New Roman" w:cs="Times New Roman"/>
          <w:i/>
          <w:iCs/>
          <w:color w:val="000000"/>
          <w:sz w:val="24"/>
          <w:szCs w:val="24"/>
        </w:rPr>
        <w:t xml:space="preserve">Nedarim </w:t>
      </w:r>
      <w:r w:rsidRPr="00125931">
        <w:rPr>
          <w:rFonts w:ascii="Times New Roman" w:hAnsi="Times New Roman" w:cs="Times New Roman"/>
          <w:color w:val="000000"/>
          <w:sz w:val="24"/>
          <w:szCs w:val="24"/>
        </w:rPr>
        <w:t>9</w:t>
      </w:r>
      <w:r w:rsidRPr="00125931">
        <w:rPr>
          <w:rFonts w:ascii="Times New Roman" w:hAnsi="Times New Roman" w:cs="Times New Roman"/>
          <w:i/>
          <w:iCs/>
          <w:color w:val="000000"/>
          <w:sz w:val="24"/>
          <w:szCs w:val="24"/>
        </w:rPr>
        <w:t xml:space="preserve">a </w:t>
      </w:r>
      <w:r w:rsidRPr="00125931">
        <w:rPr>
          <w:rFonts w:ascii="Times New Roman" w:hAnsi="Times New Roman" w:cs="Times New Roman"/>
          <w:color w:val="000000"/>
          <w:sz w:val="24"/>
          <w:szCs w:val="24"/>
        </w:rPr>
        <w:t xml:space="preserve">says the same as the </w:t>
      </w:r>
      <w:r w:rsidRPr="00125931">
        <w:rPr>
          <w:rFonts w:ascii="Times New Roman" w:hAnsi="Times New Roman" w:cs="Times New Roman"/>
          <w:i/>
          <w:iCs/>
          <w:color w:val="000000"/>
          <w:sz w:val="24"/>
          <w:szCs w:val="24"/>
        </w:rPr>
        <w:t xml:space="preserve">Jer. Horajoth </w:t>
      </w:r>
      <w:r w:rsidRPr="00125931">
        <w:rPr>
          <w:rFonts w:ascii="Times New Roman" w:hAnsi="Times New Roman" w:cs="Times New Roman"/>
          <w:color w:val="000000"/>
          <w:sz w:val="24"/>
          <w:szCs w:val="24"/>
        </w:rPr>
        <w:t xml:space="preserve">iii. 4 of a man who was a prostitute in Rome: his locks were arranged in separate masses, like heap upon heap; in </w:t>
      </w:r>
      <w:r w:rsidRPr="00125931">
        <w:rPr>
          <w:rFonts w:ascii="Times New Roman" w:hAnsi="Times New Roman" w:cs="Times New Roman"/>
          <w:i/>
          <w:iCs/>
          <w:color w:val="000000"/>
          <w:sz w:val="24"/>
          <w:szCs w:val="24"/>
        </w:rPr>
        <w:t xml:space="preserve">Bereshith rabba </w:t>
      </w:r>
      <w:r w:rsidRPr="00125931">
        <w:rPr>
          <w:rFonts w:ascii="Times New Roman" w:hAnsi="Times New Roman" w:cs="Times New Roman"/>
          <w:color w:val="000000"/>
          <w:sz w:val="24"/>
          <w:szCs w:val="24"/>
        </w:rPr>
        <w:t>c. lxv., under Gen. 27:11,</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קַוָּץ </w:t>
      </w:r>
      <w:r w:rsidRPr="00125931">
        <w:rPr>
          <w:rFonts w:ascii="Times New Roman" w:hAnsi="Times New Roman" w:cs="Times New Roman"/>
          <w:color w:val="000000"/>
          <w:sz w:val="24"/>
          <w:szCs w:val="24"/>
        </w:rPr>
        <w:t>, curly-haired, is placed over against</w:t>
      </w:r>
      <w:r>
        <w:rPr>
          <w:rFonts w:ascii="SBL Hebrew" w:hAnsi="SBL Hebrew" w:cs="SBL Hebrew"/>
          <w:color w:val="008080"/>
          <w:sz w:val="24"/>
          <w:szCs w:val="28"/>
          <w:rtl/>
        </w:rPr>
        <w:t xml:space="preserve">קרחַ </w:t>
      </w:r>
      <w:r w:rsidRPr="00125931">
        <w:rPr>
          <w:rFonts w:ascii="Times New Roman" w:hAnsi="Times New Roman" w:cs="Times New Roman"/>
          <w:color w:val="000000"/>
          <w:sz w:val="24"/>
          <w:szCs w:val="24"/>
        </w:rPr>
        <w:t xml:space="preserve">, bald-headed, and the Syr. also has </w:t>
      </w:r>
      <w:r w:rsidRPr="00125931">
        <w:rPr>
          <w:rFonts w:ascii="LSBTrans" w:hAnsi="LSBTrans" w:cs="LSBTrans"/>
          <w:color w:val="000000"/>
          <w:sz w:val="24"/>
          <w:szCs w:val="24"/>
        </w:rPr>
        <w:t xml:space="preserve">kåausåoto </w:t>
      </w:r>
      <w:r w:rsidRPr="00125931">
        <w:rPr>
          <w:rFonts w:ascii="Times New Roman" w:hAnsi="Times New Roman" w:cs="Times New Roman"/>
          <w:color w:val="000000"/>
          <w:sz w:val="24"/>
          <w:szCs w:val="24"/>
        </w:rPr>
        <w:t>as the designation of locks of hair, — a word used by the Peshito as the rendering of the Heb.</w:t>
      </w:r>
      <w:r>
        <w:rPr>
          <w:rFonts w:ascii="SBL Hebrew" w:hAnsi="SBL Hebrew" w:cs="SBL Hebrew"/>
          <w:color w:val="008080"/>
          <w:sz w:val="24"/>
          <w:szCs w:val="28"/>
          <w:rtl/>
        </w:rPr>
        <w:t xml:space="preserve">קְוֻצּוֹת </w:t>
      </w:r>
      <w:r w:rsidRPr="00125931">
        <w:rPr>
          <w:rFonts w:ascii="Times New Roman" w:hAnsi="Times New Roman" w:cs="Times New Roman"/>
          <w:color w:val="000000"/>
          <w:sz w:val="24"/>
          <w:szCs w:val="24"/>
        </w:rPr>
        <w:t xml:space="preserve">, as the Syro-Hexap. Job. 16:12, the Greek </w:t>
      </w:r>
      <w:r>
        <w:rPr>
          <w:rFonts w:ascii="SBL Greek" w:hAnsi="SBL Greek" w:cs="Times New Roman"/>
          <w:color w:val="0000FF"/>
          <w:sz w:val="24"/>
          <w:szCs w:val="24"/>
          <w:lang w:val="el-GR"/>
        </w:rPr>
        <w:t>κόμη</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טַל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 טָלַל </w:t>
      </w:r>
      <w:r w:rsidRPr="00125931">
        <w:rPr>
          <w:rFonts w:ascii="Times New Roman" w:hAnsi="Times New Roman" w:cs="Times New Roman"/>
          <w:color w:val="000000"/>
          <w:sz w:val="24"/>
          <w:szCs w:val="24"/>
        </w:rPr>
        <w:t xml:space="preserve">(Arab. </w:t>
      </w:r>
      <w:r w:rsidRPr="00125931">
        <w:rPr>
          <w:rFonts w:ascii="LSBTrans" w:hAnsi="LSBTrans" w:cs="LSBTrans"/>
          <w:color w:val="000000"/>
          <w:sz w:val="24"/>
          <w:szCs w:val="24"/>
        </w:rPr>
        <w:t xml:space="preserve">tåll, </w:t>
      </w:r>
      <w:r w:rsidRPr="00125931">
        <w:rPr>
          <w:rFonts w:ascii="Times New Roman" w:hAnsi="Times New Roman" w:cs="Times New Roman"/>
          <w:color w:val="000000"/>
          <w:sz w:val="24"/>
          <w:szCs w:val="24"/>
        </w:rPr>
        <w:t xml:space="preserve">to moisten, viz., the ground; to squirt, viz., blood), is in Arabic drizzling rain, in Heb. dew; the drops of the night </w:t>
      </w:r>
      <w:r>
        <w:rPr>
          <w:rFonts w:ascii="Times New Roman" w:hAnsi="Times New Roman" w:cs="Times New Roman"/>
          <w:color w:val="000000"/>
          <w:sz w:val="24"/>
          <w:szCs w:val="24"/>
        </w:rPr>
        <w:t>(</w:t>
      </w:r>
      <w:r>
        <w:rPr>
          <w:rFonts w:ascii="SBL Hebrew" w:hAnsi="SBL Hebrew" w:cs="SBL Hebrew"/>
          <w:color w:val="008080"/>
          <w:sz w:val="24"/>
          <w:szCs w:val="28"/>
          <w:rtl/>
        </w:rPr>
        <w:t>רסִיסי</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רסַס </w:t>
      </w:r>
      <w:r w:rsidRPr="00125931">
        <w:rPr>
          <w:rFonts w:ascii="Times New Roman" w:hAnsi="Times New Roman" w:cs="Times New Roman"/>
          <w:color w:val="000000"/>
          <w:sz w:val="24"/>
          <w:szCs w:val="24"/>
        </w:rPr>
        <w:t>, to sprinkle, to drizzle)</w:t>
      </w:r>
      <w:r>
        <w:rPr>
          <w:rStyle w:val="FootnoteReference"/>
          <w:rFonts w:ascii="Times New Roman" w:hAnsi="Times New Roman"/>
          <w:color w:val="000000"/>
          <w:sz w:val="24"/>
          <w:szCs w:val="24"/>
        </w:rPr>
        <w:footnoteReference w:id="80"/>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are just drops of dew, for the precipitation of the damp air assumes this form in nights which are not so cold as to become frosty. Shulamith thus dreams that her beloved seeks admission to her. He comes a long way and at night. In the most tender words he entreats for that which he expects without delay. He addresses her, “my sister,” as one of equal rank with himself, and familiar as a sister with a brother; “my love”</w:t>
      </w:r>
      <w:r>
        <w:rPr>
          <w:rFonts w:ascii="SBL Hebrew" w:hAnsi="SBL Hebrew" w:cs="SBL Hebrew"/>
          <w:color w:val="008080"/>
          <w:sz w:val="24"/>
          <w:szCs w:val="28"/>
          <w:rtl/>
        </w:rPr>
        <w:t xml:space="preserve">(רעְי) </w:t>
      </w:r>
      <w:r w:rsidRPr="00125931">
        <w:rPr>
          <w:rFonts w:ascii="Times New Roman" w:hAnsi="Times New Roman" w:cs="Times New Roman"/>
          <w:color w:val="000000"/>
          <w:sz w:val="24"/>
          <w:szCs w:val="24"/>
        </w:rPr>
        <w:t>, as one freely chosen by him to intimate fellowship; “my dove,” as beloved and prized by him on account of her purity, simplicity, and loveliness. The meaning of the fourth designation used by him,</w:t>
      </w:r>
      <w:r>
        <w:rPr>
          <w:rFonts w:ascii="SBL Hebrew" w:hAnsi="SBL Hebrew" w:cs="SBL Hebrew"/>
          <w:color w:val="008080"/>
          <w:sz w:val="24"/>
          <w:szCs w:val="28"/>
          <w:rtl/>
        </w:rPr>
        <w:t xml:space="preserve">תַּמָּתִי </w:t>
      </w:r>
      <w:r w:rsidRPr="00125931">
        <w:rPr>
          <w:rFonts w:ascii="Times New Roman" w:hAnsi="Times New Roman" w:cs="Times New Roman"/>
          <w:color w:val="000000"/>
          <w:sz w:val="24"/>
          <w:szCs w:val="24"/>
        </w:rPr>
        <w:t xml:space="preserve">, is shown by the Arab. </w:t>
      </w:r>
      <w:r w:rsidRPr="00125931">
        <w:rPr>
          <w:rFonts w:ascii="Times New Roman" w:hAnsi="Times New Roman" w:cs="Times New Roman"/>
          <w:i/>
          <w:iCs/>
          <w:color w:val="000000"/>
          <w:sz w:val="24"/>
          <w:szCs w:val="24"/>
        </w:rPr>
        <w:t xml:space="preserve">tam </w:t>
      </w:r>
      <w:r w:rsidRPr="00125931">
        <w:rPr>
          <w:rFonts w:ascii="Times New Roman" w:hAnsi="Times New Roman" w:cs="Times New Roman"/>
          <w:color w:val="000000"/>
          <w:sz w:val="24"/>
          <w:szCs w:val="24"/>
        </w:rPr>
        <w:t xml:space="preserve">to be “wholly devoted,” whence </w:t>
      </w:r>
      <w:r w:rsidRPr="00125931">
        <w:rPr>
          <w:rFonts w:ascii="Times New Roman" w:hAnsi="Times New Roman" w:cs="Times New Roman"/>
          <w:i/>
          <w:iCs/>
          <w:color w:val="000000"/>
          <w:sz w:val="24"/>
          <w:szCs w:val="24"/>
        </w:rPr>
        <w:t>teim</w:t>
      </w:r>
      <w:r w:rsidRPr="00125931">
        <w:rPr>
          <w:rFonts w:ascii="Times New Roman" w:hAnsi="Times New Roman" w:cs="Times New Roman"/>
          <w:color w:val="000000"/>
          <w:sz w:val="24"/>
          <w:szCs w:val="24"/>
        </w:rPr>
        <w:t xml:space="preserve">, “one devoted” = a servant, and </w:t>
      </w:r>
      <w:r w:rsidRPr="00125931">
        <w:rPr>
          <w:rFonts w:ascii="Times New Roman" w:hAnsi="Times New Roman" w:cs="Times New Roman"/>
          <w:i/>
          <w:iCs/>
          <w:color w:val="000000"/>
          <w:sz w:val="24"/>
          <w:szCs w:val="24"/>
        </w:rPr>
        <w:t>mutajjam</w:t>
      </w:r>
      <w:r w:rsidRPr="00125931">
        <w:rPr>
          <w:rFonts w:ascii="Times New Roman" w:hAnsi="Times New Roman" w:cs="Times New Roman"/>
          <w:color w:val="000000"/>
          <w:sz w:val="24"/>
          <w:szCs w:val="24"/>
        </w:rPr>
        <w:t>, desperately in love with one. In addressing her</w:t>
      </w:r>
      <w:r>
        <w:rPr>
          <w:rFonts w:ascii="SBL Hebrew" w:hAnsi="SBL Hebrew" w:cs="SBL Hebrew"/>
          <w:color w:val="008080"/>
          <w:sz w:val="24"/>
          <w:szCs w:val="28"/>
          <w:rtl/>
        </w:rPr>
        <w:t xml:space="preserve">תמתי </w:t>
      </w:r>
      <w:r w:rsidRPr="00125931">
        <w:rPr>
          <w:rFonts w:ascii="Times New Roman" w:hAnsi="Times New Roman" w:cs="Times New Roman"/>
          <w:color w:val="000000"/>
          <w:sz w:val="24"/>
          <w:szCs w:val="24"/>
        </w:rPr>
        <w:t>, he thus designates this love as wholly undivided, devoting itself without evasion and without reserve. But on this occasion this love did not approve itself, at least not at once.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3 I have put off my dress, How shall I put it on again? I have washed my feet,</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How shall I defile them again?</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5:3]]Song 5:3.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C45E09">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She now lies unclothed in bed.</w:t>
      </w:r>
      <w:r>
        <w:rPr>
          <w:rFonts w:ascii="SBL Hebrew" w:hAnsi="SBL Hebrew" w:cs="SBL Hebrew"/>
          <w:color w:val="008080"/>
          <w:sz w:val="24"/>
          <w:szCs w:val="28"/>
          <w:rtl/>
        </w:rPr>
        <w:t xml:space="preserve"> כֻּתֹּנֶת </w:t>
      </w:r>
      <w:r w:rsidRPr="00125931">
        <w:rPr>
          <w:rFonts w:ascii="Times New Roman" w:hAnsi="Times New Roman" w:cs="Times New Roman"/>
          <w:color w:val="000000"/>
          <w:sz w:val="24"/>
          <w:szCs w:val="24"/>
        </w:rPr>
        <w:t xml:space="preserve">is the </w:t>
      </w:r>
      <w:r>
        <w:rPr>
          <w:rFonts w:ascii="SBL Greek" w:hAnsi="SBL Greek" w:cs="Times New Roman"/>
          <w:color w:val="0000FF"/>
          <w:sz w:val="24"/>
          <w:szCs w:val="24"/>
          <w:lang w:val="el-GR"/>
        </w:rPr>
        <w:t>χιτών</w:t>
      </w:r>
      <w:r w:rsidRPr="00E16263">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worn next to the body, from</w:t>
      </w:r>
      <w:r>
        <w:rPr>
          <w:rFonts w:ascii="SBL Hebrew" w:hAnsi="SBL Hebrew" w:cs="SBL Hebrew"/>
          <w:color w:val="008080"/>
          <w:sz w:val="24"/>
          <w:szCs w:val="28"/>
          <w:rtl/>
        </w:rPr>
        <w:t xml:space="preserve">כתן </w:t>
      </w:r>
      <w:r w:rsidRPr="00125931">
        <w:rPr>
          <w:rFonts w:ascii="Times New Roman" w:hAnsi="Times New Roman" w:cs="Times New Roman"/>
          <w:color w:val="000000"/>
          <w:sz w:val="24"/>
          <w:szCs w:val="24"/>
        </w:rPr>
        <w:t xml:space="preserve">, linen (diff. from the Arab. </w:t>
      </w:r>
      <w:r w:rsidRPr="00125931">
        <w:rPr>
          <w:rFonts w:ascii="LSBTrans" w:hAnsi="LSBTrans" w:cs="LSBTrans"/>
          <w:color w:val="000000"/>
          <w:sz w:val="24"/>
          <w:szCs w:val="24"/>
        </w:rPr>
        <w:t xml:space="preserve">kåutåun, </w:t>
      </w:r>
      <w:r w:rsidRPr="00125931">
        <w:rPr>
          <w:rFonts w:ascii="Times New Roman" w:hAnsi="Times New Roman" w:cs="Times New Roman"/>
          <w:color w:val="000000"/>
          <w:sz w:val="24"/>
          <w:szCs w:val="24"/>
        </w:rPr>
        <w:t xml:space="preserve">cotton, whence French </w:t>
      </w:r>
      <w:r w:rsidRPr="00125931">
        <w:rPr>
          <w:rFonts w:ascii="Times New Roman" w:hAnsi="Times New Roman" w:cs="Times New Roman"/>
          <w:i/>
          <w:iCs/>
          <w:color w:val="000000"/>
          <w:sz w:val="24"/>
          <w:szCs w:val="24"/>
        </w:rPr>
        <w:t>coton</w:t>
      </w:r>
      <w:r w:rsidRPr="00125931">
        <w:rPr>
          <w:rFonts w:ascii="Times New Roman" w:hAnsi="Times New Roman" w:cs="Times New Roman"/>
          <w:color w:val="000000"/>
          <w:sz w:val="24"/>
          <w:szCs w:val="24"/>
        </w:rPr>
        <w:t xml:space="preserve">, calico = cotton-stuff). She had already washed her feet, from which it is supposed that she had throughout the day walked barefooted, — how </w:t>
      </w:r>
      <w:r>
        <w:rPr>
          <w:rFonts w:ascii="Times New Roman" w:hAnsi="Times New Roman" w:cs="Times New Roman"/>
          <w:color w:val="000000"/>
          <w:sz w:val="24"/>
          <w:szCs w:val="24"/>
        </w:rPr>
        <w:t>(</w:t>
      </w:r>
      <w:r>
        <w:rPr>
          <w:rFonts w:ascii="SBL Hebrew" w:hAnsi="SBL Hebrew" w:cs="SBL Hebrew"/>
          <w:color w:val="008080"/>
          <w:sz w:val="24"/>
          <w:szCs w:val="28"/>
          <w:rtl/>
        </w:rPr>
        <w:t>איכָכָה</w:t>
      </w:r>
      <w:r w:rsidRPr="00125931">
        <w:rPr>
          <w:rFonts w:ascii="Times New Roman" w:hAnsi="Times New Roman" w:cs="Times New Roman"/>
          <w:color w:val="000000"/>
          <w:sz w:val="24"/>
          <w:szCs w:val="24"/>
        </w:rPr>
        <w:t xml:space="preserve">, how? both times with the tone on the </w:t>
      </w:r>
      <w:r w:rsidRPr="00125931">
        <w:rPr>
          <w:rFonts w:ascii="Times New Roman" w:hAnsi="Times New Roman" w:cs="Times New Roman"/>
          <w:i/>
          <w:iCs/>
          <w:color w:val="000000"/>
          <w:sz w:val="24"/>
          <w:szCs w:val="24"/>
        </w:rPr>
        <w:t>penult.</w:t>
      </w:r>
      <w:r>
        <w:rPr>
          <w:rFonts w:ascii="Times New Roman" w:hAnsi="Times New Roman" w:cs="Times New Roman"/>
          <w:i/>
          <w:iCs/>
          <w:color w:val="000000"/>
          <w:sz w:val="24"/>
          <w:szCs w:val="24"/>
        </w:rPr>
        <w:t>;</w:t>
      </w:r>
      <w:r>
        <w:rPr>
          <w:rStyle w:val="FootnoteReference"/>
          <w:rFonts w:ascii="Times New Roman" w:hAnsi="Times New Roman"/>
          <w:i/>
          <w:iCs/>
          <w:color w:val="000000"/>
          <w:sz w:val="24"/>
          <w:szCs w:val="24"/>
        </w:rPr>
        <w:footnoteReference w:id="81"/>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 </w:t>
      </w:r>
      <w:r w:rsidRPr="00125931">
        <w:rPr>
          <w:rFonts w:ascii="Times New Roman" w:hAnsi="Times New Roman" w:cs="Times New Roman"/>
          <w:color w:val="000000"/>
          <w:sz w:val="24"/>
          <w:szCs w:val="24"/>
        </w:rPr>
        <w:t>cf.</w:t>
      </w:r>
      <w:r>
        <w:rPr>
          <w:rFonts w:ascii="SBL Hebrew" w:hAnsi="SBL Hebrew" w:cs="SBL Hebrew"/>
          <w:color w:val="008080"/>
          <w:sz w:val="24"/>
          <w:szCs w:val="28"/>
          <w:rtl/>
        </w:rPr>
        <w:t xml:space="preserve">אְיכָה </w:t>
      </w:r>
      <w:r w:rsidRPr="00125931">
        <w:rPr>
          <w:rFonts w:ascii="Times New Roman" w:hAnsi="Times New Roman" w:cs="Times New Roman"/>
          <w:color w:val="000000"/>
          <w:sz w:val="24"/>
          <w:szCs w:val="24"/>
        </w:rPr>
        <w:t>, where ? 1:7) should she again put on her dress, which she had already put off and laid aside</w:t>
      </w:r>
      <w:r>
        <w:rPr>
          <w:rFonts w:ascii="SBL Hebrew" w:hAnsi="SBL Hebrew" w:cs="SBL Hebrew"/>
          <w:color w:val="008080"/>
          <w:sz w:val="24"/>
          <w:szCs w:val="28"/>
          <w:rtl/>
        </w:rPr>
        <w:t xml:space="preserve">(פָּשַׁט) </w:t>
      </w:r>
      <w:r w:rsidRPr="00125931">
        <w:rPr>
          <w:rFonts w:ascii="Times New Roman" w:hAnsi="Times New Roman" w:cs="Times New Roman"/>
          <w:color w:val="000000"/>
          <w:sz w:val="24"/>
          <w:szCs w:val="24"/>
        </w:rPr>
        <w:t xml:space="preserve">? why should she soil </w:t>
      </w:r>
      <w:r>
        <w:rPr>
          <w:rFonts w:ascii="Times New Roman" w:hAnsi="Times New Roman" w:cs="Times New Roman"/>
          <w:color w:val="000000"/>
          <w:sz w:val="24"/>
          <w:szCs w:val="24"/>
        </w:rPr>
        <w:t>(</w:t>
      </w:r>
      <w:r>
        <w:rPr>
          <w:rFonts w:ascii="SBL Hebrew" w:hAnsi="SBL Hebrew" w:cs="SBL Hebrew"/>
          <w:color w:val="008080"/>
          <w:sz w:val="24"/>
          <w:szCs w:val="28"/>
          <w:rtl/>
        </w:rPr>
        <w:t>אֲטַנְּפם</w:t>
      </w:r>
      <w:r w:rsidRPr="00125931">
        <w:rPr>
          <w:rFonts w:ascii="Times New Roman" w:hAnsi="Times New Roman" w:cs="Times New Roman"/>
          <w:color w:val="000000"/>
          <w:sz w:val="24"/>
          <w:szCs w:val="24"/>
        </w:rPr>
        <w:t>, relating to the fem.</w:t>
      </w:r>
      <w:r>
        <w:rPr>
          <w:rFonts w:ascii="SBL Hebrew" w:hAnsi="SBL Hebrew" w:cs="SBL Hebrew"/>
          <w:color w:val="008080"/>
          <w:sz w:val="24"/>
          <w:szCs w:val="28"/>
          <w:rtl/>
        </w:rPr>
        <w:t xml:space="preserve">רגְלֵי </w:t>
      </w:r>
      <w:r w:rsidRPr="00125931">
        <w:rPr>
          <w:rFonts w:ascii="Times New Roman" w:hAnsi="Times New Roman" w:cs="Times New Roman"/>
          <w:color w:val="000000"/>
          <w:sz w:val="24"/>
          <w:szCs w:val="24"/>
        </w:rPr>
        <w:t>, for</w:t>
      </w:r>
      <w:r>
        <w:rPr>
          <w:rFonts w:ascii="SBL Hebrew" w:hAnsi="SBL Hebrew" w:cs="SBL Hebrew"/>
          <w:color w:val="008080"/>
          <w:sz w:val="24"/>
          <w:szCs w:val="28"/>
          <w:rtl/>
        </w:rPr>
        <w:t xml:space="preserve">אטנפן </w:t>
      </w:r>
      <w:r w:rsidRPr="00125931">
        <w:rPr>
          <w:rFonts w:ascii="Times New Roman" w:hAnsi="Times New Roman" w:cs="Times New Roman"/>
          <w:color w:val="000000"/>
          <w:sz w:val="24"/>
          <w:szCs w:val="24"/>
        </w:rPr>
        <w:t>) again her feet, that had been washed clean? Shulamith is here brought back to the customs as well as to the home of her earlier rural life; but although she should thus have been enabled to reach a deeper and more lively consciousness of the grace of the king, who stoops to an equality with her, yet she does not meet his love with an equal requital. She is unwilling for his sake to put herself to trouble, or to do that which is disagreeable to her. It cannot be thought that such an interview actually took place; and yet what she here dreamed had not only inward reality, but also full reality. For in a dream, that which is natural to us or that which belongs to our very constitution becomes manifest, and much that is kept down during our waking hours by the power of the will, by a sense of propriety, and by the activities of life, comes to light during sleep; for fancy then stirs up the ground of our nature and brings it forth in dreams, and thus exposes us to ourselves in such a way as oftentimes, when we waken, to make us ashamed and alarmed. Thus it was with Shulamith. In the dream it was inwardly manifest that she had lost her first love. She relates it with sorrow; for scarcely had she rejected him with these unworthy deceitful pretences when she comes to herself again.</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4 My beloved stretched his hand through the opening, And my heart was moved for him.</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[[@Bible:Song 5:4]]Song 5:4.</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C45E09" w:rsidRDefault="0058777D" w:rsidP="00C45E09">
      <w:pPr>
        <w:widowControl w:val="0"/>
        <w:autoSpaceDE w:val="0"/>
        <w:autoSpaceDN w:val="0"/>
        <w:adjustRightInd w:val="0"/>
        <w:spacing w:after="0" w:line="240" w:lineRule="auto"/>
        <w:rPr>
          <w:rFonts w:ascii="Times New Roman" w:hAnsi="Times New Roman" w:cs="Times New Roman"/>
          <w:color w:val="000000"/>
          <w:sz w:val="24"/>
          <w:szCs w:val="13"/>
        </w:rPr>
      </w:pPr>
      <w:r>
        <w:rPr>
          <w:rFonts w:ascii="SBL Hebrew" w:hAnsi="SBL Hebrew" w:cs="SBL Hebrew"/>
          <w:color w:val="008080"/>
          <w:sz w:val="24"/>
          <w:szCs w:val="28"/>
          <w:rtl/>
        </w:rPr>
        <w:t xml:space="preserve">חוּר </w:t>
      </w:r>
      <w:r w:rsidRPr="00125931">
        <w:rPr>
          <w:rFonts w:ascii="Times New Roman" w:hAnsi="Times New Roman" w:cs="Times New Roman"/>
          <w:color w:val="000000"/>
          <w:sz w:val="24"/>
          <w:szCs w:val="24"/>
        </w:rPr>
        <w:t>,</w:t>
      </w:r>
      <w:r>
        <w:rPr>
          <w:rStyle w:val="FootnoteReference"/>
          <w:rFonts w:ascii="Times New Roman" w:hAnsi="Times New Roman"/>
          <w:color w:val="000000"/>
          <w:sz w:val="24"/>
          <w:szCs w:val="24"/>
        </w:rPr>
        <w:footnoteReference w:id="82"/>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from the verb</w:t>
      </w:r>
      <w:r>
        <w:rPr>
          <w:rFonts w:ascii="SBL Hebrew" w:hAnsi="SBL Hebrew" w:cs="SBL Hebrew"/>
          <w:color w:val="008080"/>
          <w:sz w:val="24"/>
          <w:szCs w:val="28"/>
          <w:rtl/>
        </w:rPr>
        <w:t xml:space="preserve">חוּר </w:t>
      </w:r>
      <w:r w:rsidRPr="00125931">
        <w:rPr>
          <w:rFonts w:ascii="Times New Roman" w:hAnsi="Times New Roman" w:cs="Times New Roman"/>
          <w:color w:val="000000"/>
          <w:sz w:val="24"/>
          <w:szCs w:val="24"/>
        </w:rPr>
        <w:t>, in the sense of to break through (R.</w:t>
      </w:r>
      <w:r>
        <w:rPr>
          <w:rFonts w:ascii="SBL Hebrew" w:hAnsi="SBL Hebrew" w:cs="SBL Hebrew"/>
          <w:color w:val="008080"/>
          <w:sz w:val="24"/>
          <w:szCs w:val="28"/>
          <w:rtl/>
        </w:rPr>
        <w:t xml:space="preserve">חר </w:t>
      </w:r>
      <w:r w:rsidRPr="00125931">
        <w:rPr>
          <w:rFonts w:ascii="Times New Roman" w:hAnsi="Times New Roman" w:cs="Times New Roman"/>
          <w:color w:val="000000"/>
          <w:sz w:val="24"/>
          <w:szCs w:val="24"/>
        </w:rPr>
        <w:t>, whence also</w:t>
      </w:r>
      <w:r>
        <w:rPr>
          <w:rFonts w:ascii="SBL Hebrew" w:hAnsi="SBL Hebrew" w:cs="SBL Hebrew"/>
          <w:color w:val="008080"/>
          <w:sz w:val="24"/>
          <w:szCs w:val="28"/>
          <w:rtl/>
        </w:rPr>
        <w:t xml:space="preserve">חָרַז </w:t>
      </w:r>
      <w:r w:rsidRPr="00125931">
        <w:rPr>
          <w:rFonts w:ascii="Times New Roman" w:hAnsi="Times New Roman" w:cs="Times New Roman"/>
          <w:color w:val="000000"/>
          <w:sz w:val="24"/>
          <w:szCs w:val="24"/>
        </w:rPr>
        <w:t>, 1:10, and</w:t>
      </w:r>
      <w:r>
        <w:rPr>
          <w:rFonts w:ascii="SBL Hebrew" w:hAnsi="SBL Hebrew" w:cs="SBL Hebrew"/>
          <w:color w:val="008080"/>
          <w:sz w:val="24"/>
          <w:szCs w:val="28"/>
          <w:rtl/>
        </w:rPr>
        <w:t xml:space="preserve">חָרַם </w:t>
      </w:r>
      <w:r w:rsidRPr="00125931">
        <w:rPr>
          <w:rFonts w:ascii="Times New Roman" w:hAnsi="Times New Roman" w:cs="Times New Roman"/>
          <w:color w:val="000000"/>
          <w:sz w:val="24"/>
          <w:szCs w:val="24"/>
        </w:rPr>
        <w:t xml:space="preserve">, Arab. </w:t>
      </w:r>
      <w:r w:rsidRPr="00125931">
        <w:rPr>
          <w:rFonts w:ascii="Times New Roman" w:hAnsi="Times New Roman" w:cs="Times New Roman"/>
          <w:i/>
          <w:iCs/>
          <w:color w:val="000000"/>
          <w:sz w:val="24"/>
          <w:szCs w:val="24"/>
        </w:rPr>
        <w:t>kharam</w:t>
      </w:r>
      <w:r w:rsidRPr="00125931">
        <w:rPr>
          <w:rFonts w:ascii="Times New Roman" w:hAnsi="Times New Roman" w:cs="Times New Roman"/>
          <w:color w:val="000000"/>
          <w:sz w:val="24"/>
          <w:szCs w:val="24"/>
        </w:rPr>
        <w:t xml:space="preserve">, part. broken through, e.g., of a lattice-window), signifies </w:t>
      </w:r>
      <w:r w:rsidRPr="00125931">
        <w:rPr>
          <w:rFonts w:ascii="Times New Roman" w:hAnsi="Times New Roman" w:cs="Times New Roman"/>
          <w:i/>
          <w:iCs/>
          <w:color w:val="000000"/>
          <w:sz w:val="24"/>
          <w:szCs w:val="24"/>
        </w:rPr>
        <w:t>foramen</w:t>
      </w:r>
      <w:r w:rsidRPr="00125931">
        <w:rPr>
          <w:rFonts w:ascii="Times New Roman" w:hAnsi="Times New Roman" w:cs="Times New Roman"/>
          <w:color w:val="000000"/>
          <w:sz w:val="24"/>
          <w:szCs w:val="24"/>
        </w:rPr>
        <w:t xml:space="preserve">, a hole, also </w:t>
      </w:r>
      <w:r w:rsidRPr="00125931">
        <w:rPr>
          <w:rFonts w:ascii="Times New Roman" w:hAnsi="Times New Roman" w:cs="Times New Roman"/>
          <w:i/>
          <w:iCs/>
          <w:color w:val="000000"/>
          <w:sz w:val="24"/>
          <w:szCs w:val="24"/>
        </w:rPr>
        <w:t xml:space="preserve">caverna </w:t>
      </w:r>
      <w:r w:rsidRPr="00125931">
        <w:rPr>
          <w:rFonts w:ascii="Times New Roman" w:hAnsi="Times New Roman" w:cs="Times New Roman"/>
          <w:color w:val="000000"/>
          <w:sz w:val="24"/>
          <w:szCs w:val="24"/>
        </w:rPr>
        <w:t>(whence the name of the Troglodytes,</w:t>
      </w:r>
      <w:r>
        <w:rPr>
          <w:rFonts w:ascii="SBL Hebrew" w:hAnsi="SBL Hebrew" w:cs="SBL Hebrew"/>
          <w:color w:val="008080"/>
          <w:sz w:val="24"/>
          <w:szCs w:val="28"/>
          <w:rtl/>
        </w:rPr>
        <w:t xml:space="preserve">חֹרִי </w:t>
      </w:r>
      <w:r w:rsidRPr="00125931">
        <w:rPr>
          <w:rFonts w:ascii="Times New Roman" w:hAnsi="Times New Roman" w:cs="Times New Roman"/>
          <w:color w:val="000000"/>
          <w:sz w:val="24"/>
          <w:szCs w:val="24"/>
        </w:rPr>
        <w:t xml:space="preserve">, and the </w:t>
      </w:r>
      <w:r w:rsidRPr="00125931">
        <w:rPr>
          <w:rFonts w:ascii="LSBTrans" w:hAnsi="LSBTrans" w:cs="LSBTrans"/>
          <w:color w:val="000000"/>
          <w:sz w:val="24"/>
          <w:szCs w:val="24"/>
        </w:rPr>
        <w:t>HauraÑn,</w:t>
      </w:r>
      <w:r>
        <w:rPr>
          <w:rFonts w:ascii="SBL Hebrew" w:hAnsi="SBL Hebrew" w:cs="SBL Hebrew"/>
          <w:color w:val="008080"/>
          <w:sz w:val="24"/>
          <w:szCs w:val="28"/>
          <w:rtl/>
        </w:rPr>
        <w:t xml:space="preserve">חַוְרָן </w:t>
      </w:r>
      <w:r w:rsidRPr="00125931">
        <w:rPr>
          <w:rFonts w:ascii="Times New Roman" w:hAnsi="Times New Roman" w:cs="Times New Roman"/>
          <w:color w:val="000000"/>
          <w:sz w:val="24"/>
          <w:szCs w:val="24"/>
        </w:rPr>
        <w:t xml:space="preserve">), here the loophole in the door above (like </w:t>
      </w:r>
      <w:r w:rsidRPr="00125931">
        <w:rPr>
          <w:rFonts w:ascii="Times New Roman" w:hAnsi="Times New Roman" w:cs="Times New Roman"/>
          <w:i/>
          <w:iCs/>
          <w:color w:val="000000"/>
          <w:sz w:val="24"/>
          <w:szCs w:val="24"/>
        </w:rPr>
        <w:t>khawkht</w:t>
      </w:r>
      <w:r w:rsidRPr="00125931">
        <w:rPr>
          <w:rFonts w:ascii="Times New Roman" w:hAnsi="Times New Roman" w:cs="Times New Roman"/>
          <w:color w:val="000000"/>
          <w:sz w:val="24"/>
          <w:szCs w:val="24"/>
        </w:rPr>
        <w:t>, the little door for the admission of individuals in the street or house-door). It does not properly mean a window, but a part of the door pierced through at the upper part of the lock of the door (the door-bolt).</w:t>
      </w:r>
      <w:r>
        <w:rPr>
          <w:rFonts w:ascii="SBL Hebrew" w:hAnsi="SBL Hebrew" w:cs="SBL Hebrew"/>
          <w:color w:val="008080"/>
          <w:sz w:val="24"/>
          <w:szCs w:val="28"/>
          <w:rtl/>
        </w:rPr>
        <w:t xml:space="preserve"> מִן־הַחוֹר </w:t>
      </w:r>
      <w:r w:rsidRPr="00125931">
        <w:rPr>
          <w:rFonts w:ascii="Times New Roman" w:hAnsi="Times New Roman" w:cs="Times New Roman"/>
          <w:color w:val="000000"/>
          <w:sz w:val="24"/>
          <w:szCs w:val="24"/>
        </w:rPr>
        <w:t>is understood from the standpoint of one who is within; “by the opening from without to within,” thus “through the opening;” stretching his hand through the door-opening as if to open the door, if possible, by the pressing back of the lock from within, he shows how greatly he longed after Shulamith. And she was again very deeply moved when she perceived this longing, which she had so coldly responded to: the interior of her body, with the organs which, after the bibl. idea, are the seat of the tenderest emotions, or rather, in which they reflect themselves, both such as are agreeable and such as are sorrowful, groaned within her, — an expression of deep sympathy so common, that “the sounding of the bowels,” Isa. 63:15, an expression used, and that anthropopathically of God Himself, is a direct designation of sympathy or inner participation. The phrase here wavers between</w:t>
      </w:r>
      <w:r>
        <w:rPr>
          <w:rFonts w:ascii="SBL Hebrew" w:hAnsi="SBL Hebrew" w:cs="SBL Hebrew"/>
          <w:color w:val="008080"/>
          <w:sz w:val="24"/>
          <w:szCs w:val="28"/>
          <w:rtl/>
        </w:rPr>
        <w:t xml:space="preserve"> עליו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 עלי </w:t>
      </w:r>
      <w:r w:rsidRPr="00125931">
        <w:rPr>
          <w:rFonts w:ascii="Times New Roman" w:hAnsi="Times New Roman" w:cs="Times New Roman"/>
          <w:color w:val="000000"/>
          <w:sz w:val="24"/>
          <w:szCs w:val="24"/>
        </w:rPr>
        <w:t xml:space="preserve">(thus, e.g., Nissel, 1662). Both forms are admissible. It is true we say elsewhere only </w:t>
      </w:r>
      <w:r w:rsidRPr="00125931">
        <w:rPr>
          <w:rFonts w:ascii="LSBTrans" w:hAnsi="LSBTrans" w:cs="LSBTrans"/>
          <w:color w:val="000000"/>
          <w:sz w:val="24"/>
          <w:szCs w:val="24"/>
        </w:rPr>
        <w:t xml:space="preserve">naphshi ÿaÝlÝi, ruhi ÿaÝlÝi, libbi ÿaÝlÝi, </w:t>
      </w:r>
      <w:r w:rsidRPr="00125931">
        <w:rPr>
          <w:rFonts w:ascii="Times New Roman" w:hAnsi="Times New Roman" w:cs="Times New Roman"/>
          <w:color w:val="000000"/>
          <w:sz w:val="24"/>
          <w:szCs w:val="24"/>
        </w:rPr>
        <w:t xml:space="preserve">for the </w:t>
      </w:r>
      <w:r w:rsidRPr="00125931">
        <w:rPr>
          <w:rFonts w:ascii="Times New Roman" w:hAnsi="Times New Roman" w:cs="Times New Roman"/>
          <w:i/>
          <w:iCs/>
          <w:color w:val="000000"/>
          <w:sz w:val="24"/>
          <w:szCs w:val="24"/>
        </w:rPr>
        <w:t xml:space="preserve">Ego </w:t>
      </w:r>
      <w:r w:rsidRPr="00125931">
        <w:rPr>
          <w:rFonts w:ascii="Times New Roman" w:hAnsi="Times New Roman" w:cs="Times New Roman"/>
          <w:color w:val="000000"/>
          <w:sz w:val="24"/>
          <w:szCs w:val="24"/>
        </w:rPr>
        <w:t xml:space="preserve">distinguishes itself from its substance (cf. </w:t>
      </w:r>
      <w:r w:rsidRPr="00125931">
        <w:rPr>
          <w:rFonts w:ascii="Times New Roman" w:hAnsi="Times New Roman" w:cs="Times New Roman"/>
          <w:i/>
          <w:iCs/>
          <w:color w:val="000000"/>
          <w:sz w:val="24"/>
          <w:szCs w:val="24"/>
        </w:rPr>
        <w:t>System d. bibl. Psychologie</w:t>
      </w:r>
      <w:r w:rsidRPr="00125931">
        <w:rPr>
          <w:rFonts w:ascii="Times New Roman" w:hAnsi="Times New Roman" w:cs="Times New Roman"/>
          <w:color w:val="000000"/>
          <w:sz w:val="24"/>
          <w:szCs w:val="24"/>
        </w:rPr>
        <w:t xml:space="preserve">, p. 151f.); </w:t>
      </w:r>
      <w:r w:rsidRPr="00125931">
        <w:rPr>
          <w:rFonts w:ascii="Times New Roman" w:hAnsi="Times New Roman" w:cs="Times New Roman"/>
          <w:i/>
          <w:iCs/>
          <w:color w:val="000000"/>
          <w:sz w:val="24"/>
          <w:szCs w:val="24"/>
        </w:rPr>
        <w:t>meäi ‘aläi</w:t>
      </w:r>
      <w:r w:rsidRPr="00125931">
        <w:rPr>
          <w:rFonts w:ascii="Times New Roman" w:hAnsi="Times New Roman" w:cs="Times New Roman"/>
          <w:color w:val="000000"/>
          <w:sz w:val="24"/>
          <w:szCs w:val="24"/>
        </w:rPr>
        <w:t xml:space="preserve">, instead of </w:t>
      </w:r>
      <w:r w:rsidRPr="00125931">
        <w:rPr>
          <w:rFonts w:ascii="Times New Roman" w:hAnsi="Times New Roman" w:cs="Times New Roman"/>
          <w:i/>
          <w:iCs/>
          <w:color w:val="000000"/>
          <w:sz w:val="24"/>
          <w:szCs w:val="24"/>
        </w:rPr>
        <w:t>bi</w:t>
      </w:r>
      <w:r>
        <w:rPr>
          <w:rFonts w:ascii="SBL Hebrew" w:hAnsi="SBL Hebrew" w:cs="SBL Hebrew"/>
          <w:color w:val="008080"/>
          <w:sz w:val="24"/>
          <w:szCs w:val="28"/>
          <w:rtl/>
        </w:rPr>
        <w:t xml:space="preserve">(בִּקִרְבִּי) </w:t>
      </w:r>
      <w:r w:rsidRPr="00125931">
        <w:rPr>
          <w:rFonts w:ascii="Times New Roman" w:hAnsi="Times New Roman" w:cs="Times New Roman"/>
          <w:color w:val="000000"/>
          <w:sz w:val="24"/>
          <w:szCs w:val="24"/>
        </w:rPr>
        <w:t xml:space="preserve">, would, however, be also explained from this, that the bowels are meant, not anatomically, but as </w:t>
      </w:r>
      <w:r w:rsidRPr="00125931">
        <w:rPr>
          <w:rFonts w:ascii="Times New Roman" w:hAnsi="Times New Roman" w:cs="Times New Roman"/>
          <w:i/>
          <w:iCs/>
          <w:color w:val="000000"/>
          <w:sz w:val="24"/>
          <w:szCs w:val="24"/>
        </w:rPr>
        <w:t xml:space="preserve">psychical </w:t>
      </w:r>
      <w:r w:rsidRPr="00125931">
        <w:rPr>
          <w:rFonts w:ascii="Times New Roman" w:hAnsi="Times New Roman" w:cs="Times New Roman"/>
          <w:color w:val="000000"/>
          <w:sz w:val="24"/>
          <w:szCs w:val="24"/>
        </w:rPr>
        <w:t>organs. But the old translators (LXX, Targ., Syr., Jerome, Venet.) rendered</w:t>
      </w:r>
      <w:r>
        <w:rPr>
          <w:rFonts w:ascii="SBL Hebrew" w:hAnsi="SBL Hebrew" w:cs="SBL Hebrew"/>
          <w:color w:val="008080"/>
          <w:sz w:val="24"/>
          <w:szCs w:val="28"/>
          <w:rtl/>
        </w:rPr>
        <w:t xml:space="preserve">עליו </w:t>
      </w:r>
      <w:r w:rsidRPr="00125931">
        <w:rPr>
          <w:rFonts w:ascii="Times New Roman" w:hAnsi="Times New Roman" w:cs="Times New Roman"/>
          <w:color w:val="000000"/>
          <w:sz w:val="24"/>
          <w:szCs w:val="24"/>
        </w:rPr>
        <w:t>, which rests on later MS authority (vid., Norzi, and de Rossi), and is also more appropriate: her bowels are stirred, viz., over him, i.e., on account of him (Alkabez:</w:t>
      </w:r>
      <w:r>
        <w:rPr>
          <w:rFonts w:ascii="SBL Hebrew" w:hAnsi="SBL Hebrew" w:cs="SBL Hebrew"/>
          <w:color w:val="008080"/>
          <w:sz w:val="24"/>
          <w:szCs w:val="28"/>
          <w:rtl/>
        </w:rPr>
        <w:t xml:space="preserve">בעבורו </w:t>
      </w:r>
      <w:r w:rsidRPr="00125931">
        <w:rPr>
          <w:rFonts w:ascii="Times New Roman" w:hAnsi="Times New Roman" w:cs="Times New Roman"/>
          <w:color w:val="000000"/>
          <w:sz w:val="24"/>
          <w:szCs w:val="24"/>
        </w:rPr>
        <w:t>). As she will now open to him, she is inwardly more ashamed, as he has come so full of love and longing to make her glad.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5 I arose to open to my beloved, And my hands dropped with myrrh, And my fingers with liquid myrrh, On the handle of the bolt.</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5:5]]Song 5:5.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personal pron.</w:t>
      </w:r>
      <w:r>
        <w:rPr>
          <w:rFonts w:ascii="SBL Hebrew" w:hAnsi="SBL Hebrew" w:cs="SBL Hebrew"/>
          <w:color w:val="008080"/>
          <w:sz w:val="24"/>
          <w:szCs w:val="28"/>
          <w:rtl/>
        </w:rPr>
        <w:t xml:space="preserve"> אֲנִי </w:t>
      </w:r>
      <w:r w:rsidRPr="00125931">
        <w:rPr>
          <w:rFonts w:ascii="Times New Roman" w:hAnsi="Times New Roman" w:cs="Times New Roman"/>
          <w:color w:val="000000"/>
          <w:sz w:val="24"/>
          <w:szCs w:val="24"/>
        </w:rPr>
        <w:t>stands without emphasis before the verb which already contains it; the common language of the people delights in such particularity. The Book of Hosea, the Ephraimite prophet’s work, is marked by such a style.</w:t>
      </w:r>
      <w:r>
        <w:rPr>
          <w:rFonts w:ascii="SBL Hebrew" w:hAnsi="SBL Hebrew" w:cs="SBL Hebrew"/>
          <w:color w:val="008080"/>
          <w:sz w:val="24"/>
          <w:szCs w:val="28"/>
          <w:rtl/>
        </w:rPr>
        <w:t xml:space="preserve">מוֹר עבר </w:t>
      </w:r>
      <w:r w:rsidRPr="00125931">
        <w:rPr>
          <w:rFonts w:ascii="Times New Roman" w:hAnsi="Times New Roman" w:cs="Times New Roman"/>
          <w:color w:val="000000"/>
          <w:sz w:val="24"/>
          <w:szCs w:val="24"/>
        </w:rPr>
        <w:t xml:space="preserve">, with which the parallel clause goes beyond the simple </w:t>
      </w:r>
      <w:r w:rsidRPr="00125931">
        <w:rPr>
          <w:rFonts w:ascii="LSBTrans" w:hAnsi="LSBTrans" w:cs="LSBTrans"/>
          <w:color w:val="000000"/>
          <w:sz w:val="24"/>
          <w:szCs w:val="24"/>
        </w:rPr>
        <w:t xml:space="preserve">moÝr, </w:t>
      </w:r>
      <w:r w:rsidRPr="00125931">
        <w:rPr>
          <w:rFonts w:ascii="Times New Roman" w:hAnsi="Times New Roman" w:cs="Times New Roman"/>
          <w:color w:val="000000"/>
          <w:sz w:val="24"/>
          <w:szCs w:val="24"/>
        </w:rPr>
        <w:t xml:space="preserve">is myrrh flowing over, dropping out of itself, i.e., that which breaks through the bark of the </w:t>
      </w:r>
      <w:r w:rsidRPr="00125931">
        <w:rPr>
          <w:rFonts w:ascii="Times New Roman" w:hAnsi="Times New Roman" w:cs="Times New Roman"/>
          <w:i/>
          <w:iCs/>
          <w:color w:val="000000"/>
          <w:sz w:val="24"/>
          <w:szCs w:val="24"/>
        </w:rPr>
        <w:t>balsamodendron myrrha</w:t>
      </w:r>
      <w:r w:rsidRPr="00125931">
        <w:rPr>
          <w:rFonts w:ascii="Times New Roman" w:hAnsi="Times New Roman" w:cs="Times New Roman"/>
          <w:color w:val="000000"/>
          <w:sz w:val="24"/>
          <w:szCs w:val="24"/>
        </w:rPr>
        <w:t xml:space="preserve">, or which flows out if an incision is made in it; </w:t>
      </w:r>
      <w:r w:rsidRPr="00125931">
        <w:rPr>
          <w:rFonts w:ascii="Times New Roman" w:hAnsi="Times New Roman" w:cs="Times New Roman"/>
          <w:i/>
          <w:iCs/>
          <w:color w:val="000000"/>
          <w:sz w:val="24"/>
          <w:szCs w:val="24"/>
        </w:rPr>
        <w:t>myrrha stacte</w:t>
      </w:r>
      <w:r w:rsidRPr="00125931">
        <w:rPr>
          <w:rFonts w:ascii="Times New Roman" w:hAnsi="Times New Roman" w:cs="Times New Roman"/>
          <w:color w:val="000000"/>
          <w:sz w:val="24"/>
          <w:szCs w:val="24"/>
        </w:rPr>
        <w:t xml:space="preserve">, of which Pliny (xii. 35) says: </w:t>
      </w:r>
      <w:r w:rsidRPr="00125931">
        <w:rPr>
          <w:rFonts w:ascii="Times New Roman" w:hAnsi="Times New Roman" w:cs="Times New Roman"/>
          <w:i/>
          <w:iCs/>
          <w:color w:val="000000"/>
          <w:sz w:val="24"/>
          <w:szCs w:val="24"/>
        </w:rPr>
        <w:t>cui nulla praefertur</w:t>
      </w:r>
      <w:r w:rsidRPr="00125931">
        <w:rPr>
          <w:rFonts w:ascii="Times New Roman" w:hAnsi="Times New Roman" w:cs="Times New Roman"/>
          <w:color w:val="000000"/>
          <w:sz w:val="24"/>
          <w:szCs w:val="24"/>
        </w:rPr>
        <w:t>, otherwise</w:t>
      </w:r>
      <w:r>
        <w:rPr>
          <w:rFonts w:ascii="SBL Hebrew" w:hAnsi="SBL Hebrew" w:cs="SBL Hebrew"/>
          <w:color w:val="008080"/>
          <w:sz w:val="24"/>
          <w:szCs w:val="28"/>
          <w:rtl/>
        </w:rPr>
        <w:t xml:space="preserve">מֹר דְּרוֹר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דָּרַר </w:t>
      </w:r>
      <w:r w:rsidRPr="00125931">
        <w:rPr>
          <w:rFonts w:ascii="Times New Roman" w:hAnsi="Times New Roman" w:cs="Times New Roman"/>
          <w:color w:val="000000"/>
          <w:sz w:val="24"/>
          <w:szCs w:val="24"/>
        </w:rPr>
        <w:t xml:space="preserve">, to gush out, to pour itself forth in rich jets. He has come perfumed as if for a festival, and the costly ointment which he brought with him has dropped on the handles of the bolts </w:t>
      </w:r>
      <w:r>
        <w:rPr>
          <w:rFonts w:ascii="Times New Roman" w:hAnsi="Times New Roman" w:cs="Times New Roman"/>
          <w:color w:val="000000"/>
          <w:sz w:val="24"/>
          <w:szCs w:val="24"/>
        </w:rPr>
        <w:t>(</w:t>
      </w:r>
      <w:r>
        <w:rPr>
          <w:rFonts w:ascii="SBL Hebrew" w:hAnsi="SBL Hebrew" w:cs="SBL Hebrew"/>
          <w:color w:val="008080"/>
          <w:sz w:val="24"/>
          <w:szCs w:val="28"/>
          <w:rtl/>
        </w:rPr>
        <w:t>מַנְעוּל</w:t>
      </w:r>
      <w:r w:rsidRPr="00125931">
        <w:rPr>
          <w:rFonts w:ascii="Times New Roman" w:hAnsi="Times New Roman" w:cs="Times New Roman"/>
          <w:color w:val="000000"/>
          <w:sz w:val="24"/>
          <w:szCs w:val="24"/>
        </w:rPr>
        <w:t>, keeping locked, after the form</w:t>
      </w:r>
      <w:r>
        <w:rPr>
          <w:rFonts w:ascii="SBL Hebrew" w:hAnsi="SBL Hebrew" w:cs="SBL Hebrew"/>
          <w:color w:val="008080"/>
          <w:sz w:val="24"/>
          <w:szCs w:val="28"/>
          <w:rtl/>
        </w:rPr>
        <w:t xml:space="preserve">מַלְבּוּשׁ </w:t>
      </w:r>
      <w:r w:rsidRPr="00125931">
        <w:rPr>
          <w:rFonts w:ascii="Times New Roman" w:hAnsi="Times New Roman" w:cs="Times New Roman"/>
          <w:color w:val="000000"/>
          <w:sz w:val="24"/>
          <w:szCs w:val="24"/>
        </w:rPr>
        <w:t>, drawing on), viz., the inner bolt, which he wished to withdraw. A classical parallel is found in Lucretius, iv. 1171:</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LSBTrans" w:hAnsi="LSBTrans" w:cs="LSBTrans"/>
          <w:color w:val="000000"/>
          <w:sz w:val="24"/>
        </w:rPr>
      </w:pPr>
      <w:r w:rsidRPr="00125931">
        <w:rPr>
          <w:rFonts w:ascii="Times New Roman" w:hAnsi="Times New Roman" w:cs="Times New Roman"/>
          <w:b/>
          <w:bCs/>
          <w:i/>
          <w:iCs/>
          <w:color w:val="00007F"/>
        </w:rPr>
        <w:t xml:space="preserve">“At lacrimans exclusus amator limina saepe Floribus et sertis operit postesque superbos </w:t>
      </w:r>
      <w:r w:rsidRPr="00125931">
        <w:rPr>
          <w:rFonts w:ascii="LSBTrans" w:hAnsi="LSBTrans" w:cs="LSBTrans"/>
          <w:color w:val="00007F"/>
        </w:rPr>
        <w:t>Unguit amaraciÔno”...</w:t>
      </w:r>
    </w:p>
    <w:p w:rsidR="0058777D" w:rsidRPr="00E16263" w:rsidRDefault="0058777D" w:rsidP="008C1EA2">
      <w:pPr>
        <w:widowControl w:val="0"/>
        <w:autoSpaceDE w:val="0"/>
        <w:autoSpaceDN w:val="0"/>
        <w:adjustRightInd w:val="0"/>
        <w:spacing w:after="0" w:line="240" w:lineRule="auto"/>
        <w:rPr>
          <w:rFonts w:ascii="LSBTrans" w:hAnsi="LSBTrans" w:cs="LSBTrans"/>
          <w:color w:val="000000"/>
          <w:sz w:val="24"/>
        </w:rPr>
      </w:pPr>
    </w:p>
    <w:p w:rsidR="0058777D"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tl/>
        </w:rPr>
      </w:pPr>
      <w:r w:rsidRPr="00125931">
        <w:rPr>
          <w:rFonts w:ascii="Times New Roman" w:hAnsi="Times New Roman" w:cs="Times New Roman"/>
          <w:color w:val="000000"/>
          <w:sz w:val="24"/>
          <w:szCs w:val="24"/>
        </w:rPr>
        <w:t xml:space="preserve">Böttch. here puts to Hitzig the question, “Did the shepherd, the peasant of Engedi, bring with him oil of myrrh?” Rejecting this reasonable explanation, he supposes that the Shulamitess, still in Solomon’s care, on rising up quickly dipped her hand in the oil of myrrh, that she might refresh her beloved. She thus had it near her before her bed, as a sick person her decoction. The right answer was, that the visitant by night is not that imaginary personage, but it is Solomon. She had dreamed that he stood before her door and knocked. But finding no response, he again in a moment withdrew, when it was proved that Shulamith did not requite his love and come forth to meet it in its fulness as she ought. </w:t>
      </w:r>
    </w:p>
    <w:p w:rsidR="0058777D"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tl/>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6 I opened to my beloved;</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And my beloved had withdrawn, was gone: My soul departed when he spake —</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I sought him, and found him not;</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I called him, and he answered me not.</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5:6]]Song 5:6. </w:t>
      </w:r>
    </w:p>
    <w:p w:rsidR="0058777D" w:rsidRDefault="0058777D" w:rsidP="00E16263">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As the disciples at Emmaus, when the Lord had vanished from the midst of them, said to one another: Did not our heart burn within us when He spake with us? so Shulamith says that when he spake, i.e., sought admission to her, she was filled with alarm, and almost terrified to death. Love-ecstasy (</w:t>
      </w:r>
      <w:r>
        <w:rPr>
          <w:rFonts w:ascii="SBL Greek" w:hAnsi="SBL Greek" w:cs="Times New Roman"/>
          <w:color w:val="0000FF"/>
          <w:sz w:val="24"/>
          <w:szCs w:val="24"/>
          <w:lang w:val="el-GR"/>
        </w:rPr>
        <w:t>ἐκστῆναι</w:t>
      </w:r>
      <w:r w:rsidRPr="00125931">
        <w:rPr>
          <w:rFonts w:ascii="Times New Roman" w:hAnsi="Times New Roman" w:cs="Times New Roman"/>
          <w:color w:val="000000"/>
          <w:sz w:val="24"/>
          <w:szCs w:val="24"/>
        </w:rPr>
        <w:t xml:space="preserve">, as contrast to </w:t>
      </w:r>
      <w:r>
        <w:rPr>
          <w:rFonts w:ascii="SBL Greek" w:hAnsi="SBL Greek" w:cs="Times New Roman"/>
          <w:color w:val="0000FF"/>
          <w:sz w:val="24"/>
          <w:szCs w:val="24"/>
          <w:lang w:val="el-GR"/>
        </w:rPr>
        <w:t>γενέσθαι</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ἐν</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ἑαυτῷ</w:t>
      </w:r>
      <w:r>
        <w:rPr>
          <w:rFonts w:ascii="SBL Greek" w:hAnsi="SBL Greek" w:cs="Times New Roman"/>
          <w:color w:val="0000FF"/>
          <w:sz w:val="24"/>
          <w:szCs w:val="24"/>
        </w:rPr>
        <w:t>)</w:t>
      </w:r>
      <w:r w:rsidRPr="00125931">
        <w:rPr>
          <w:rFonts w:ascii="Times New Roman" w:hAnsi="Times New Roman" w:cs="Times New Roman"/>
          <w:color w:val="000000"/>
          <w:sz w:val="24"/>
          <w:szCs w:val="24"/>
        </w:rPr>
        <w:t xml:space="preserve">s not here understood, for in such a state she would have flown to meet him; but a sinking of the soul, such as is described by Terence </w:t>
      </w:r>
      <w:r w:rsidRPr="00125931">
        <w:rPr>
          <w:rFonts w:ascii="Times New Roman" w:hAnsi="Times New Roman" w:cs="Times New Roman"/>
          <w:i/>
          <w:iCs/>
          <w:color w:val="000000"/>
          <w:sz w:val="24"/>
          <w:szCs w:val="24"/>
        </w:rPr>
        <w:t xml:space="preserve">(And. </w:t>
      </w:r>
      <w:r w:rsidRPr="00125931">
        <w:rPr>
          <w:rFonts w:ascii="Times New Roman" w:hAnsi="Times New Roman" w:cs="Times New Roman"/>
          <w:color w:val="000000"/>
          <w:sz w:val="24"/>
          <w:szCs w:val="24"/>
        </w:rPr>
        <w:t>I 5. 16):</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“Oratio haec me miseram exanimavit metu.”</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voice of her beloved struck her heart; but in the consciousness that she had estranged herself from him, she could not openly meet him and offer empty excuses. But now she recognises it with sorrow that she had not replied to the deep impression of his loving words; and seeing him disappear without finding him, she calls after him whom she had slighted, but he answers her not. The words: “My soul departed when he spake,” are the reason why she now sought him and called upon him, and they are not a supplementary remark (Zöckl.); nor is there need for the correction of the text</w:t>
      </w:r>
      <w:r>
        <w:rPr>
          <w:rFonts w:ascii="SBL Hebrew" w:hAnsi="SBL Hebrew" w:cs="SBL Hebrew"/>
          <w:color w:val="008080"/>
          <w:sz w:val="24"/>
          <w:szCs w:val="28"/>
          <w:rtl/>
        </w:rPr>
        <w:t xml:space="preserve">בִּדָבְרוֹ </w:t>
      </w:r>
      <w:r w:rsidRPr="00125931">
        <w:rPr>
          <w:rFonts w:ascii="Times New Roman" w:hAnsi="Times New Roman" w:cs="Times New Roman"/>
          <w:color w:val="000000"/>
          <w:sz w:val="24"/>
          <w:szCs w:val="24"/>
        </w:rPr>
        <w:t>, which should mean: (my soul departed) when he turned his back (Ewald), or, behind him (Hitz., Böttch.), from</w:t>
      </w:r>
      <w:r>
        <w:rPr>
          <w:rFonts w:ascii="SBL Hebrew" w:hAnsi="SBL Hebrew" w:cs="SBL Hebrew"/>
          <w:color w:val="008080"/>
          <w:sz w:val="24"/>
          <w:szCs w:val="28"/>
          <w:rtl/>
        </w:rPr>
        <w:t xml:space="preserve"> דָּבַר </w:t>
      </w:r>
      <w:r w:rsidRPr="00125931">
        <w:rPr>
          <w:rFonts w:ascii="Times New Roman" w:hAnsi="Times New Roman" w:cs="Times New Roman"/>
          <w:color w:val="000000"/>
          <w:sz w:val="24"/>
          <w:szCs w:val="24"/>
        </w:rPr>
        <w:t xml:space="preserve">= (Arab.) </w:t>
      </w:r>
      <w:r w:rsidRPr="00125931">
        <w:rPr>
          <w:rFonts w:ascii="Times New Roman" w:hAnsi="Times New Roman" w:cs="Times New Roman"/>
          <w:i/>
          <w:iCs/>
          <w:color w:val="000000"/>
          <w:sz w:val="24"/>
          <w:szCs w:val="24"/>
        </w:rPr>
        <w:t>dabara</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tergum vertere</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praeterire</w:t>
      </w:r>
      <w:r w:rsidRPr="00125931">
        <w:rPr>
          <w:rFonts w:ascii="Times New Roman" w:hAnsi="Times New Roman" w:cs="Times New Roman"/>
          <w:color w:val="000000"/>
          <w:sz w:val="24"/>
          <w:szCs w:val="24"/>
        </w:rPr>
        <w:t>,  —  the Heb. has the word</w:t>
      </w:r>
      <w:r>
        <w:rPr>
          <w:rFonts w:ascii="SBL Hebrew" w:hAnsi="SBL Hebrew" w:cs="SBL Hebrew"/>
          <w:color w:val="008080"/>
          <w:sz w:val="24"/>
          <w:szCs w:val="28"/>
          <w:rtl/>
        </w:rPr>
        <w:t xml:space="preserve">דְּבִיר </w:t>
      </w:r>
      <w:r w:rsidRPr="00125931">
        <w:rPr>
          <w:rFonts w:ascii="Times New Roman" w:hAnsi="Times New Roman" w:cs="Times New Roman"/>
          <w:color w:val="000000"/>
          <w:sz w:val="24"/>
          <w:szCs w:val="24"/>
        </w:rPr>
        <w:t>, the hinder part, and as it appears,</w:t>
      </w:r>
      <w:r>
        <w:rPr>
          <w:rFonts w:ascii="SBL Hebrew" w:hAnsi="SBL Hebrew" w:cs="SBL Hebrew"/>
          <w:color w:val="008080"/>
          <w:sz w:val="24"/>
          <w:szCs w:val="28"/>
          <w:rtl/>
        </w:rPr>
        <w:t xml:space="preserve">דִּבּר </w:t>
      </w:r>
      <w:r w:rsidRPr="00125931">
        <w:rPr>
          <w:rFonts w:ascii="Times New Roman" w:hAnsi="Times New Roman" w:cs="Times New Roman"/>
          <w:color w:val="000000"/>
          <w:sz w:val="24"/>
          <w:szCs w:val="24"/>
        </w:rPr>
        <w:t xml:space="preserve">, to act from behind (treacherously) and destroy, 2Ch. 22:10; cf. under Gen. 34:13, but not the </w:t>
      </w:r>
      <w:r w:rsidRPr="00125931">
        <w:rPr>
          <w:rFonts w:ascii="Times New Roman" w:hAnsi="Times New Roman" w:cs="Times New Roman"/>
          <w:i/>
          <w:iCs/>
          <w:color w:val="000000"/>
          <w:sz w:val="24"/>
          <w:szCs w:val="24"/>
        </w:rPr>
        <w:t>Kal</w:t>
      </w:r>
      <w:r>
        <w:rPr>
          <w:rFonts w:ascii="SBL Hebrew" w:hAnsi="SBL Hebrew" w:cs="SBL Hebrew"/>
          <w:color w:val="008080"/>
          <w:sz w:val="24"/>
          <w:szCs w:val="28"/>
          <w:rtl/>
        </w:rPr>
        <w:t xml:space="preserve">דָּבַר </w:t>
      </w:r>
      <w:r w:rsidRPr="00125931">
        <w:rPr>
          <w:rFonts w:ascii="Times New Roman" w:hAnsi="Times New Roman" w:cs="Times New Roman"/>
          <w:color w:val="000000"/>
          <w:sz w:val="24"/>
          <w:szCs w:val="24"/>
        </w:rPr>
        <w:t>, in that Arab. signification. The meaning of</w:t>
      </w:r>
      <w:r>
        <w:rPr>
          <w:rFonts w:ascii="SBL Hebrew" w:hAnsi="SBL Hebrew" w:cs="SBL Hebrew"/>
          <w:color w:val="008080"/>
          <w:sz w:val="24"/>
          <w:szCs w:val="28"/>
          <w:rtl/>
        </w:rPr>
        <w:t xml:space="preserve"> חָמַק </w:t>
      </w:r>
      <w:r w:rsidRPr="00125931">
        <w:rPr>
          <w:rFonts w:ascii="Times New Roman" w:hAnsi="Times New Roman" w:cs="Times New Roman"/>
          <w:color w:val="000000"/>
          <w:sz w:val="24"/>
          <w:szCs w:val="24"/>
        </w:rPr>
        <w:t>has been hit upon by Aquila (</w:t>
      </w:r>
      <w:r>
        <w:rPr>
          <w:rFonts w:ascii="SBL Greek" w:hAnsi="SBL Greek" w:cs="Times New Roman"/>
          <w:color w:val="0000FF"/>
          <w:sz w:val="24"/>
          <w:szCs w:val="24"/>
          <w:lang w:val="el-GR"/>
        </w:rPr>
        <w:t>ἔκλινεν</w:t>
      </w:r>
      <w:r w:rsidRPr="00125931">
        <w:rPr>
          <w:rFonts w:ascii="Times New Roman" w:hAnsi="Times New Roman" w:cs="Times New Roman"/>
          <w:color w:val="000000"/>
          <w:sz w:val="24"/>
          <w:szCs w:val="24"/>
        </w:rPr>
        <w:t>), Symmachus (</w:t>
      </w:r>
      <w:r>
        <w:rPr>
          <w:rFonts w:ascii="SBL Greek" w:hAnsi="SBL Greek" w:cs="Times New Roman"/>
          <w:color w:val="0000FF"/>
          <w:sz w:val="24"/>
          <w:szCs w:val="24"/>
          <w:lang w:val="el-GR"/>
        </w:rPr>
        <w:t>ἀπονεύσας</w:t>
      </w:r>
      <w:r w:rsidRPr="00125931">
        <w:rPr>
          <w:rFonts w:ascii="Times New Roman" w:hAnsi="Times New Roman" w:cs="Times New Roman"/>
          <w:color w:val="000000"/>
          <w:sz w:val="24"/>
          <w:szCs w:val="24"/>
        </w:rPr>
        <w:t xml:space="preserve">), and Jerome </w:t>
      </w:r>
      <w:r w:rsidRPr="00125931">
        <w:rPr>
          <w:rFonts w:ascii="Times New Roman" w:hAnsi="Times New Roman" w:cs="Times New Roman"/>
          <w:i/>
          <w:iCs/>
          <w:color w:val="000000"/>
          <w:sz w:val="24"/>
          <w:szCs w:val="24"/>
        </w:rPr>
        <w:t>(declinaverat</w:t>
      </w:r>
      <w:r w:rsidRPr="00125931">
        <w:rPr>
          <w:rFonts w:ascii="Times New Roman" w:hAnsi="Times New Roman" w:cs="Times New Roman"/>
          <w:color w:val="000000"/>
          <w:sz w:val="24"/>
          <w:szCs w:val="24"/>
        </w:rPr>
        <w:t xml:space="preserve">); it signifies to turn aside, to take a different direction, as the </w:t>
      </w:r>
      <w:r w:rsidRPr="00125931">
        <w:rPr>
          <w:rFonts w:ascii="Times New Roman" w:hAnsi="Times New Roman" w:cs="Times New Roman"/>
          <w:i/>
          <w:iCs/>
          <w:color w:val="000000"/>
          <w:sz w:val="24"/>
          <w:szCs w:val="24"/>
        </w:rPr>
        <w:t xml:space="preserve">Hithpa. </w:t>
      </w:r>
      <w:r w:rsidRPr="00125931">
        <w:rPr>
          <w:rFonts w:ascii="Times New Roman" w:hAnsi="Times New Roman" w:cs="Times New Roman"/>
          <w:color w:val="000000"/>
          <w:sz w:val="24"/>
          <w:szCs w:val="24"/>
        </w:rPr>
        <w:t>Jer. 31:22: to turn oneself away; cf.</w:t>
      </w:r>
      <w:r>
        <w:rPr>
          <w:rFonts w:ascii="SBL Hebrew" w:hAnsi="SBL Hebrew" w:cs="SBL Hebrew"/>
          <w:color w:val="008080"/>
          <w:sz w:val="24"/>
          <w:szCs w:val="28"/>
          <w:rtl/>
        </w:rPr>
        <w:t xml:space="preserve">חַמּוּקִים </w:t>
      </w:r>
      <w:r w:rsidRPr="00125931">
        <w:rPr>
          <w:rFonts w:ascii="Times New Roman" w:hAnsi="Times New Roman" w:cs="Times New Roman"/>
          <w:color w:val="000000"/>
          <w:sz w:val="24"/>
          <w:szCs w:val="24"/>
        </w:rPr>
        <w:t>, turnings, bendings, 7:2.</w:t>
      </w:r>
      <w:r>
        <w:rPr>
          <w:rFonts w:ascii="SBL Hebrew" w:hAnsi="SBL Hebrew" w:cs="SBL Hebrew"/>
          <w:color w:val="008080"/>
          <w:sz w:val="24"/>
          <w:szCs w:val="28"/>
          <w:rtl/>
        </w:rPr>
        <w:t xml:space="preserve"> חָבַק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 אָבַק </w:t>
      </w:r>
      <w:r w:rsidRPr="00125931">
        <w:rPr>
          <w:rFonts w:ascii="Times New Roman" w:hAnsi="Times New Roman" w:cs="Times New Roman"/>
          <w:color w:val="000000"/>
          <w:sz w:val="24"/>
          <w:szCs w:val="24"/>
        </w:rPr>
        <w:t xml:space="preserve">(cf. Gen. 32:25), Aethiop. </w:t>
      </w:r>
      <w:r w:rsidRPr="00125931">
        <w:rPr>
          <w:rFonts w:ascii="LSBTrans" w:hAnsi="LSBTrans" w:cs="LSBTrans"/>
          <w:color w:val="000000"/>
          <w:sz w:val="24"/>
          <w:szCs w:val="24"/>
        </w:rPr>
        <w:t xml:space="preserve">håakåafa, </w:t>
      </w:r>
      <w:r w:rsidRPr="00125931">
        <w:rPr>
          <w:rFonts w:ascii="Times New Roman" w:hAnsi="Times New Roman" w:cs="Times New Roman"/>
          <w:color w:val="000000"/>
          <w:sz w:val="24"/>
          <w:szCs w:val="24"/>
        </w:rPr>
        <w:t xml:space="preserve">Amhar. </w:t>
      </w:r>
      <w:r w:rsidRPr="00125931">
        <w:rPr>
          <w:rFonts w:ascii="LSBTrans" w:hAnsi="LSBTrans" w:cs="LSBTrans"/>
          <w:color w:val="000000"/>
          <w:sz w:val="24"/>
          <w:szCs w:val="24"/>
        </w:rPr>
        <w:t xml:space="preserve">akåafa </w:t>
      </w:r>
      <w:r w:rsidRPr="00125931">
        <w:rPr>
          <w:rFonts w:ascii="Times New Roman" w:hAnsi="Times New Roman" w:cs="Times New Roman"/>
          <w:color w:val="000000"/>
          <w:sz w:val="24"/>
          <w:szCs w:val="24"/>
        </w:rPr>
        <w:t>(reminding us of</w:t>
      </w:r>
      <w:r>
        <w:rPr>
          <w:rFonts w:ascii="SBL Hebrew" w:hAnsi="SBL Hebrew" w:cs="SBL Hebrew"/>
          <w:color w:val="008080"/>
          <w:sz w:val="24"/>
          <w:szCs w:val="28"/>
          <w:rtl/>
        </w:rPr>
        <w:t xml:space="preserve">נקַץ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Hiph.</w:t>
      </w:r>
      <w:r>
        <w:rPr>
          <w:rFonts w:ascii="SBL Hebrew" w:hAnsi="SBL Hebrew" w:cs="SBL Hebrew"/>
          <w:color w:val="008080"/>
          <w:sz w:val="24"/>
          <w:szCs w:val="28"/>
          <w:rtl/>
        </w:rPr>
        <w:t xml:space="preserve">הִקִּיף </w:t>
      </w:r>
      <w:r w:rsidRPr="00125931">
        <w:rPr>
          <w:rFonts w:ascii="Times New Roman" w:hAnsi="Times New Roman" w:cs="Times New Roman"/>
          <w:color w:val="000000"/>
          <w:sz w:val="24"/>
          <w:szCs w:val="24"/>
        </w:rPr>
        <w:t>), are usually compared; all of these, however, signify to “encompass;” but</w:t>
      </w:r>
      <w:r>
        <w:rPr>
          <w:rFonts w:ascii="SBL Hebrew" w:hAnsi="SBL Hebrew" w:cs="SBL Hebrew"/>
          <w:color w:val="008080"/>
          <w:sz w:val="24"/>
          <w:szCs w:val="28"/>
          <w:rtl/>
        </w:rPr>
        <w:t xml:space="preserve"> חָמַק </w:t>
      </w:r>
      <w:r w:rsidRPr="00125931">
        <w:rPr>
          <w:rFonts w:ascii="Times New Roman" w:hAnsi="Times New Roman" w:cs="Times New Roman"/>
          <w:color w:val="000000"/>
          <w:sz w:val="24"/>
          <w:szCs w:val="24"/>
        </w:rPr>
        <w:t xml:space="preserve">does not denote a moving in a circle after something, but a half circular motion away from something; so that in the Arab. the prevailing reference to fools, </w:t>
      </w:r>
      <w:r w:rsidRPr="00125931">
        <w:rPr>
          <w:rFonts w:ascii="LSBTrans" w:hAnsi="LSBTrans" w:cs="LSBTrans"/>
          <w:color w:val="000000"/>
          <w:sz w:val="24"/>
          <w:szCs w:val="24"/>
        </w:rPr>
        <w:t xml:space="preserve">ahåamkå, </w:t>
      </w:r>
      <w:r w:rsidRPr="00125931">
        <w:rPr>
          <w:rFonts w:ascii="Times New Roman" w:hAnsi="Times New Roman" w:cs="Times New Roman"/>
          <w:color w:val="000000"/>
          <w:sz w:val="24"/>
          <w:szCs w:val="24"/>
        </w:rPr>
        <w:t>does not appear to proceed from the idea of closeness, but of the oblique direction, pushed sideways. Turning himself away, he proceeded farther. In vain she sought him; she called without receiving any answer.</w:t>
      </w:r>
      <w:r>
        <w:rPr>
          <w:rFonts w:ascii="SBL Hebrew" w:hAnsi="SBL Hebrew" w:cs="SBL Hebrew"/>
          <w:color w:val="008080"/>
          <w:sz w:val="24"/>
          <w:szCs w:val="28"/>
          <w:rtl/>
        </w:rPr>
        <w:t xml:space="preserve"> עננִי </w:t>
      </w:r>
      <w:r w:rsidRPr="00125931">
        <w:rPr>
          <w:rFonts w:ascii="Times New Roman" w:hAnsi="Times New Roman" w:cs="Times New Roman"/>
          <w:color w:val="000000"/>
          <w:sz w:val="24"/>
          <w:szCs w:val="24"/>
        </w:rPr>
        <w:t>is the correct pausal form of</w:t>
      </w:r>
      <w:r>
        <w:rPr>
          <w:rFonts w:ascii="SBL Hebrew" w:hAnsi="SBL Hebrew" w:cs="SBL Hebrew"/>
          <w:color w:val="008080"/>
          <w:sz w:val="24"/>
          <w:szCs w:val="28"/>
          <w:rtl/>
        </w:rPr>
        <w:t xml:space="preserve">עננִי </w:t>
      </w:r>
      <w:r w:rsidRPr="00125931">
        <w:rPr>
          <w:rFonts w:ascii="Times New Roman" w:hAnsi="Times New Roman" w:cs="Times New Roman"/>
          <w:color w:val="000000"/>
          <w:sz w:val="24"/>
          <w:szCs w:val="24"/>
        </w:rPr>
        <w:t xml:space="preserve">, vid., under Psa. 118:5. But something worse than even this seeking and calling in vain happened to her.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7 The watchmen who go about in the city found me, They beat me, wounded me;</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My upper garment took away from me, The watchmen of the walls.</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5:7]]Song 5:7. </w:t>
      </w:r>
    </w:p>
    <w:p w:rsidR="0058777D" w:rsidRDefault="0058777D" w:rsidP="00E16263">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She sought her beloved, not “in the </w:t>
      </w:r>
      <w:r w:rsidRPr="00125931">
        <w:rPr>
          <w:rFonts w:ascii="Times New Roman" w:hAnsi="Times New Roman" w:cs="Times New Roman"/>
          <w:i/>
          <w:iCs/>
          <w:color w:val="000000"/>
          <w:sz w:val="24"/>
          <w:szCs w:val="24"/>
        </w:rPr>
        <w:t xml:space="preserve">midbar” </w:t>
      </w:r>
      <w:r w:rsidRPr="00125931">
        <w:rPr>
          <w:rFonts w:ascii="Times New Roman" w:hAnsi="Times New Roman" w:cs="Times New Roman"/>
          <w:color w:val="000000"/>
          <w:sz w:val="24"/>
          <w:szCs w:val="24"/>
        </w:rPr>
        <w:t xml:space="preserve">(open field), nor “in the </w:t>
      </w:r>
      <w:r w:rsidRPr="00125931">
        <w:rPr>
          <w:rFonts w:ascii="Times New Roman" w:hAnsi="Times New Roman" w:cs="Times New Roman"/>
          <w:i/>
          <w:iCs/>
          <w:color w:val="000000"/>
          <w:sz w:val="24"/>
          <w:szCs w:val="24"/>
        </w:rPr>
        <w:t xml:space="preserve">kepharim” </w:t>
      </w:r>
      <w:r w:rsidRPr="00125931">
        <w:rPr>
          <w:rFonts w:ascii="Times New Roman" w:hAnsi="Times New Roman" w:cs="Times New Roman"/>
          <w:color w:val="000000"/>
          <w:sz w:val="24"/>
          <w:szCs w:val="24"/>
        </w:rPr>
        <w:t>(villages), but</w:t>
      </w:r>
      <w:r>
        <w:rPr>
          <w:rFonts w:ascii="SBL Hebrew" w:hAnsi="SBL Hebrew" w:cs="SBL Hebrew"/>
          <w:color w:val="008080"/>
          <w:sz w:val="24"/>
          <w:szCs w:val="28"/>
          <w:rtl/>
        </w:rPr>
        <w:t xml:space="preserve">בעיר </w:t>
      </w:r>
      <w:r w:rsidRPr="00125931">
        <w:rPr>
          <w:rFonts w:ascii="Times New Roman" w:hAnsi="Times New Roman" w:cs="Times New Roman"/>
          <w:color w:val="000000"/>
          <w:sz w:val="24"/>
          <w:szCs w:val="24"/>
        </w:rPr>
        <w:t xml:space="preserve">, “in the city,” — a circumstance which is fatal to the shepherd-hypothesis here, as in the other dream. There in the city she is found by the watchmen who patrol the city, and have their proper posts on the walls to watch those who approach the city and depart from it (cf. Isa. 62:6). These rough, regardless men, — her story returns at the close like a palindrome to those previously named, —  who judge only according to that which is external, and have neither an eye nor a heart for the sorrow of a loving soul, struck </w:t>
      </w:r>
      <w:r>
        <w:rPr>
          <w:rFonts w:ascii="Times New Roman" w:hAnsi="Times New Roman" w:cs="Times New Roman"/>
          <w:color w:val="000000"/>
          <w:sz w:val="24"/>
          <w:szCs w:val="24"/>
        </w:rPr>
        <w:t>(</w:t>
      </w:r>
      <w:r>
        <w:rPr>
          <w:rFonts w:ascii="SBL Hebrew" w:hAnsi="SBL Hebrew" w:cs="SBL Hebrew"/>
          <w:color w:val="008080"/>
          <w:sz w:val="24"/>
          <w:szCs w:val="28"/>
          <w:rtl/>
        </w:rPr>
        <w:t>הִכָּה</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נכַה </w:t>
      </w:r>
      <w:r w:rsidRPr="00125931">
        <w:rPr>
          <w:rFonts w:ascii="Times New Roman" w:hAnsi="Times New Roman" w:cs="Times New Roman"/>
          <w:color w:val="000000"/>
          <w:sz w:val="24"/>
          <w:szCs w:val="24"/>
        </w:rPr>
        <w:t xml:space="preserve">, to pierce, hit, strike) and wounded </w:t>
      </w:r>
      <w:r>
        <w:rPr>
          <w:rFonts w:ascii="Times New Roman" w:hAnsi="Times New Roman" w:cs="Times New Roman"/>
          <w:color w:val="000000"/>
          <w:sz w:val="24"/>
          <w:szCs w:val="24"/>
        </w:rPr>
        <w:t>(</w:t>
      </w:r>
      <w:r>
        <w:rPr>
          <w:rFonts w:ascii="SBL Hebrew" w:hAnsi="SBL Hebrew" w:cs="SBL Hebrew"/>
          <w:color w:val="008080"/>
          <w:sz w:val="24"/>
          <w:szCs w:val="28"/>
          <w:rtl/>
        </w:rPr>
        <w:t>פָּצַע</w:t>
      </w:r>
      <w:r w:rsidRPr="00125931">
        <w:rPr>
          <w:rFonts w:ascii="Times New Roman" w:hAnsi="Times New Roman" w:cs="Times New Roman"/>
          <w:color w:val="000000"/>
          <w:sz w:val="24"/>
          <w:szCs w:val="24"/>
        </w:rPr>
        <w:t>, R.</w:t>
      </w:r>
      <w:r>
        <w:rPr>
          <w:rFonts w:ascii="SBL Hebrew" w:hAnsi="SBL Hebrew" w:cs="SBL Hebrew"/>
          <w:color w:val="008080"/>
          <w:sz w:val="24"/>
          <w:szCs w:val="28"/>
          <w:rtl/>
        </w:rPr>
        <w:t xml:space="preserve">פץ </w:t>
      </w:r>
      <w:r w:rsidRPr="00125931">
        <w:rPr>
          <w:rFonts w:ascii="Times New Roman" w:hAnsi="Times New Roman" w:cs="Times New Roman"/>
          <w:color w:val="000000"/>
          <w:sz w:val="24"/>
          <w:szCs w:val="24"/>
        </w:rPr>
        <w:t xml:space="preserve">, to divide, to inflict wounds in the flesh) the royal spouse as a common woman, and so treated her, that, in order to escape being made a prisoner, she was constrained to leave her upper robe in their hands (Gen. 39:12). This upper robe, not the veil which at 4:1, 3 we found was called </w:t>
      </w:r>
      <w:r w:rsidRPr="00125931">
        <w:rPr>
          <w:rFonts w:ascii="LSBTrans" w:hAnsi="LSBTrans" w:cs="LSBTrans"/>
          <w:color w:val="000000"/>
          <w:sz w:val="24"/>
          <w:szCs w:val="24"/>
        </w:rPr>
        <w:t xml:space="preserve">tsammaÝ, </w:t>
      </w:r>
      <w:r w:rsidRPr="00125931">
        <w:rPr>
          <w:rFonts w:ascii="Times New Roman" w:hAnsi="Times New Roman" w:cs="Times New Roman"/>
          <w:color w:val="000000"/>
          <w:sz w:val="24"/>
          <w:szCs w:val="24"/>
        </w:rPr>
        <w:t>is called</w:t>
      </w:r>
      <w:r>
        <w:rPr>
          <w:rFonts w:ascii="SBL Hebrew" w:hAnsi="SBL Hebrew" w:cs="SBL Hebrew"/>
          <w:color w:val="008080"/>
          <w:sz w:val="24"/>
          <w:szCs w:val="28"/>
          <w:rtl/>
        </w:rPr>
        <w:t xml:space="preserve">רדִיד </w:t>
      </w:r>
      <w:r w:rsidRPr="00125931">
        <w:rPr>
          <w:rFonts w:ascii="Times New Roman" w:hAnsi="Times New Roman" w:cs="Times New Roman"/>
          <w:color w:val="000000"/>
          <w:sz w:val="24"/>
          <w:szCs w:val="24"/>
        </w:rPr>
        <w:t xml:space="preserve">. Aben Ezra compares with it the Arab. </w:t>
      </w:r>
      <w:r w:rsidRPr="00125931">
        <w:rPr>
          <w:rFonts w:ascii="LSBTrans" w:hAnsi="LSBTrans" w:cs="LSBTrans"/>
          <w:color w:val="000000"/>
          <w:sz w:val="24"/>
          <w:szCs w:val="24"/>
        </w:rPr>
        <w:t xml:space="preserve">ridaÑ, </w:t>
      </w:r>
      <w:r w:rsidRPr="00125931">
        <w:rPr>
          <w:rFonts w:ascii="Times New Roman" w:hAnsi="Times New Roman" w:cs="Times New Roman"/>
          <w:color w:val="000000"/>
          <w:sz w:val="24"/>
          <w:szCs w:val="24"/>
        </w:rPr>
        <w:t xml:space="preserve">a plaid-like over-garment, which was thrown over the shoulders and veiled the upper parts of the body. But the words have not the same derivation. The </w:t>
      </w:r>
      <w:r w:rsidRPr="00125931">
        <w:rPr>
          <w:rFonts w:ascii="LSBTrans" w:hAnsi="LSBTrans" w:cs="LSBTrans"/>
          <w:color w:val="000000"/>
          <w:sz w:val="24"/>
          <w:szCs w:val="24"/>
        </w:rPr>
        <w:t xml:space="preserve">ridaÑ </w:t>
      </w:r>
      <w:r w:rsidRPr="00125931">
        <w:rPr>
          <w:rFonts w:ascii="Times New Roman" w:hAnsi="Times New Roman" w:cs="Times New Roman"/>
          <w:color w:val="000000"/>
          <w:sz w:val="24"/>
          <w:szCs w:val="24"/>
        </w:rPr>
        <w:t xml:space="preserve">has its name from its reaching downward, — probably from the circumstance that, originally, it hung down to the feet, so that one could tread on it; but the (Heb.) </w:t>
      </w:r>
      <w:r w:rsidRPr="00125931">
        <w:rPr>
          <w:rFonts w:ascii="Times New Roman" w:hAnsi="Times New Roman" w:cs="Times New Roman"/>
          <w:i/>
          <w:iCs/>
          <w:color w:val="000000"/>
          <w:sz w:val="24"/>
          <w:szCs w:val="24"/>
        </w:rPr>
        <w:t>r</w:t>
      </w:r>
      <w:r w:rsidRPr="00125931">
        <w:rPr>
          <w:rFonts w:ascii="Times New Roman" w:hAnsi="Times New Roman" w:cs="Times New Roman"/>
          <w:i/>
          <w:iCs/>
          <w:color w:val="000000"/>
          <w:sz w:val="15"/>
          <w:szCs w:val="15"/>
        </w:rPr>
        <w:t>e</w:t>
      </w:r>
      <w:r w:rsidRPr="00125931">
        <w:rPr>
          <w:rFonts w:ascii="Times New Roman" w:hAnsi="Times New Roman" w:cs="Times New Roman"/>
          <w:i/>
          <w:iCs/>
          <w:color w:val="000000"/>
          <w:sz w:val="24"/>
          <w:szCs w:val="24"/>
        </w:rPr>
        <w:t xml:space="preserve">did </w:t>
      </w:r>
      <w:r w:rsidRPr="00125931">
        <w:rPr>
          <w:rFonts w:ascii="Times New Roman" w:hAnsi="Times New Roman" w:cs="Times New Roman"/>
          <w:color w:val="000000"/>
          <w:sz w:val="24"/>
          <w:szCs w:val="24"/>
        </w:rPr>
        <w:t xml:space="preserve">(in Syr. the </w:t>
      </w:r>
      <w:r w:rsidRPr="00125931">
        <w:rPr>
          <w:rFonts w:ascii="Times New Roman" w:hAnsi="Times New Roman" w:cs="Times New Roman"/>
          <w:i/>
          <w:iCs/>
          <w:color w:val="000000"/>
          <w:sz w:val="24"/>
          <w:szCs w:val="24"/>
        </w:rPr>
        <w:t xml:space="preserve">dalmatica </w:t>
      </w:r>
      <w:r w:rsidRPr="00125931">
        <w:rPr>
          <w:rFonts w:ascii="Times New Roman" w:hAnsi="Times New Roman" w:cs="Times New Roman"/>
          <w:color w:val="000000"/>
          <w:sz w:val="24"/>
          <w:szCs w:val="24"/>
        </w:rPr>
        <w:t>of the deacons), from</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רדַד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Hiph. </w:t>
      </w:r>
      <w:r w:rsidRPr="00125931">
        <w:rPr>
          <w:rFonts w:ascii="Times New Roman" w:hAnsi="Times New Roman" w:cs="Times New Roman"/>
          <w:color w:val="000000"/>
          <w:sz w:val="24"/>
          <w:szCs w:val="24"/>
        </w:rPr>
        <w:t>, 1Ki. 6:32, Targ., Talm., Syr.,</w:t>
      </w:r>
      <w:r>
        <w:rPr>
          <w:rFonts w:ascii="SBL Hebrew" w:hAnsi="SBL Hebrew" w:cs="SBL Hebrew"/>
          <w:color w:val="008080"/>
          <w:sz w:val="24"/>
          <w:szCs w:val="28"/>
          <w:rtl/>
        </w:rPr>
        <w:t xml:space="preserve">רדַד </w:t>
      </w:r>
      <w:r w:rsidRPr="00125931">
        <w:rPr>
          <w:rFonts w:ascii="Times New Roman" w:hAnsi="Times New Roman" w:cs="Times New Roman"/>
          <w:color w:val="000000"/>
          <w:sz w:val="24"/>
          <w:szCs w:val="24"/>
        </w:rPr>
        <w:t xml:space="preserve">, to make broad and thin, as </w:t>
      </w:r>
      <w:r w:rsidRPr="00125931">
        <w:rPr>
          <w:rFonts w:ascii="Times New Roman" w:hAnsi="Times New Roman" w:cs="Times New Roman"/>
          <w:i/>
          <w:iCs/>
          <w:color w:val="000000"/>
          <w:sz w:val="24"/>
          <w:szCs w:val="24"/>
        </w:rPr>
        <w:t>expansum</w:t>
      </w:r>
      <w:r w:rsidRPr="00125931">
        <w:rPr>
          <w:rFonts w:ascii="Times New Roman" w:hAnsi="Times New Roman" w:cs="Times New Roman"/>
          <w:color w:val="000000"/>
          <w:sz w:val="24"/>
          <w:szCs w:val="24"/>
        </w:rPr>
        <w:t xml:space="preserve">, i.e., a thin and light upper robe, viz., over the </w:t>
      </w:r>
      <w:r w:rsidRPr="00125931">
        <w:rPr>
          <w:rFonts w:ascii="LSBTrans" w:hAnsi="LSBTrans" w:cs="LSBTrans"/>
          <w:color w:val="000000"/>
          <w:sz w:val="24"/>
          <w:szCs w:val="24"/>
        </w:rPr>
        <w:t xml:space="preserve">cuttoneÔth, </w:t>
      </w:r>
      <w:r w:rsidRPr="00125931">
        <w:rPr>
          <w:rFonts w:ascii="Times New Roman" w:hAnsi="Times New Roman" w:cs="Times New Roman"/>
          <w:color w:val="000000"/>
          <w:sz w:val="24"/>
          <w:szCs w:val="24"/>
        </w:rPr>
        <w:t>3</w:t>
      </w:r>
      <w:r w:rsidRPr="00125931">
        <w:rPr>
          <w:rFonts w:ascii="Times New Roman" w:hAnsi="Times New Roman" w:cs="Times New Roman"/>
          <w:i/>
          <w:iCs/>
          <w:color w:val="000000"/>
          <w:sz w:val="24"/>
          <w:szCs w:val="24"/>
        </w:rPr>
        <w:t xml:space="preserve">a. </w:t>
      </w:r>
      <w:r w:rsidRPr="00125931">
        <w:rPr>
          <w:rFonts w:ascii="Times New Roman" w:hAnsi="Times New Roman" w:cs="Times New Roman"/>
          <w:color w:val="000000"/>
          <w:sz w:val="24"/>
          <w:szCs w:val="24"/>
        </w:rPr>
        <w:t xml:space="preserve">The LXX suitably translates it here and at Gen. 24:65 </w:t>
      </w:r>
      <w:r w:rsidRPr="00125931">
        <w:rPr>
          <w:rFonts w:ascii="Times New Roman" w:hAnsi="Times New Roman" w:cs="Times New Roman"/>
          <w:i/>
          <w:iCs/>
          <w:color w:val="000000"/>
          <w:sz w:val="24"/>
          <w:szCs w:val="24"/>
        </w:rPr>
        <w:t>(hatstsäiph</w:t>
      </w:r>
      <w:r w:rsidRPr="00125931">
        <w:rPr>
          <w:rFonts w:ascii="Times New Roman" w:hAnsi="Times New Roman" w:cs="Times New Roman"/>
          <w:color w:val="000000"/>
          <w:sz w:val="24"/>
          <w:szCs w:val="24"/>
        </w:rPr>
        <w:t xml:space="preserve">, from </w:t>
      </w:r>
      <w:r w:rsidRPr="00125931">
        <w:rPr>
          <w:rFonts w:ascii="Times New Roman" w:hAnsi="Times New Roman" w:cs="Times New Roman"/>
          <w:i/>
          <w:iCs/>
          <w:color w:val="000000"/>
          <w:sz w:val="24"/>
          <w:szCs w:val="24"/>
        </w:rPr>
        <w:t>tsa’aph</w:t>
      </w:r>
      <w:r w:rsidRPr="00125931">
        <w:rPr>
          <w:rFonts w:ascii="Times New Roman" w:hAnsi="Times New Roman" w:cs="Times New Roman"/>
          <w:color w:val="000000"/>
          <w:sz w:val="24"/>
          <w:szCs w:val="24"/>
        </w:rPr>
        <w:t xml:space="preserve">, to lay together, to fold, to make double or many-fold) by </w:t>
      </w:r>
      <w:r>
        <w:rPr>
          <w:rFonts w:ascii="SBL Greek" w:hAnsi="SBL Greek" w:cs="Times New Roman"/>
          <w:color w:val="0000FF"/>
          <w:sz w:val="24"/>
          <w:szCs w:val="24"/>
          <w:lang w:val="el-GR"/>
        </w:rPr>
        <w:t>θέριστρον</w:t>
      </w:r>
      <w:r w:rsidRPr="00125931">
        <w:rPr>
          <w:rFonts w:ascii="Times New Roman" w:hAnsi="Times New Roman" w:cs="Times New Roman"/>
          <w:color w:val="000000"/>
          <w:sz w:val="24"/>
          <w:szCs w:val="24"/>
        </w:rPr>
        <w:t xml:space="preserve">, a summer overdress. A modern painter, who represents Shulamith as stripped naked by the watchmen, follows his own sensual taste, without being able to distinguish between </w:t>
      </w:r>
      <w:r w:rsidRPr="00125931">
        <w:rPr>
          <w:rFonts w:ascii="Times New Roman" w:hAnsi="Times New Roman" w:cs="Times New Roman"/>
          <w:i/>
          <w:iCs/>
          <w:color w:val="000000"/>
          <w:sz w:val="24"/>
          <w:szCs w:val="24"/>
        </w:rPr>
        <w:t xml:space="preserve">tunica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pallium</w:t>
      </w:r>
      <w:r w:rsidRPr="00125931">
        <w:rPr>
          <w:rFonts w:ascii="Times New Roman" w:hAnsi="Times New Roman" w:cs="Times New Roman"/>
          <w:color w:val="000000"/>
          <w:sz w:val="24"/>
          <w:szCs w:val="24"/>
        </w:rPr>
        <w:t xml:space="preserve">; for neither Luther, who renders by </w:t>
      </w:r>
      <w:r w:rsidRPr="00125931">
        <w:rPr>
          <w:rFonts w:ascii="Times New Roman" w:hAnsi="Times New Roman" w:cs="Times New Roman"/>
          <w:i/>
          <w:iCs/>
          <w:color w:val="000000"/>
          <w:sz w:val="24"/>
          <w:szCs w:val="24"/>
        </w:rPr>
        <w:t xml:space="preserve">schleier </w:t>
      </w:r>
      <w:r w:rsidRPr="00125931">
        <w:rPr>
          <w:rFonts w:ascii="Times New Roman" w:hAnsi="Times New Roman" w:cs="Times New Roman"/>
          <w:color w:val="000000"/>
          <w:sz w:val="24"/>
          <w:szCs w:val="24"/>
        </w:rPr>
        <w:t xml:space="preserve">(veil), nor Jerome, who has </w:t>
      </w:r>
      <w:r w:rsidRPr="00125931">
        <w:rPr>
          <w:rFonts w:ascii="Times New Roman" w:hAnsi="Times New Roman" w:cs="Times New Roman"/>
          <w:i/>
          <w:iCs/>
          <w:color w:val="000000"/>
          <w:sz w:val="24"/>
          <w:szCs w:val="24"/>
        </w:rPr>
        <w:t xml:space="preserve">pallium </w:t>
      </w:r>
      <w:r w:rsidRPr="00125931">
        <w:rPr>
          <w:rFonts w:ascii="Times New Roman" w:hAnsi="Times New Roman" w:cs="Times New Roman"/>
          <w:color w:val="000000"/>
          <w:sz w:val="24"/>
          <w:szCs w:val="24"/>
        </w:rPr>
        <w:t xml:space="preserve">(cf. the saying of Plautus: </w:t>
      </w:r>
      <w:r w:rsidRPr="00125931">
        <w:rPr>
          <w:rFonts w:ascii="Times New Roman" w:hAnsi="Times New Roman" w:cs="Times New Roman"/>
          <w:i/>
          <w:iCs/>
          <w:color w:val="000000"/>
          <w:sz w:val="24"/>
          <w:szCs w:val="24"/>
        </w:rPr>
        <w:t>tunica propior pallio est</w:t>
      </w:r>
      <w:r w:rsidRPr="00125931">
        <w:rPr>
          <w:rFonts w:ascii="Times New Roman" w:hAnsi="Times New Roman" w:cs="Times New Roman"/>
          <w:color w:val="000000"/>
          <w:sz w:val="24"/>
          <w:szCs w:val="24"/>
        </w:rPr>
        <w:t>), gives any countenance to such a freak of imagination. The city watchmen tore from off her the upper garment, without knowing and without caring to know what might be the motive and the aim of this her nocturnal walk.</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5:8]]Song 5:8.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All this Shulamith dreamed; but the painful feeling of repentance, of separation and misapprehension, which the dream left behind, entered as deeply into her soul as if it had been an actual external experience. Therefore she besought the daughters of Jerusalem: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8 I adjure you, ye daughters of Jerusalem, If ye find my beloved, —</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What shall ye then say to him? “That I am sick of love.”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That</w:t>
      </w:r>
      <w:r>
        <w:rPr>
          <w:rFonts w:ascii="SBL Hebrew" w:hAnsi="SBL Hebrew" w:cs="SBL Hebrew"/>
          <w:color w:val="008080"/>
          <w:sz w:val="24"/>
          <w:szCs w:val="28"/>
          <w:rtl/>
        </w:rPr>
        <w:t xml:space="preserve"> אִם </w:t>
      </w:r>
      <w:r w:rsidRPr="00125931">
        <w:rPr>
          <w:rFonts w:ascii="Times New Roman" w:hAnsi="Times New Roman" w:cs="Times New Roman"/>
          <w:color w:val="000000"/>
          <w:sz w:val="24"/>
          <w:szCs w:val="24"/>
        </w:rPr>
        <w:t xml:space="preserve">is here not to be interpreted as the negative particle of adjuration (Böttch.), as at 2:7; 3:5, at once appears from the absurdity arising from such an interpretation. The </w:t>
      </w:r>
      <w:r w:rsidRPr="00125931">
        <w:rPr>
          <w:rFonts w:ascii="Times New Roman" w:hAnsi="Times New Roman" w:cs="Times New Roman"/>
          <w:i/>
          <w:iCs/>
          <w:color w:val="000000"/>
          <w:sz w:val="24"/>
          <w:szCs w:val="24"/>
        </w:rPr>
        <w:t>or. directa</w:t>
      </w:r>
      <w:r w:rsidRPr="00125931">
        <w:rPr>
          <w:rFonts w:ascii="Times New Roman" w:hAnsi="Times New Roman" w:cs="Times New Roman"/>
          <w:color w:val="000000"/>
          <w:sz w:val="24"/>
          <w:szCs w:val="24"/>
        </w:rPr>
        <w:t>, following “I adjure you,” can also begin (Num. 5:19f.) with the usual</w:t>
      </w:r>
      <w:r>
        <w:rPr>
          <w:rFonts w:ascii="SBL Hebrew" w:hAnsi="SBL Hebrew" w:cs="SBL Hebrew"/>
          <w:color w:val="008080"/>
          <w:sz w:val="24"/>
          <w:szCs w:val="28"/>
          <w:rtl/>
        </w:rPr>
        <w:t xml:space="preserve">אִם </w:t>
      </w:r>
      <w:r w:rsidRPr="00125931">
        <w:rPr>
          <w:rFonts w:ascii="Times New Roman" w:hAnsi="Times New Roman" w:cs="Times New Roman"/>
          <w:color w:val="000000"/>
          <w:sz w:val="24"/>
          <w:szCs w:val="24"/>
        </w:rPr>
        <w:t xml:space="preserve">, which is followed by its conclusion. Instead of “that ye say to him I am sick of love,” she asks the question: What shall ye say to him: and adds the answer: </w:t>
      </w:r>
      <w:r w:rsidRPr="00125931">
        <w:rPr>
          <w:rFonts w:ascii="Times New Roman" w:hAnsi="Times New Roman" w:cs="Times New Roman"/>
          <w:i/>
          <w:iCs/>
          <w:color w:val="000000"/>
          <w:sz w:val="24"/>
          <w:szCs w:val="24"/>
        </w:rPr>
        <w:t>quod aegra sum amore</w:t>
      </w:r>
      <w:r w:rsidRPr="00125931">
        <w:rPr>
          <w:rFonts w:ascii="Times New Roman" w:hAnsi="Times New Roman" w:cs="Times New Roman"/>
          <w:color w:val="000000"/>
          <w:sz w:val="24"/>
          <w:szCs w:val="24"/>
        </w:rPr>
        <w:t>, or, as Jerome rightly renders, in conformity with the root-idea of</w:t>
      </w:r>
      <w:r>
        <w:rPr>
          <w:rFonts w:ascii="SBL Hebrew" w:hAnsi="SBL Hebrew" w:cs="SBL Hebrew"/>
          <w:color w:val="008080"/>
          <w:sz w:val="24"/>
          <w:szCs w:val="28"/>
          <w:rtl/>
        </w:rPr>
        <w:t xml:space="preserve">חלה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quia amore langueo</w:t>
      </w:r>
      <w:r w:rsidRPr="00125931">
        <w:rPr>
          <w:rFonts w:ascii="Times New Roman" w:hAnsi="Times New Roman" w:cs="Times New Roman"/>
          <w:color w:val="000000"/>
          <w:sz w:val="24"/>
          <w:szCs w:val="24"/>
        </w:rPr>
        <w:t xml:space="preserve">; while, on the other hand, the LXX: </w:t>
      </w:r>
      <w:r>
        <w:rPr>
          <w:rFonts w:ascii="SBL Greek" w:hAnsi="SBL Greek" w:cs="Times New Roman"/>
          <w:color w:val="0000FF"/>
          <w:sz w:val="24"/>
          <w:szCs w:val="24"/>
          <w:lang w:val="el-GR"/>
        </w:rPr>
        <w:t>ὅτι</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τετρωμένη</w:t>
      </w:r>
      <w:r w:rsidRPr="00E16263">
        <w:rPr>
          <w:rFonts w:ascii="SBL Greek" w:hAnsi="SBL Greek" w:cs="Times New Roman"/>
          <w:color w:val="0000FF"/>
          <w:sz w:val="24"/>
          <w:szCs w:val="24"/>
        </w:rPr>
        <w:t xml:space="preserve"> </w:t>
      </w:r>
      <w:r w:rsidRPr="00125931">
        <w:rPr>
          <w:rFonts w:ascii="Times New Roman" w:hAnsi="Times New Roman" w:cs="Times New Roman"/>
          <w:i/>
          <w:iCs/>
          <w:color w:val="000000"/>
          <w:sz w:val="24"/>
          <w:szCs w:val="24"/>
        </w:rPr>
        <w:t>(saucia</w:t>
      </w:r>
      <w:r w:rsidRPr="00125931">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ἀγάπης</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ἐγω</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εἰμι</w:t>
      </w:r>
      <w:r w:rsidRPr="00125931">
        <w:rPr>
          <w:rFonts w:ascii="Times New Roman" w:hAnsi="Times New Roman" w:cs="Times New Roman"/>
          <w:color w:val="000000"/>
          <w:sz w:val="24"/>
          <w:szCs w:val="24"/>
        </w:rPr>
        <w:t>, as if the word were</w:t>
      </w:r>
      <w:r>
        <w:rPr>
          <w:rFonts w:ascii="SBL Hebrew" w:hAnsi="SBL Hebrew" w:cs="SBL Hebrew"/>
          <w:color w:val="008080"/>
          <w:sz w:val="24"/>
          <w:szCs w:val="28"/>
          <w:rtl/>
        </w:rPr>
        <w:t xml:space="preserve">חַלְלַת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חָלָל </w:t>
      </w:r>
      <w:r w:rsidRPr="00125931">
        <w:rPr>
          <w:rFonts w:ascii="Times New Roman" w:hAnsi="Times New Roman" w:cs="Times New Roman"/>
          <w:color w:val="000000"/>
          <w:sz w:val="24"/>
          <w:szCs w:val="24"/>
        </w:rPr>
        <w:t>. The question proposed, with its answer, inculcates in a naive manner that which is to be said, as one examines beforehand a child who has to order something. She turns to the daughters of Jerusalem, because she can presuppose in them, in contrast with those cruel watchmen, a sympathy with her love-sorrow, on the ground of their having had similar experiences. They were also witnesses of the origin of this covenant of love, and graced the marriage festival by their sympathetic love.</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5:9]]Song 5:9.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When, therefore, they put to her the question:</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9 What is thy beloved before another (beloved), Thou fairest of women?</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What is thy beloved before another (beloved), That thou dost adjure us thus?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question thus asked cannot proceed from ignorance; it can only have the object of giving them the opportunity of hearing from Shulamith’s own mouth and heart her laudatory description of him, whom they also loved, although they were not deemed worthy to stand so near to him as she did who was thus questioned. Böttch. and Ewald, secs. 325</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326</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interpret the</w:t>
      </w:r>
      <w:r>
        <w:rPr>
          <w:rFonts w:ascii="SBL Hebrew" w:hAnsi="SBL Hebrew" w:cs="SBL Hebrew"/>
          <w:color w:val="008080"/>
          <w:sz w:val="24"/>
          <w:szCs w:val="28"/>
          <w:rtl/>
        </w:rPr>
        <w:t xml:space="preserve"> מִן </w:t>
      </w:r>
      <w:r w:rsidRPr="00125931">
        <w:rPr>
          <w:rFonts w:ascii="Times New Roman" w:hAnsi="Times New Roman" w:cs="Times New Roman"/>
          <w:color w:val="000000"/>
          <w:sz w:val="24"/>
          <w:szCs w:val="24"/>
        </w:rPr>
        <w:t>in</w:t>
      </w:r>
      <w:r>
        <w:rPr>
          <w:rFonts w:ascii="SBL Hebrew" w:hAnsi="SBL Hebrew" w:cs="SBL Hebrew"/>
          <w:color w:val="008080"/>
          <w:sz w:val="24"/>
          <w:szCs w:val="28"/>
          <w:rtl/>
        </w:rPr>
        <w:t xml:space="preserve"> מִדּוֹר </w:t>
      </w:r>
      <w:r w:rsidRPr="00125931">
        <w:rPr>
          <w:rFonts w:ascii="Times New Roman" w:hAnsi="Times New Roman" w:cs="Times New Roman"/>
          <w:color w:val="000000"/>
          <w:sz w:val="24"/>
          <w:szCs w:val="24"/>
        </w:rPr>
        <w:t xml:space="preserve">partitively: </w:t>
      </w:r>
      <w:r w:rsidRPr="00125931">
        <w:rPr>
          <w:rFonts w:ascii="Times New Roman" w:hAnsi="Times New Roman" w:cs="Times New Roman"/>
          <w:i/>
          <w:iCs/>
          <w:color w:val="000000"/>
          <w:sz w:val="24"/>
          <w:szCs w:val="24"/>
        </w:rPr>
        <w:t xml:space="preserve">quid amati </w:t>
      </w:r>
      <w:r w:rsidRPr="00125931">
        <w:rPr>
          <w:rFonts w:ascii="Times New Roman" w:hAnsi="Times New Roman" w:cs="Times New Roman"/>
          <w:color w:val="000000"/>
          <w:sz w:val="24"/>
          <w:szCs w:val="24"/>
        </w:rPr>
        <w:t xml:space="preserve">(as in Cicero: </w:t>
      </w:r>
      <w:r w:rsidRPr="00125931">
        <w:rPr>
          <w:rFonts w:ascii="Times New Roman" w:hAnsi="Times New Roman" w:cs="Times New Roman"/>
          <w:i/>
          <w:iCs/>
          <w:color w:val="000000"/>
          <w:sz w:val="24"/>
          <w:szCs w:val="24"/>
        </w:rPr>
        <w:t>quod hominis</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amatus tuus</w:t>
      </w:r>
      <w:r w:rsidRPr="00125931">
        <w:rPr>
          <w:rFonts w:ascii="Times New Roman" w:hAnsi="Times New Roman" w:cs="Times New Roman"/>
          <w:color w:val="000000"/>
          <w:sz w:val="24"/>
          <w:szCs w:val="24"/>
        </w:rPr>
        <w:t>; but then the words would have been</w:t>
      </w:r>
      <w:r>
        <w:rPr>
          <w:rFonts w:ascii="SBL Hebrew" w:hAnsi="SBL Hebrew" w:cs="SBL Hebrew"/>
          <w:color w:val="008080"/>
          <w:sz w:val="24"/>
          <w:szCs w:val="28"/>
          <w:rtl/>
        </w:rPr>
        <w:t xml:space="preserve">מה־מדוד דודך </w:t>
      </w:r>
      <w:r w:rsidRPr="00125931">
        <w:rPr>
          <w:rFonts w:ascii="Times New Roman" w:hAnsi="Times New Roman" w:cs="Times New Roman"/>
          <w:color w:val="000000"/>
          <w:sz w:val="24"/>
          <w:szCs w:val="24"/>
        </w:rPr>
        <w:t>, if such a phrase were admissible; for</w:t>
      </w:r>
      <w:r>
        <w:rPr>
          <w:rFonts w:ascii="SBL Hebrew" w:hAnsi="SBL Hebrew" w:cs="SBL Hebrew"/>
          <w:color w:val="008080"/>
          <w:sz w:val="24"/>
          <w:szCs w:val="28"/>
          <w:rtl/>
        </w:rPr>
        <w:t xml:space="preserve"> מה־דוד </w:t>
      </w:r>
      <w:r w:rsidRPr="00125931">
        <w:rPr>
          <w:rFonts w:ascii="Times New Roman" w:hAnsi="Times New Roman" w:cs="Times New Roman"/>
          <w:color w:val="000000"/>
          <w:sz w:val="24"/>
          <w:szCs w:val="24"/>
        </w:rPr>
        <w:t xml:space="preserve">certainly of itself alone means </w:t>
      </w:r>
      <w:r w:rsidRPr="00125931">
        <w:rPr>
          <w:rFonts w:ascii="Times New Roman" w:hAnsi="Times New Roman" w:cs="Times New Roman"/>
          <w:i/>
          <w:iCs/>
          <w:color w:val="000000"/>
          <w:sz w:val="24"/>
          <w:szCs w:val="24"/>
        </w:rPr>
        <w:t>quid amati</w:t>
      </w:r>
      <w:r w:rsidRPr="00125931">
        <w:rPr>
          <w:rFonts w:ascii="Times New Roman" w:hAnsi="Times New Roman" w:cs="Times New Roman"/>
          <w:color w:val="000000"/>
          <w:sz w:val="24"/>
          <w:szCs w:val="24"/>
        </w:rPr>
        <w:t>, what kind of a beloved. Thus the</w:t>
      </w:r>
      <w:r>
        <w:rPr>
          <w:rFonts w:ascii="SBL Hebrew" w:hAnsi="SBL Hebrew" w:cs="SBL Hebrew"/>
          <w:color w:val="008080"/>
          <w:sz w:val="24"/>
          <w:szCs w:val="28"/>
          <w:rtl/>
        </w:rPr>
        <w:t xml:space="preserve"> מִן </w:t>
      </w:r>
      <w:r w:rsidRPr="00125931">
        <w:rPr>
          <w:rFonts w:ascii="Times New Roman" w:hAnsi="Times New Roman" w:cs="Times New Roman"/>
          <w:color w:val="000000"/>
          <w:sz w:val="24"/>
          <w:szCs w:val="24"/>
        </w:rPr>
        <w:t xml:space="preserve">is the comparative </w:t>
      </w:r>
      <w:r w:rsidRPr="00125931">
        <w:rPr>
          <w:rFonts w:ascii="Times New Roman" w:hAnsi="Times New Roman" w:cs="Times New Roman"/>
          <w:i/>
          <w:iCs/>
          <w:color w:val="000000"/>
          <w:sz w:val="24"/>
          <w:szCs w:val="24"/>
        </w:rPr>
        <w:t>(prae amato</w:t>
      </w:r>
      <w:r w:rsidRPr="00125931">
        <w:rPr>
          <w:rFonts w:ascii="Times New Roman" w:hAnsi="Times New Roman" w:cs="Times New Roman"/>
          <w:color w:val="000000"/>
          <w:sz w:val="24"/>
          <w:szCs w:val="24"/>
        </w:rPr>
        <w:t>), and</w:t>
      </w:r>
      <w:r>
        <w:rPr>
          <w:rFonts w:ascii="SBL Hebrew" w:hAnsi="SBL Hebrew" w:cs="SBL Hebrew"/>
          <w:color w:val="008080"/>
          <w:sz w:val="24"/>
          <w:szCs w:val="28"/>
          <w:rtl/>
        </w:rPr>
        <w:t xml:space="preserve"> דּוֹד </w:t>
      </w:r>
      <w:r w:rsidRPr="00125931">
        <w:rPr>
          <w:rFonts w:ascii="Times New Roman" w:hAnsi="Times New Roman" w:cs="Times New Roman"/>
          <w:color w:val="000000"/>
          <w:sz w:val="24"/>
          <w:szCs w:val="24"/>
        </w:rPr>
        <w:t>the sing., representing the idea of species or kind;</w:t>
      </w:r>
      <w:r>
        <w:rPr>
          <w:rFonts w:ascii="SBL Hebrew" w:hAnsi="SBL Hebrew" w:cs="SBL Hebrew"/>
          <w:color w:val="008080"/>
          <w:sz w:val="24"/>
          <w:szCs w:val="28"/>
          <w:rtl/>
        </w:rPr>
        <w:t xml:space="preserve">מִדּוֹדִים </w:t>
      </w:r>
      <w:r w:rsidRPr="00125931">
        <w:rPr>
          <w:rFonts w:ascii="Times New Roman" w:hAnsi="Times New Roman" w:cs="Times New Roman"/>
          <w:color w:val="000000"/>
          <w:sz w:val="24"/>
          <w:szCs w:val="24"/>
        </w:rPr>
        <w:t>, here easily misunderstood, is purposely avoided. The use of the form</w:t>
      </w:r>
      <w:r>
        <w:rPr>
          <w:rFonts w:ascii="SBL Hebrew" w:hAnsi="SBL Hebrew" w:cs="SBL Hebrew"/>
          <w:color w:val="008080"/>
          <w:sz w:val="24"/>
          <w:szCs w:val="28"/>
          <w:rtl/>
        </w:rPr>
        <w:t xml:space="preserve"> השׁבעתָנו </w:t>
      </w:r>
      <w:r w:rsidRPr="00125931">
        <w:rPr>
          <w:rFonts w:ascii="Times New Roman" w:hAnsi="Times New Roman" w:cs="Times New Roman"/>
          <w:color w:val="000000"/>
          <w:sz w:val="24"/>
          <w:szCs w:val="24"/>
        </w:rPr>
        <w:t>for</w:t>
      </w:r>
      <w:r>
        <w:rPr>
          <w:rFonts w:ascii="SBL Hebrew" w:hAnsi="SBL Hebrew" w:cs="SBL Hebrew"/>
          <w:color w:val="008080"/>
          <w:sz w:val="24"/>
          <w:szCs w:val="28"/>
          <w:rtl/>
        </w:rPr>
        <w:t xml:space="preserve"> השׁבעתִּינו </w:t>
      </w:r>
      <w:r w:rsidRPr="00125931">
        <w:rPr>
          <w:rFonts w:ascii="Times New Roman" w:hAnsi="Times New Roman" w:cs="Times New Roman"/>
          <w:color w:val="000000"/>
          <w:sz w:val="24"/>
          <w:szCs w:val="24"/>
        </w:rPr>
        <w:t xml:space="preserve">is one of the many instances of the disregard of the generic distinction occurring in this Song, which purposely, after the manner of the vulgar language, ignores pedantic regularity. </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5:10]]Song 5:10.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C45E09" w:rsidRDefault="0058777D" w:rsidP="00C45E09">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Hereupon Shulamith describes to them who ask what her beloved is. He is the fairest of men. Everything that is glorious in the kingdom of nature, and, so far as her look extends, everything in the sphere of art, she appropriates, so as to present a picture of his external appearance. Whatever is precious, lovely, and grand, is all combined in the living beauty of his person.</w:t>
      </w:r>
      <w:r>
        <w:rPr>
          <w:rStyle w:val="FootnoteReference"/>
          <w:rFonts w:ascii="Times New Roman" w:hAnsi="Times New Roman"/>
          <w:color w:val="000000"/>
          <w:sz w:val="24"/>
          <w:szCs w:val="24"/>
        </w:rPr>
        <w:footnoteReference w:id="83"/>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She first praises the mingling of colours in the countenance of her beloved.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10 My beloved is dazzling white and ruddy, Distinguised above ten thousand.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verbal root</w:t>
      </w:r>
      <w:r>
        <w:rPr>
          <w:rFonts w:ascii="SBL Hebrew" w:hAnsi="SBL Hebrew" w:cs="SBL Hebrew"/>
          <w:color w:val="008080"/>
          <w:sz w:val="24"/>
          <w:szCs w:val="28"/>
          <w:rtl/>
        </w:rPr>
        <w:t xml:space="preserve"> צח </w:t>
      </w:r>
      <w:r w:rsidRPr="00125931">
        <w:rPr>
          <w:rFonts w:ascii="Times New Roman" w:hAnsi="Times New Roman" w:cs="Times New Roman"/>
          <w:color w:val="000000"/>
          <w:sz w:val="24"/>
          <w:szCs w:val="24"/>
        </w:rPr>
        <w:t xml:space="preserve">has the primary idea of purity, i.e., freedom from disturbance and muddiness, which, in the stems springing from it, and in their manifold uses, is transferred to undisturbed health (Arab. </w:t>
      </w:r>
      <w:r w:rsidRPr="00125931">
        <w:rPr>
          <w:rFonts w:ascii="LSBTrans" w:hAnsi="LSBTrans" w:cs="LSBTrans"/>
          <w:color w:val="000000"/>
          <w:sz w:val="24"/>
          <w:szCs w:val="24"/>
        </w:rPr>
        <w:t xml:space="preserve">såahåhå, </w:t>
      </w:r>
      <w:r w:rsidRPr="00125931">
        <w:rPr>
          <w:rFonts w:ascii="Times New Roman" w:hAnsi="Times New Roman" w:cs="Times New Roman"/>
          <w:color w:val="000000"/>
          <w:sz w:val="24"/>
          <w:szCs w:val="24"/>
        </w:rPr>
        <w:t xml:space="preserve">cf. </w:t>
      </w:r>
      <w:r w:rsidRPr="00125931">
        <w:rPr>
          <w:rFonts w:ascii="Times New Roman" w:hAnsi="Times New Roman" w:cs="Times New Roman"/>
          <w:i/>
          <w:iCs/>
          <w:color w:val="000000"/>
          <w:sz w:val="24"/>
          <w:szCs w:val="24"/>
        </w:rPr>
        <w:t>baria</w:t>
      </w:r>
      <w:r w:rsidRPr="00125931">
        <w:rPr>
          <w:rFonts w:ascii="Times New Roman" w:hAnsi="Times New Roman" w:cs="Times New Roman"/>
          <w:color w:val="000000"/>
          <w:sz w:val="24"/>
          <w:szCs w:val="24"/>
        </w:rPr>
        <w:t xml:space="preserve">, of smoothness of the skin), a temperate stomach and clear head, but particularly to the clearness and sunny brightness of the heavens, to dazzling whiteness </w:t>
      </w:r>
      <w:r>
        <w:rPr>
          <w:rFonts w:ascii="Times New Roman" w:hAnsi="Times New Roman" w:cs="Times New Roman"/>
          <w:color w:val="000000"/>
          <w:sz w:val="24"/>
          <w:szCs w:val="24"/>
        </w:rPr>
        <w:t>(</w:t>
      </w:r>
      <w:r>
        <w:rPr>
          <w:rFonts w:ascii="SBL Hebrew" w:hAnsi="SBL Hebrew" w:cs="SBL Hebrew"/>
          <w:color w:val="008080"/>
          <w:sz w:val="24"/>
          <w:szCs w:val="28"/>
          <w:rtl/>
        </w:rPr>
        <w:t>צָחַח</w:t>
      </w:r>
      <w:r w:rsidRPr="00125931">
        <w:rPr>
          <w:rFonts w:ascii="Times New Roman" w:hAnsi="Times New Roman" w:cs="Times New Roman"/>
          <w:color w:val="000000"/>
          <w:sz w:val="24"/>
          <w:szCs w:val="24"/>
        </w:rPr>
        <w:t>, Lam. 4:7; cf.</w:t>
      </w:r>
      <w:r>
        <w:rPr>
          <w:rFonts w:ascii="SBL Hebrew" w:hAnsi="SBL Hebrew" w:cs="SBL Hebrew"/>
          <w:color w:val="008080"/>
          <w:sz w:val="24"/>
          <w:szCs w:val="28"/>
          <w:rtl/>
        </w:rPr>
        <w:t xml:space="preserve">צָחַר </w:t>
      </w:r>
      <w:r w:rsidRPr="00125931">
        <w:rPr>
          <w:rFonts w:ascii="Times New Roman" w:hAnsi="Times New Roman" w:cs="Times New Roman"/>
          <w:color w:val="000000"/>
          <w:sz w:val="24"/>
          <w:szCs w:val="24"/>
        </w:rPr>
        <w:t>), and then to parched dryness, resulting from the intense and continued rays of the sun;</w:t>
      </w:r>
      <w:r>
        <w:rPr>
          <w:rFonts w:ascii="SBL Hebrew" w:hAnsi="SBL Hebrew" w:cs="SBL Hebrew"/>
          <w:color w:val="008080"/>
          <w:sz w:val="24"/>
          <w:szCs w:val="28"/>
          <w:rtl/>
        </w:rPr>
        <w:t xml:space="preserve"> צַח </w:t>
      </w:r>
      <w:r w:rsidRPr="00125931">
        <w:rPr>
          <w:rFonts w:ascii="Times New Roman" w:hAnsi="Times New Roman" w:cs="Times New Roman"/>
          <w:color w:val="000000"/>
          <w:sz w:val="24"/>
          <w:szCs w:val="24"/>
        </w:rPr>
        <w:t>is here adj. from</w:t>
      </w:r>
      <w:r>
        <w:rPr>
          <w:rFonts w:ascii="SBL Hebrew" w:hAnsi="SBL Hebrew" w:cs="SBL Hebrew"/>
          <w:color w:val="008080"/>
          <w:sz w:val="24"/>
          <w:szCs w:val="28"/>
          <w:rtl/>
        </w:rPr>
        <w:t xml:space="preserve">צָחַח </w:t>
      </w:r>
      <w:r w:rsidRPr="00125931">
        <w:rPr>
          <w:rFonts w:ascii="Times New Roman" w:hAnsi="Times New Roman" w:cs="Times New Roman"/>
          <w:color w:val="000000"/>
          <w:sz w:val="24"/>
          <w:szCs w:val="24"/>
        </w:rPr>
        <w:t>, Lam. 4:7, bearing almost the same relation to</w:t>
      </w:r>
      <w:r>
        <w:rPr>
          <w:rFonts w:ascii="SBL Hebrew" w:hAnsi="SBL Hebrew" w:cs="SBL Hebrew"/>
          <w:color w:val="008080"/>
          <w:sz w:val="24"/>
          <w:szCs w:val="28"/>
          <w:rtl/>
        </w:rPr>
        <w:t xml:space="preserve"> לבָן </w:t>
      </w:r>
      <w:r w:rsidRPr="00125931">
        <w:rPr>
          <w:rFonts w:ascii="Times New Roman" w:hAnsi="Times New Roman" w:cs="Times New Roman"/>
          <w:color w:val="000000"/>
          <w:sz w:val="24"/>
          <w:szCs w:val="24"/>
        </w:rPr>
        <w:t xml:space="preserve">as </w:t>
      </w:r>
      <w:r>
        <w:rPr>
          <w:rFonts w:ascii="SBL Greek" w:hAnsi="SBL Greek" w:cs="Times New Roman"/>
          <w:color w:val="0000FF"/>
          <w:sz w:val="24"/>
          <w:szCs w:val="24"/>
          <w:lang w:val="el-GR"/>
        </w:rPr>
        <w:t>λαμπρός</w:t>
      </w:r>
      <w:r w:rsidRPr="00E16263">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to </w:t>
      </w:r>
      <w:r>
        <w:rPr>
          <w:rFonts w:ascii="SBL Greek" w:hAnsi="SBL Greek" w:cs="Times New Roman"/>
          <w:color w:val="0000FF"/>
          <w:sz w:val="24"/>
          <w:szCs w:val="24"/>
          <w:lang w:val="el-GR"/>
        </w:rPr>
        <w:t>λευκός</w:t>
      </w:r>
      <w:r w:rsidRPr="00125931">
        <w:rPr>
          <w:rFonts w:ascii="Times New Roman" w:hAnsi="Times New Roman" w:cs="Times New Roman"/>
          <w:color w:val="000000"/>
          <w:sz w:val="24"/>
          <w:szCs w:val="24"/>
        </w:rPr>
        <w:t xml:space="preserve">, cogn. with </w:t>
      </w:r>
      <w:r w:rsidRPr="00125931">
        <w:rPr>
          <w:rFonts w:ascii="Times New Roman" w:hAnsi="Times New Roman" w:cs="Times New Roman"/>
          <w:i/>
          <w:iCs/>
          <w:color w:val="000000"/>
          <w:sz w:val="24"/>
          <w:szCs w:val="24"/>
        </w:rPr>
        <w:t>lucere.</w:t>
      </w:r>
      <w:r>
        <w:rPr>
          <w:rFonts w:ascii="SBL Hebrew" w:hAnsi="SBL Hebrew" w:cs="SBL Hebrew"/>
          <w:color w:val="008080"/>
          <w:sz w:val="24"/>
          <w:szCs w:val="28"/>
          <w:rtl/>
        </w:rPr>
        <w:t xml:space="preserve">אָדוֹם </w:t>
      </w:r>
      <w:r w:rsidRPr="00125931">
        <w:rPr>
          <w:rFonts w:ascii="Times New Roman" w:hAnsi="Times New Roman" w:cs="Times New Roman"/>
          <w:color w:val="000000"/>
          <w:sz w:val="24"/>
          <w:szCs w:val="24"/>
        </w:rPr>
        <w:t>, R.</w:t>
      </w:r>
      <w:r>
        <w:rPr>
          <w:rFonts w:ascii="SBL Hebrew" w:hAnsi="SBL Hebrew" w:cs="SBL Hebrew"/>
          <w:color w:val="008080"/>
          <w:sz w:val="24"/>
          <w:szCs w:val="28"/>
          <w:rtl/>
        </w:rPr>
        <w:t xml:space="preserve">דם </w:t>
      </w:r>
      <w:r w:rsidRPr="00125931">
        <w:rPr>
          <w:rFonts w:ascii="Times New Roman" w:hAnsi="Times New Roman" w:cs="Times New Roman"/>
          <w:color w:val="000000"/>
          <w:sz w:val="24"/>
          <w:szCs w:val="24"/>
        </w:rPr>
        <w:t xml:space="preserve">, to condense, is properly dark-red, called by the Turks </w:t>
      </w:r>
      <w:r w:rsidRPr="00125931">
        <w:rPr>
          <w:rFonts w:ascii="Times New Roman" w:hAnsi="Times New Roman" w:cs="Times New Roman"/>
          <w:i/>
          <w:iCs/>
          <w:color w:val="000000"/>
          <w:sz w:val="24"/>
          <w:szCs w:val="24"/>
        </w:rPr>
        <w:t xml:space="preserve">kuju kirmesi </w:t>
      </w:r>
      <w:r w:rsidRPr="00125931">
        <w:rPr>
          <w:rFonts w:ascii="Times New Roman" w:hAnsi="Times New Roman" w:cs="Times New Roman"/>
          <w:color w:val="000000"/>
          <w:sz w:val="24"/>
          <w:szCs w:val="24"/>
        </w:rPr>
        <w:t xml:space="preserve">(from </w:t>
      </w:r>
      <w:r w:rsidRPr="00125931">
        <w:rPr>
          <w:rFonts w:ascii="Times New Roman" w:hAnsi="Times New Roman" w:cs="Times New Roman"/>
          <w:i/>
          <w:iCs/>
          <w:color w:val="000000"/>
          <w:sz w:val="24"/>
          <w:szCs w:val="24"/>
        </w:rPr>
        <w:t>kuju</w:t>
      </w:r>
      <w:r w:rsidRPr="00125931">
        <w:rPr>
          <w:rFonts w:ascii="Times New Roman" w:hAnsi="Times New Roman" w:cs="Times New Roman"/>
          <w:color w:val="000000"/>
          <w:sz w:val="24"/>
          <w:szCs w:val="24"/>
        </w:rPr>
        <w:t xml:space="preserve">, thick, close, dark), by the French </w:t>
      </w:r>
      <w:r w:rsidRPr="00125931">
        <w:rPr>
          <w:rFonts w:ascii="Times New Roman" w:hAnsi="Times New Roman" w:cs="Times New Roman"/>
          <w:i/>
          <w:iCs/>
          <w:color w:val="000000"/>
          <w:sz w:val="24"/>
          <w:szCs w:val="24"/>
        </w:rPr>
        <w:t xml:space="preserve">rouge foncé </w:t>
      </w:r>
      <w:r w:rsidRPr="00125931">
        <w:rPr>
          <w:rFonts w:ascii="Times New Roman" w:hAnsi="Times New Roman" w:cs="Times New Roman"/>
          <w:color w:val="000000"/>
          <w:sz w:val="24"/>
          <w:szCs w:val="24"/>
        </w:rPr>
        <w:t>, of the same root as</w:t>
      </w:r>
      <w:r>
        <w:rPr>
          <w:rFonts w:ascii="SBL Hebrew" w:hAnsi="SBL Hebrew" w:cs="SBL Hebrew"/>
          <w:color w:val="008080"/>
          <w:sz w:val="24"/>
          <w:szCs w:val="28"/>
          <w:rtl/>
        </w:rPr>
        <w:t xml:space="preserve">דַּם </w:t>
      </w:r>
      <w:r w:rsidRPr="00125931">
        <w:rPr>
          <w:rFonts w:ascii="Times New Roman" w:hAnsi="Times New Roman" w:cs="Times New Roman"/>
          <w:color w:val="000000"/>
          <w:sz w:val="24"/>
          <w:szCs w:val="24"/>
        </w:rPr>
        <w:t xml:space="preserve">, the name for blood, or a thick and dark fluid. White, and indeed a dazzling white, is the colour of his flesh, and redness, deep redness, the colour of his blood tinging his flesh. Whiteness among all the race-colours is the one which best accords with the dignity of man; pure delicate whiteness is among the Caucasian races a mark of high rank, of superior training, of hereditary nobility; wherefore, Lam. 4:7, the appearance of the nobles of Jerusalem is likened in whiteness to snow and milk, in redness to corals; and Homer, </w:t>
      </w:r>
      <w:r w:rsidRPr="00125931">
        <w:rPr>
          <w:rFonts w:ascii="Times New Roman" w:hAnsi="Times New Roman" w:cs="Times New Roman"/>
          <w:i/>
          <w:iCs/>
          <w:color w:val="000000"/>
          <w:sz w:val="24"/>
          <w:szCs w:val="24"/>
        </w:rPr>
        <w:t xml:space="preserve">Il. </w:t>
      </w:r>
      <w:r w:rsidRPr="00125931">
        <w:rPr>
          <w:rFonts w:ascii="Times New Roman" w:hAnsi="Times New Roman" w:cs="Times New Roman"/>
          <w:color w:val="000000"/>
          <w:sz w:val="24"/>
          <w:szCs w:val="24"/>
        </w:rPr>
        <w:t>iv. 141, says of Menelaus that he appeared stained with gore, “as when some woman tinges ivory with purple colour.” In this mingling of white and red, this fulness of life and beauty, he is</w:t>
      </w:r>
      <w:r>
        <w:rPr>
          <w:rFonts w:ascii="SBL Hebrew" w:hAnsi="SBL Hebrew" w:cs="SBL Hebrew"/>
          <w:color w:val="008080"/>
          <w:sz w:val="24"/>
          <w:szCs w:val="28"/>
          <w:rtl/>
        </w:rPr>
        <w:t xml:space="preserve">דָּגוּל </w:t>
      </w:r>
      <w:r w:rsidRPr="00125931">
        <w:rPr>
          <w:rFonts w:ascii="Times New Roman" w:hAnsi="Times New Roman" w:cs="Times New Roman"/>
          <w:color w:val="000000"/>
          <w:sz w:val="24"/>
          <w:szCs w:val="24"/>
        </w:rPr>
        <w:t xml:space="preserve">, distinguished above myriads. The old translators render </w:t>
      </w:r>
      <w:r w:rsidRPr="00125931">
        <w:rPr>
          <w:rFonts w:ascii="Times New Roman" w:hAnsi="Times New Roman" w:cs="Times New Roman"/>
          <w:i/>
          <w:iCs/>
          <w:color w:val="000000"/>
          <w:sz w:val="24"/>
          <w:szCs w:val="24"/>
        </w:rPr>
        <w:t xml:space="preserve">dagul </w:t>
      </w:r>
      <w:r w:rsidRPr="00125931">
        <w:rPr>
          <w:rFonts w:ascii="Times New Roman" w:hAnsi="Times New Roman" w:cs="Times New Roman"/>
          <w:color w:val="000000"/>
          <w:sz w:val="24"/>
          <w:szCs w:val="24"/>
        </w:rPr>
        <w:t xml:space="preserve">by “chosen” (Aquila, Symm., Syr., Jerome, Luther), the LXX by </w:t>
      </w:r>
      <w:r>
        <w:rPr>
          <w:rFonts w:ascii="SBL Greek" w:hAnsi="SBL Greek" w:cs="Times New Roman"/>
          <w:color w:val="0000FF"/>
          <w:sz w:val="24"/>
          <w:szCs w:val="24"/>
          <w:lang w:val="el-GR"/>
        </w:rPr>
        <w:t>ἐκλελοχισμένος</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e cohorte selectus</w:t>
      </w:r>
      <w:r w:rsidRPr="00125931">
        <w:rPr>
          <w:rFonts w:ascii="Times New Roman" w:hAnsi="Times New Roman" w:cs="Times New Roman"/>
          <w:color w:val="000000"/>
          <w:sz w:val="24"/>
          <w:szCs w:val="24"/>
        </w:rPr>
        <w:t xml:space="preserve">; but it means “bannered” </w:t>
      </w:r>
      <w:r w:rsidRPr="00125931">
        <w:rPr>
          <w:rFonts w:ascii="Times New Roman" w:hAnsi="Times New Roman" w:cs="Times New Roman"/>
          <w:i/>
          <w:iCs/>
          <w:color w:val="000000"/>
          <w:sz w:val="24"/>
          <w:szCs w:val="24"/>
        </w:rPr>
        <w:t>(degel</w:t>
      </w:r>
      <w:r w:rsidRPr="00125931">
        <w:rPr>
          <w:rFonts w:ascii="Times New Roman" w:hAnsi="Times New Roman" w:cs="Times New Roman"/>
          <w:color w:val="000000"/>
          <w:sz w:val="24"/>
          <w:szCs w:val="24"/>
        </w:rPr>
        <w:t xml:space="preserve">, 2:4), as the Venet.: </w:t>
      </w:r>
      <w:r>
        <w:rPr>
          <w:rFonts w:ascii="SBL Greek" w:hAnsi="SBL Greek" w:cs="Times New Roman"/>
          <w:color w:val="0000FF"/>
          <w:sz w:val="24"/>
          <w:szCs w:val="24"/>
          <w:lang w:val="el-GR"/>
        </w:rPr>
        <w:t>σεσημαιωμένος</w:t>
      </w:r>
      <w:r w:rsidRPr="00125931">
        <w:rPr>
          <w:rFonts w:ascii="Times New Roman" w:hAnsi="Times New Roman" w:cs="Times New Roman"/>
          <w:color w:val="000000"/>
          <w:sz w:val="24"/>
          <w:szCs w:val="24"/>
        </w:rPr>
        <w:t xml:space="preserve">, i.e., thus distinguished, as that which is furnished with a </w:t>
      </w:r>
      <w:r w:rsidRPr="00125931">
        <w:rPr>
          <w:rFonts w:ascii="Times New Roman" w:hAnsi="Times New Roman" w:cs="Times New Roman"/>
          <w:i/>
          <w:iCs/>
          <w:color w:val="000000"/>
          <w:sz w:val="24"/>
          <w:szCs w:val="24"/>
        </w:rPr>
        <w:t>degel</w:t>
      </w:r>
      <w:r w:rsidRPr="00125931">
        <w:rPr>
          <w:rFonts w:ascii="Times New Roman" w:hAnsi="Times New Roman" w:cs="Times New Roman"/>
          <w:color w:val="000000"/>
          <w:sz w:val="24"/>
          <w:szCs w:val="24"/>
        </w:rPr>
        <w:t xml:space="preserve">, a banner, a pennon. Grätz takes </w:t>
      </w:r>
      <w:r w:rsidRPr="00125931">
        <w:rPr>
          <w:rFonts w:ascii="Times New Roman" w:hAnsi="Times New Roman" w:cs="Times New Roman"/>
          <w:i/>
          <w:iCs/>
          <w:color w:val="000000"/>
          <w:sz w:val="24"/>
          <w:szCs w:val="24"/>
        </w:rPr>
        <w:t xml:space="preserve">dagul </w:t>
      </w:r>
      <w:r w:rsidRPr="00125931">
        <w:rPr>
          <w:rFonts w:ascii="Times New Roman" w:hAnsi="Times New Roman" w:cs="Times New Roman"/>
          <w:color w:val="000000"/>
          <w:sz w:val="24"/>
          <w:szCs w:val="24"/>
        </w:rPr>
        <w:t xml:space="preserve">as the Greek </w:t>
      </w:r>
      <w:r>
        <w:rPr>
          <w:rFonts w:ascii="SBL Greek" w:hAnsi="SBL Greek" w:cs="Times New Roman"/>
          <w:color w:val="0000FF"/>
          <w:sz w:val="24"/>
          <w:szCs w:val="24"/>
          <w:lang w:val="el-GR"/>
        </w:rPr>
        <w:t>σημειωτός</w:t>
      </w:r>
      <w:r w:rsidRPr="00E16263">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(noted).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With</w:t>
      </w:r>
      <w:r>
        <w:rPr>
          <w:rFonts w:ascii="SBL Hebrew" w:hAnsi="SBL Hebrew" w:cs="SBL Hebrew"/>
          <w:color w:val="008080"/>
          <w:sz w:val="24"/>
          <w:szCs w:val="28"/>
          <w:rtl/>
        </w:rPr>
        <w:t xml:space="preserve">רבָבָה </w:t>
      </w:r>
      <w:r w:rsidRPr="00125931">
        <w:rPr>
          <w:rFonts w:ascii="Times New Roman" w:hAnsi="Times New Roman" w:cs="Times New Roman"/>
          <w:color w:val="000000"/>
          <w:sz w:val="24"/>
          <w:szCs w:val="24"/>
        </w:rPr>
        <w:t>, as a designation of an inconceivable number, Rashi rightly compares Eze. 16:7. Since the “ten thousand” are here though of, not in the same manner as</w:t>
      </w:r>
      <w:r>
        <w:rPr>
          <w:rFonts w:ascii="SBL Hebrew" w:hAnsi="SBL Hebrew" w:cs="SBL Hebrew"/>
          <w:color w:val="008080"/>
          <w:sz w:val="24"/>
          <w:szCs w:val="28"/>
          <w:rtl/>
        </w:rPr>
        <w:t xml:space="preserve">דגולים </w:t>
      </w:r>
      <w:r w:rsidRPr="00125931">
        <w:rPr>
          <w:rFonts w:ascii="Times New Roman" w:hAnsi="Times New Roman" w:cs="Times New Roman"/>
          <w:color w:val="000000"/>
          <w:sz w:val="24"/>
          <w:szCs w:val="24"/>
        </w:rPr>
        <w:t xml:space="preserve">, the particle </w:t>
      </w:r>
      <w:r w:rsidRPr="00125931">
        <w:rPr>
          <w:rFonts w:ascii="Times New Roman" w:hAnsi="Times New Roman" w:cs="Times New Roman"/>
          <w:i/>
          <w:iCs/>
          <w:color w:val="000000"/>
          <w:sz w:val="24"/>
          <w:szCs w:val="24"/>
        </w:rPr>
        <w:t xml:space="preserve">min </w:t>
      </w:r>
      <w:r w:rsidRPr="00125931">
        <w:rPr>
          <w:rFonts w:ascii="Times New Roman" w:hAnsi="Times New Roman" w:cs="Times New Roman"/>
          <w:color w:val="000000"/>
          <w:sz w:val="24"/>
          <w:szCs w:val="24"/>
        </w:rPr>
        <w:t xml:space="preserve">is not the compar. </w:t>
      </w:r>
      <w:r w:rsidRPr="00125931">
        <w:rPr>
          <w:rFonts w:ascii="Times New Roman" w:hAnsi="Times New Roman" w:cs="Times New Roman"/>
          <w:i/>
          <w:iCs/>
          <w:color w:val="000000"/>
          <w:sz w:val="24"/>
          <w:szCs w:val="24"/>
        </w:rPr>
        <w:t>magis quam</w:t>
      </w:r>
      <w:r w:rsidRPr="00125931">
        <w:rPr>
          <w:rFonts w:ascii="Times New Roman" w:hAnsi="Times New Roman" w:cs="Times New Roman"/>
          <w:color w:val="000000"/>
          <w:sz w:val="24"/>
          <w:szCs w:val="24"/>
        </w:rPr>
        <w:t xml:space="preserve">, but, as at Gen. 3:14, Jud. 5:24, Isa. 52:14, </w:t>
      </w:r>
      <w:r w:rsidRPr="00125931">
        <w:rPr>
          <w:rFonts w:ascii="Times New Roman" w:hAnsi="Times New Roman" w:cs="Times New Roman"/>
          <w:i/>
          <w:iCs/>
          <w:color w:val="000000"/>
          <w:sz w:val="24"/>
          <w:szCs w:val="24"/>
        </w:rPr>
        <w:t>prae</w:t>
      </w:r>
      <w:r w:rsidRPr="00125931">
        <w:rPr>
          <w:rFonts w:ascii="Times New Roman" w:hAnsi="Times New Roman" w:cs="Times New Roman"/>
          <w:color w:val="000000"/>
          <w:sz w:val="24"/>
          <w:szCs w:val="24"/>
        </w:rPr>
        <w:t xml:space="preserve">, making conspicuous (cf. Virgil, </w:t>
      </w:r>
      <w:r w:rsidRPr="00125931">
        <w:rPr>
          <w:rFonts w:ascii="Times New Roman" w:hAnsi="Times New Roman" w:cs="Times New Roman"/>
          <w:i/>
          <w:iCs/>
          <w:color w:val="000000"/>
          <w:sz w:val="24"/>
          <w:szCs w:val="24"/>
        </w:rPr>
        <w:t xml:space="preserve">Aen. </w:t>
      </w:r>
      <w:r w:rsidRPr="00125931">
        <w:rPr>
          <w:rFonts w:ascii="Times New Roman" w:hAnsi="Times New Roman" w:cs="Times New Roman"/>
          <w:color w:val="000000"/>
          <w:sz w:val="24"/>
          <w:szCs w:val="24"/>
        </w:rPr>
        <w:t xml:space="preserve">v. 435, </w:t>
      </w:r>
      <w:r w:rsidRPr="00125931">
        <w:rPr>
          <w:rFonts w:ascii="Times New Roman" w:hAnsi="Times New Roman" w:cs="Times New Roman"/>
          <w:i/>
          <w:iCs/>
          <w:color w:val="000000"/>
          <w:sz w:val="24"/>
          <w:szCs w:val="24"/>
        </w:rPr>
        <w:t>prae omnibus unum</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After this praise of the bright blooming countenance, which in general distinguished the personal appearance of her beloved, so far as it was directly visible, there now follows a detailed description, beginning with his head.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11 His head is precious fine gold, His locks hill upon hill, Black as the raven.</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5:11]]Song 5:11. </w:t>
      </w:r>
    </w:p>
    <w:p w:rsidR="0058777D" w:rsidRDefault="0058777D" w:rsidP="00E16263">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word-connection</w:t>
      </w:r>
      <w:r>
        <w:rPr>
          <w:rFonts w:ascii="SBL Hebrew" w:hAnsi="SBL Hebrew" w:cs="SBL Hebrew"/>
          <w:color w:val="008080"/>
          <w:sz w:val="24"/>
          <w:szCs w:val="28"/>
          <w:rtl/>
        </w:rPr>
        <w:t xml:space="preserve">כֶּתֶם פָּז </w:t>
      </w:r>
      <w:r w:rsidRPr="00125931">
        <w:rPr>
          <w:rFonts w:ascii="Times New Roman" w:hAnsi="Times New Roman" w:cs="Times New Roman"/>
          <w:color w:val="000000"/>
          <w:sz w:val="24"/>
          <w:szCs w:val="24"/>
        </w:rPr>
        <w:t>, occurring only here, serves as a designation of the very finest pure gold; for</w:t>
      </w:r>
      <w:r>
        <w:rPr>
          <w:rFonts w:ascii="SBL Hebrew" w:hAnsi="SBL Hebrew" w:cs="SBL Hebrew"/>
          <w:color w:val="008080"/>
          <w:sz w:val="24"/>
          <w:szCs w:val="28"/>
          <w:rtl/>
        </w:rPr>
        <w:t xml:space="preserve"> כֶּתֶם </w:t>
      </w:r>
      <w:r w:rsidRPr="00125931">
        <w:rPr>
          <w:rFonts w:ascii="Times New Roman" w:hAnsi="Times New Roman" w:cs="Times New Roman"/>
          <w:color w:val="000000"/>
          <w:sz w:val="24"/>
          <w:szCs w:val="24"/>
        </w:rPr>
        <w:t>(hiding, then that which is hidden), from</w:t>
      </w:r>
      <w:r>
        <w:rPr>
          <w:rFonts w:ascii="SBL Hebrew" w:hAnsi="SBL Hebrew" w:cs="SBL Hebrew"/>
          <w:color w:val="008080"/>
          <w:sz w:val="24"/>
          <w:szCs w:val="28"/>
          <w:rtl/>
        </w:rPr>
        <w:t xml:space="preserve">כתם </w:t>
      </w:r>
      <w:r w:rsidRPr="00125931">
        <w:rPr>
          <w:rFonts w:ascii="Times New Roman" w:hAnsi="Times New Roman" w:cs="Times New Roman"/>
          <w:color w:val="000000"/>
          <w:sz w:val="24"/>
          <w:szCs w:val="24"/>
        </w:rPr>
        <w:t>, R.</w:t>
      </w:r>
      <w:r>
        <w:rPr>
          <w:rFonts w:ascii="SBL Hebrew" w:hAnsi="SBL Hebrew" w:cs="SBL Hebrew"/>
          <w:color w:val="008080"/>
          <w:sz w:val="24"/>
          <w:szCs w:val="28"/>
          <w:rtl/>
        </w:rPr>
        <w:t xml:space="preserve"> כת </w:t>
      </w:r>
      <w:r w:rsidRPr="00125931">
        <w:rPr>
          <w:rFonts w:ascii="Times New Roman" w:hAnsi="Times New Roman" w:cs="Times New Roman"/>
          <w:color w:val="000000"/>
          <w:sz w:val="24"/>
          <w:szCs w:val="24"/>
        </w:rPr>
        <w:t>(vid., concerning the words appertaining to this root, under Psa. 87:6), is the name of fine gold, which was guarded as a jewel (cf. Pro. 25:12), and</w:t>
      </w:r>
      <w:r>
        <w:rPr>
          <w:rFonts w:ascii="SBL Hebrew" w:hAnsi="SBL Hebrew" w:cs="SBL Hebrew"/>
          <w:color w:val="008080"/>
          <w:sz w:val="24"/>
          <w:szCs w:val="28"/>
          <w:rtl/>
        </w:rPr>
        <w:t xml:space="preserve"> פָּז </w:t>
      </w:r>
      <w:r w:rsidRPr="00125931">
        <w:rPr>
          <w:rFonts w:ascii="Times New Roman" w:hAnsi="Times New Roman" w:cs="Times New Roman"/>
          <w:color w:val="000000"/>
          <w:sz w:val="24"/>
          <w:szCs w:val="24"/>
        </w:rPr>
        <w:t xml:space="preserve">(with long </w:t>
      </w:r>
      <w:r w:rsidRPr="00125931">
        <w:rPr>
          <w:rFonts w:ascii="LSBTrans" w:hAnsi="LSBTrans" w:cs="LSBTrans"/>
          <w:color w:val="000000"/>
          <w:sz w:val="24"/>
          <w:szCs w:val="24"/>
        </w:rPr>
        <w:t xml:space="preserve">aÝ </w:t>
      </w:r>
      <w:r w:rsidRPr="00125931">
        <w:rPr>
          <w:rFonts w:ascii="Times New Roman" w:hAnsi="Times New Roman" w:cs="Times New Roman"/>
          <w:color w:val="000000"/>
          <w:sz w:val="24"/>
          <w:szCs w:val="24"/>
        </w:rPr>
        <w:t>), is pure gold freed from inferior metals, from</w:t>
      </w:r>
      <w:r>
        <w:rPr>
          <w:rFonts w:ascii="SBL Hebrew" w:hAnsi="SBL Hebrew" w:cs="SBL Hebrew"/>
          <w:color w:val="008080"/>
          <w:sz w:val="24"/>
          <w:szCs w:val="28"/>
          <w:rtl/>
        </w:rPr>
        <w:t xml:space="preserve">פָּזַז </w:t>
      </w:r>
      <w:r w:rsidRPr="00125931">
        <w:rPr>
          <w:rFonts w:ascii="Times New Roman" w:hAnsi="Times New Roman" w:cs="Times New Roman"/>
          <w:color w:val="000000"/>
          <w:sz w:val="24"/>
          <w:szCs w:val="24"/>
        </w:rPr>
        <w:t xml:space="preserve">, to set free, and generally violently to free (cf. </w:t>
      </w:r>
      <w:r w:rsidRPr="00125931">
        <w:rPr>
          <w:rFonts w:ascii="Times New Roman" w:hAnsi="Times New Roman" w:cs="Times New Roman"/>
          <w:i/>
          <w:iCs/>
          <w:color w:val="000000"/>
          <w:sz w:val="24"/>
          <w:szCs w:val="24"/>
        </w:rPr>
        <w:t>zahav muphaz</w:t>
      </w:r>
      <w:r w:rsidRPr="00125931">
        <w:rPr>
          <w:rFonts w:ascii="Times New Roman" w:hAnsi="Times New Roman" w:cs="Times New Roman"/>
          <w:color w:val="000000"/>
          <w:sz w:val="24"/>
          <w:szCs w:val="24"/>
        </w:rPr>
        <w:t xml:space="preserve">, 1Ki. 10:18, with </w:t>
      </w:r>
      <w:r w:rsidRPr="00125931">
        <w:rPr>
          <w:rFonts w:ascii="Times New Roman" w:hAnsi="Times New Roman" w:cs="Times New Roman"/>
          <w:i/>
          <w:iCs/>
          <w:color w:val="000000"/>
          <w:sz w:val="24"/>
          <w:szCs w:val="24"/>
        </w:rPr>
        <w:t>zahav tahor</w:t>
      </w:r>
      <w:r w:rsidRPr="00125931">
        <w:rPr>
          <w:rFonts w:ascii="Times New Roman" w:hAnsi="Times New Roman" w:cs="Times New Roman"/>
          <w:color w:val="000000"/>
          <w:sz w:val="24"/>
          <w:szCs w:val="24"/>
        </w:rPr>
        <w:t>, 2Ch. 9:17). The Targ. to the Hagiog. translate</w:t>
      </w:r>
      <w:r>
        <w:rPr>
          <w:rFonts w:ascii="SBL Hebrew" w:hAnsi="SBL Hebrew" w:cs="SBL Hebrew"/>
          <w:color w:val="008080"/>
          <w:sz w:val="24"/>
          <w:szCs w:val="28"/>
          <w:rtl/>
        </w:rPr>
        <w:t xml:space="preserve"> פז </w:t>
      </w:r>
      <w:r w:rsidRPr="00125931">
        <w:rPr>
          <w:rFonts w:ascii="Times New Roman" w:hAnsi="Times New Roman" w:cs="Times New Roman"/>
          <w:color w:val="000000"/>
          <w:sz w:val="24"/>
          <w:szCs w:val="24"/>
        </w:rPr>
        <w:t>by</w:t>
      </w:r>
      <w:r>
        <w:rPr>
          <w:rFonts w:ascii="SBL Hebrew" w:hAnsi="SBL Hebrew" w:cs="SBL Hebrew"/>
          <w:color w:val="008080"/>
          <w:sz w:val="24"/>
          <w:szCs w:val="28"/>
          <w:rtl/>
        </w:rPr>
        <w:t xml:space="preserve"> אוֹבְרִיזָא </w:t>
      </w:r>
      <w:r w:rsidRPr="00125931">
        <w:rPr>
          <w:rFonts w:ascii="Times New Roman" w:hAnsi="Times New Roman" w:cs="Times New Roman"/>
          <w:color w:val="000000"/>
          <w:sz w:val="24"/>
          <w:szCs w:val="24"/>
        </w:rPr>
        <w:t>(e.g., Psa. 119:127), or</w:t>
      </w:r>
      <w:r>
        <w:rPr>
          <w:rFonts w:ascii="SBL Hebrew" w:hAnsi="SBL Hebrew" w:cs="SBL Hebrew"/>
          <w:color w:val="008080"/>
          <w:sz w:val="24"/>
          <w:szCs w:val="28"/>
          <w:rtl/>
        </w:rPr>
        <w:t xml:space="preserve"> אוֹבְרִיזִין </w:t>
      </w:r>
      <w:r w:rsidRPr="00125931">
        <w:rPr>
          <w:rFonts w:ascii="Times New Roman" w:hAnsi="Times New Roman" w:cs="Times New Roman"/>
          <w:color w:val="000000"/>
          <w:sz w:val="24"/>
          <w:szCs w:val="24"/>
        </w:rPr>
        <w:t xml:space="preserve">(e.g., Psa. 19:11), </w:t>
      </w:r>
      <w:r>
        <w:rPr>
          <w:rFonts w:ascii="SBL Greek" w:hAnsi="SBL Greek" w:cs="Times New Roman"/>
          <w:color w:val="0000FF"/>
          <w:sz w:val="24"/>
          <w:szCs w:val="24"/>
          <w:lang w:val="el-GR"/>
        </w:rPr>
        <w:t>ὄβρυζον</w:t>
      </w:r>
      <w:r w:rsidRPr="00125931">
        <w:rPr>
          <w:rFonts w:ascii="Times New Roman" w:hAnsi="Times New Roman" w:cs="Times New Roman"/>
          <w:color w:val="000000"/>
          <w:sz w:val="24"/>
          <w:szCs w:val="24"/>
        </w:rPr>
        <w:t xml:space="preserve">, i.e., gold which has stood the fire-proof </w:t>
      </w:r>
      <w:r w:rsidRPr="00125931">
        <w:rPr>
          <w:rFonts w:ascii="Times New Roman" w:hAnsi="Times New Roman" w:cs="Times New Roman"/>
          <w:i/>
          <w:iCs/>
          <w:color w:val="000000"/>
          <w:sz w:val="24"/>
          <w:szCs w:val="24"/>
        </w:rPr>
        <w:t>(obrussa</w:t>
      </w:r>
      <w:r w:rsidRPr="00125931">
        <w:rPr>
          <w:rFonts w:ascii="Times New Roman" w:hAnsi="Times New Roman" w:cs="Times New Roman"/>
          <w:color w:val="000000"/>
          <w:sz w:val="24"/>
          <w:szCs w:val="24"/>
        </w:rPr>
        <w:t xml:space="preserve">) of the cupel or the crucible. Grammatically regarded, the word-connection </w:t>
      </w:r>
      <w:r w:rsidRPr="00125931">
        <w:rPr>
          <w:rFonts w:ascii="Times New Roman" w:hAnsi="Times New Roman" w:cs="Times New Roman"/>
          <w:i/>
          <w:iCs/>
          <w:color w:val="000000"/>
          <w:sz w:val="24"/>
          <w:szCs w:val="24"/>
        </w:rPr>
        <w:t xml:space="preserve">kethem paz </w:t>
      </w:r>
      <w:r w:rsidRPr="00125931">
        <w:rPr>
          <w:rFonts w:ascii="Times New Roman" w:hAnsi="Times New Roman" w:cs="Times New Roman"/>
          <w:color w:val="000000"/>
          <w:sz w:val="24"/>
          <w:szCs w:val="24"/>
        </w:rPr>
        <w:t xml:space="preserve">is not genit., like </w:t>
      </w:r>
      <w:r w:rsidRPr="00125931">
        <w:rPr>
          <w:rFonts w:ascii="Times New Roman" w:hAnsi="Times New Roman" w:cs="Times New Roman"/>
          <w:i/>
          <w:iCs/>
          <w:color w:val="000000"/>
          <w:sz w:val="24"/>
          <w:szCs w:val="24"/>
        </w:rPr>
        <w:t>kethem ophir</w:t>
      </w:r>
      <w:r w:rsidRPr="00125931">
        <w:rPr>
          <w:rFonts w:ascii="Times New Roman" w:hAnsi="Times New Roman" w:cs="Times New Roman"/>
          <w:color w:val="000000"/>
          <w:sz w:val="24"/>
          <w:szCs w:val="24"/>
        </w:rPr>
        <w:t xml:space="preserve">, but appositional, like </w:t>
      </w:r>
      <w:r w:rsidRPr="00125931">
        <w:rPr>
          <w:rFonts w:ascii="Times New Roman" w:hAnsi="Times New Roman" w:cs="Times New Roman"/>
          <w:i/>
          <w:iCs/>
          <w:color w:val="000000"/>
          <w:sz w:val="24"/>
          <w:szCs w:val="24"/>
        </w:rPr>
        <w:t xml:space="preserve">narrah b </w:t>
      </w:r>
      <w:r w:rsidRPr="00125931">
        <w:rPr>
          <w:rFonts w:ascii="Times New Roman" w:hAnsi="Times New Roman" w:cs="Times New Roman"/>
          <w:i/>
          <w:iCs/>
          <w:color w:val="000000"/>
          <w:sz w:val="15"/>
          <w:szCs w:val="15"/>
        </w:rPr>
        <w:t>e</w:t>
      </w:r>
      <w:r w:rsidRPr="00125931">
        <w:rPr>
          <w:rFonts w:ascii="Times New Roman" w:hAnsi="Times New Roman" w:cs="Times New Roman"/>
          <w:i/>
          <w:iCs/>
          <w:color w:val="000000"/>
          <w:sz w:val="24"/>
          <w:szCs w:val="24"/>
        </w:rPr>
        <w:t>thulah</w:t>
      </w:r>
      <w:r w:rsidRPr="00125931">
        <w:rPr>
          <w:rFonts w:ascii="Times New Roman" w:hAnsi="Times New Roman" w:cs="Times New Roman"/>
          <w:color w:val="000000"/>
          <w:sz w:val="24"/>
          <w:szCs w:val="24"/>
        </w:rPr>
        <w:t xml:space="preserve">, Deu. 22:28, </w:t>
      </w:r>
      <w:r w:rsidRPr="00125931">
        <w:rPr>
          <w:rFonts w:ascii="Times New Roman" w:hAnsi="Times New Roman" w:cs="Times New Roman"/>
          <w:i/>
          <w:iCs/>
          <w:color w:val="000000"/>
          <w:sz w:val="24"/>
          <w:szCs w:val="24"/>
        </w:rPr>
        <w:t>z</w:t>
      </w:r>
      <w:r w:rsidRPr="00125931">
        <w:rPr>
          <w:rFonts w:ascii="Times New Roman" w:hAnsi="Times New Roman" w:cs="Times New Roman"/>
          <w:i/>
          <w:iCs/>
          <w:color w:val="000000"/>
          <w:sz w:val="15"/>
          <w:szCs w:val="15"/>
        </w:rPr>
        <w:t xml:space="preserve">e </w:t>
      </w:r>
      <w:r w:rsidRPr="00125931">
        <w:rPr>
          <w:rFonts w:ascii="Times New Roman" w:hAnsi="Times New Roman" w:cs="Times New Roman"/>
          <w:i/>
          <w:iCs/>
          <w:color w:val="000000"/>
          <w:sz w:val="24"/>
          <w:szCs w:val="24"/>
        </w:rPr>
        <w:t>vahim</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sh</w:t>
      </w:r>
      <w:r w:rsidRPr="00125931">
        <w:rPr>
          <w:rFonts w:ascii="Times New Roman" w:hAnsi="Times New Roman" w:cs="Times New Roman"/>
          <w:i/>
          <w:iCs/>
          <w:color w:val="000000"/>
          <w:sz w:val="15"/>
          <w:szCs w:val="15"/>
        </w:rPr>
        <w:t xml:space="preserve">e </w:t>
      </w:r>
      <w:r w:rsidRPr="00125931">
        <w:rPr>
          <w:rFonts w:ascii="Times New Roman" w:hAnsi="Times New Roman" w:cs="Times New Roman"/>
          <w:i/>
          <w:iCs/>
          <w:color w:val="000000"/>
          <w:sz w:val="24"/>
          <w:szCs w:val="24"/>
        </w:rPr>
        <w:t>lamim</w:t>
      </w:r>
      <w:r w:rsidRPr="00125931">
        <w:rPr>
          <w:rFonts w:ascii="Times New Roman" w:hAnsi="Times New Roman" w:cs="Times New Roman"/>
          <w:color w:val="000000"/>
          <w:sz w:val="24"/>
          <w:szCs w:val="24"/>
        </w:rPr>
        <w:t>, Exo. 24:5, etc. The point of comparison is the imposing nobility of the fine form and noble carriage of his head. In the description of the locks of his hair the LXX render</w:t>
      </w:r>
      <w:r>
        <w:rPr>
          <w:rFonts w:ascii="SBL Hebrew" w:hAnsi="SBL Hebrew" w:cs="SBL Hebrew"/>
          <w:color w:val="008080"/>
          <w:sz w:val="24"/>
          <w:szCs w:val="28"/>
          <w:rtl/>
        </w:rPr>
        <w:t xml:space="preserve"> תלתלים </w:t>
      </w:r>
      <w:r w:rsidRPr="00125931">
        <w:rPr>
          <w:rFonts w:ascii="Times New Roman" w:hAnsi="Times New Roman" w:cs="Times New Roman"/>
          <w:color w:val="000000"/>
          <w:sz w:val="24"/>
          <w:szCs w:val="24"/>
        </w:rPr>
        <w:t xml:space="preserve">by </w:t>
      </w:r>
      <w:r>
        <w:rPr>
          <w:rFonts w:ascii="SBL Greek" w:hAnsi="SBL Greek" w:cs="Times New Roman"/>
          <w:color w:val="0000FF"/>
          <w:sz w:val="24"/>
          <w:szCs w:val="24"/>
          <w:lang w:val="el-GR"/>
        </w:rPr>
        <w:t>ἐλάται</w:t>
      </w:r>
      <w:r w:rsidRPr="00125931">
        <w:rPr>
          <w:rFonts w:ascii="Times New Roman" w:hAnsi="Times New Roman" w:cs="Times New Roman"/>
          <w:color w:val="000000"/>
          <w:sz w:val="24"/>
          <w:szCs w:val="24"/>
        </w:rPr>
        <w:t xml:space="preserve">, Jerome by </w:t>
      </w:r>
      <w:r w:rsidRPr="00125931">
        <w:rPr>
          <w:rFonts w:ascii="Times New Roman" w:hAnsi="Times New Roman" w:cs="Times New Roman"/>
          <w:i/>
          <w:iCs/>
          <w:color w:val="000000"/>
          <w:sz w:val="24"/>
          <w:szCs w:val="24"/>
        </w:rPr>
        <w:t>sicut elatae palmarum</w:t>
      </w:r>
      <w:r w:rsidRPr="00125931">
        <w:rPr>
          <w:rFonts w:ascii="Times New Roman" w:hAnsi="Times New Roman" w:cs="Times New Roman"/>
          <w:color w:val="000000"/>
          <w:sz w:val="24"/>
          <w:szCs w:val="24"/>
        </w:rPr>
        <w:t>, like the young twigs, the young shoots of the palm. Ewald regards it as a harder parall. form of</w:t>
      </w:r>
      <w:r>
        <w:rPr>
          <w:rFonts w:ascii="SBL Hebrew" w:hAnsi="SBL Hebrew" w:cs="SBL Hebrew"/>
          <w:color w:val="008080"/>
          <w:sz w:val="24"/>
          <w:szCs w:val="28"/>
          <w:rtl/>
        </w:rPr>
        <w:t xml:space="preserve">זלְזִלִּים </w:t>
      </w:r>
      <w:r w:rsidRPr="00125931">
        <w:rPr>
          <w:rFonts w:ascii="Times New Roman" w:hAnsi="Times New Roman" w:cs="Times New Roman"/>
          <w:color w:val="000000"/>
          <w:sz w:val="24"/>
          <w:szCs w:val="24"/>
        </w:rPr>
        <w:t xml:space="preserve">, Isa. 18:5, vine-branches; and Hitzig compares the </w:t>
      </w:r>
      <w:r w:rsidRPr="00125931">
        <w:rPr>
          <w:rFonts w:ascii="Times New Roman" w:hAnsi="Times New Roman" w:cs="Times New Roman"/>
          <w:i/>
          <w:iCs/>
          <w:color w:val="000000"/>
          <w:sz w:val="24"/>
          <w:szCs w:val="24"/>
        </w:rPr>
        <w:t>Thousand and One Nights</w:t>
      </w:r>
      <w:r w:rsidRPr="00125931">
        <w:rPr>
          <w:rFonts w:ascii="Times New Roman" w:hAnsi="Times New Roman" w:cs="Times New Roman"/>
          <w:color w:val="000000"/>
          <w:sz w:val="24"/>
          <w:szCs w:val="24"/>
        </w:rPr>
        <w:t xml:space="preserve">, iii. 180, where the loose hair of a maiden is likened to twisted clusters of grapes. The possibility of this meaning is indisputable, although (Arab.) </w:t>
      </w:r>
      <w:r w:rsidRPr="00125931">
        <w:rPr>
          <w:rFonts w:ascii="Times New Roman" w:hAnsi="Times New Roman" w:cs="Times New Roman"/>
          <w:i/>
          <w:iCs/>
          <w:color w:val="000000"/>
          <w:sz w:val="24"/>
          <w:szCs w:val="24"/>
        </w:rPr>
        <w:t>taltalat</w:t>
      </w:r>
      <w:r w:rsidRPr="00125931">
        <w:rPr>
          <w:rFonts w:ascii="Times New Roman" w:hAnsi="Times New Roman" w:cs="Times New Roman"/>
          <w:color w:val="000000"/>
          <w:sz w:val="24"/>
          <w:szCs w:val="24"/>
        </w:rPr>
        <w:t xml:space="preserve">, a drinking-vessel made of the inner bark of palm- branches, is named, not from </w:t>
      </w:r>
      <w:r w:rsidRPr="00125931">
        <w:rPr>
          <w:rFonts w:ascii="Times New Roman" w:hAnsi="Times New Roman" w:cs="Times New Roman"/>
          <w:i/>
          <w:iCs/>
          <w:color w:val="000000"/>
          <w:sz w:val="24"/>
          <w:szCs w:val="24"/>
        </w:rPr>
        <w:t>taltalah</w:t>
      </w:r>
      <w:r w:rsidRPr="00125931">
        <w:rPr>
          <w:rFonts w:ascii="Times New Roman" w:hAnsi="Times New Roman" w:cs="Times New Roman"/>
          <w:color w:val="000000"/>
          <w:sz w:val="24"/>
          <w:szCs w:val="24"/>
        </w:rPr>
        <w:t xml:space="preserve">, as the name of the palm-branch, but from </w:t>
      </w:r>
      <w:r w:rsidRPr="00125931">
        <w:rPr>
          <w:rFonts w:ascii="Times New Roman" w:hAnsi="Times New Roman" w:cs="Times New Roman"/>
          <w:i/>
          <w:iCs/>
          <w:color w:val="000000"/>
          <w:sz w:val="24"/>
          <w:szCs w:val="24"/>
        </w:rPr>
        <w:t>taltala</w:t>
      </w:r>
      <w:r w:rsidRPr="00125931">
        <w:rPr>
          <w:rFonts w:ascii="Times New Roman" w:hAnsi="Times New Roman" w:cs="Times New Roman"/>
          <w:color w:val="000000"/>
          <w:sz w:val="24"/>
          <w:szCs w:val="24"/>
        </w:rPr>
        <w:t>, to shake down, viz., in the throat. The palm-branch, or the vine-branch, would be named from</w:t>
      </w:r>
      <w:r>
        <w:rPr>
          <w:rFonts w:ascii="SBL Hebrew" w:hAnsi="SBL Hebrew" w:cs="SBL Hebrew"/>
          <w:color w:val="008080"/>
          <w:sz w:val="24"/>
          <w:szCs w:val="28"/>
          <w:rtl/>
        </w:rPr>
        <w:t xml:space="preserve">תַּלְתל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pendulum esse </w:t>
      </w:r>
      <w:r w:rsidRPr="00125931">
        <w:rPr>
          <w:rFonts w:ascii="Times New Roman" w:hAnsi="Times New Roman" w:cs="Times New Roman"/>
          <w:color w:val="000000"/>
          <w:sz w:val="24"/>
          <w:szCs w:val="24"/>
        </w:rPr>
        <w:t>, to hang loosely and with a wavering motion, the freq. of</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תֳלָה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pendere. </w:t>
      </w:r>
      <w:r w:rsidRPr="00125931">
        <w:rPr>
          <w:rFonts w:ascii="Times New Roman" w:hAnsi="Times New Roman" w:cs="Times New Roman"/>
          <w:color w:val="000000"/>
          <w:sz w:val="24"/>
          <w:szCs w:val="24"/>
        </w:rPr>
        <w:t>The Syr. also think on</w:t>
      </w:r>
      <w:r>
        <w:rPr>
          <w:rFonts w:ascii="SBL Hebrew" w:hAnsi="SBL Hebrew" w:cs="SBL Hebrew"/>
          <w:color w:val="008080"/>
          <w:sz w:val="24"/>
          <w:szCs w:val="28"/>
          <w:rtl/>
        </w:rPr>
        <w:t xml:space="preserve">תלה </w:t>
      </w:r>
      <w:r w:rsidRPr="00125931">
        <w:rPr>
          <w:rFonts w:ascii="Times New Roman" w:hAnsi="Times New Roman" w:cs="Times New Roman"/>
          <w:color w:val="000000"/>
          <w:sz w:val="24"/>
          <w:szCs w:val="24"/>
        </w:rPr>
        <w:t xml:space="preserve">, for it translates “spread out,” i.e., a waving downward; and the Venet., which translates by </w:t>
      </w:r>
      <w:r>
        <w:rPr>
          <w:rFonts w:ascii="SBL Greek" w:hAnsi="SBL Greek" w:cs="Times New Roman"/>
          <w:color w:val="0000FF"/>
          <w:sz w:val="24"/>
          <w:szCs w:val="24"/>
          <w:lang w:val="el-GR"/>
        </w:rPr>
        <w:t>ἀπαιωρήματα</w:t>
      </w:r>
      <w:r w:rsidRPr="00125931">
        <w:rPr>
          <w:rFonts w:ascii="Times New Roman" w:hAnsi="Times New Roman" w:cs="Times New Roman"/>
          <w:color w:val="000000"/>
          <w:sz w:val="24"/>
          <w:szCs w:val="24"/>
        </w:rPr>
        <w:t xml:space="preserve">. The point of comparison would be the freshness and flexibility of the abundant long hair of the head, in contrast to motionless close-lying smoothness. One may think of Jupiter, who, when he shakes his head, moves heaven and earth. But, as against this, we have the fact: (1) That the language has other names for palm-branches and vine-branches; the former are called in the Song 7:9, </w:t>
      </w:r>
      <w:r w:rsidRPr="00125931">
        <w:rPr>
          <w:rFonts w:ascii="Times New Roman" w:hAnsi="Times New Roman" w:cs="Times New Roman"/>
          <w:i/>
          <w:iCs/>
          <w:color w:val="000000"/>
          <w:sz w:val="24"/>
          <w:szCs w:val="24"/>
        </w:rPr>
        <w:t xml:space="preserve">sansinnim. </w:t>
      </w:r>
      <w:r w:rsidRPr="00125931">
        <w:rPr>
          <w:rFonts w:ascii="Times New Roman" w:hAnsi="Times New Roman" w:cs="Times New Roman"/>
          <w:color w:val="000000"/>
          <w:sz w:val="24"/>
          <w:szCs w:val="24"/>
        </w:rPr>
        <w:t>(2) That</w:t>
      </w:r>
      <w:r>
        <w:rPr>
          <w:rFonts w:ascii="SBL Hebrew" w:hAnsi="SBL Hebrew" w:cs="SBL Hebrew"/>
          <w:color w:val="008080"/>
          <w:sz w:val="24"/>
          <w:szCs w:val="28"/>
          <w:rtl/>
        </w:rPr>
        <w:t xml:space="preserve">תלתלים </w:t>
      </w:r>
      <w:r w:rsidRPr="00125931">
        <w:rPr>
          <w:rFonts w:ascii="Times New Roman" w:hAnsi="Times New Roman" w:cs="Times New Roman"/>
          <w:color w:val="000000"/>
          <w:sz w:val="24"/>
          <w:szCs w:val="24"/>
        </w:rPr>
        <w:t>, immediately referred to the hair, but not in the sense of “hanging locks” (Böttch.), is still in use in the post-bibl. Heb. (vid., under 5:2</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the Targ. also, in translating</w:t>
      </w:r>
      <w:r>
        <w:rPr>
          <w:rFonts w:ascii="SBL Hebrew" w:hAnsi="SBL Hebrew" w:cs="SBL Hebrew"/>
          <w:color w:val="008080"/>
          <w:sz w:val="24"/>
          <w:szCs w:val="28"/>
          <w:rtl/>
        </w:rPr>
        <w:t xml:space="preserve">דְּגוּרִין דִּגוּרִין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cumuli cumuli</w:t>
      </w:r>
      <w:r w:rsidRPr="00125931">
        <w:rPr>
          <w:rFonts w:ascii="Times New Roman" w:hAnsi="Times New Roman" w:cs="Times New Roman"/>
          <w:color w:val="000000"/>
          <w:sz w:val="24"/>
          <w:szCs w:val="24"/>
        </w:rPr>
        <w:t>, thinks</w:t>
      </w:r>
      <w:r>
        <w:rPr>
          <w:rFonts w:ascii="SBL Hebrew" w:hAnsi="SBL Hebrew" w:cs="SBL Hebrew"/>
          <w:color w:val="008080"/>
          <w:sz w:val="24"/>
          <w:szCs w:val="28"/>
          <w:rtl/>
        </w:rPr>
        <w:t xml:space="preserve"> תלתלים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תִּלִּין תִּלִּין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Menachoth </w:t>
      </w:r>
      <w:r w:rsidRPr="00125931">
        <w:rPr>
          <w:rFonts w:ascii="Times New Roman" w:hAnsi="Times New Roman" w:cs="Times New Roman"/>
          <w:color w:val="000000"/>
          <w:sz w:val="24"/>
          <w:szCs w:val="24"/>
        </w:rPr>
        <w:t>29</w:t>
      </w:r>
      <w:r w:rsidRPr="00125931">
        <w:rPr>
          <w:rFonts w:ascii="Times New Roman" w:hAnsi="Times New Roman" w:cs="Times New Roman"/>
          <w:i/>
          <w:iCs/>
          <w:color w:val="000000"/>
          <w:sz w:val="24"/>
          <w:szCs w:val="24"/>
        </w:rPr>
        <w:t xml:space="preserve">b. </w:t>
      </w:r>
      <w:r w:rsidRPr="00125931">
        <w:rPr>
          <w:rFonts w:ascii="Times New Roman" w:hAnsi="Times New Roman" w:cs="Times New Roman"/>
          <w:color w:val="000000"/>
          <w:sz w:val="24"/>
          <w:szCs w:val="24"/>
        </w:rPr>
        <w:t>A hill is called</w:t>
      </w:r>
      <w:r>
        <w:rPr>
          <w:rFonts w:ascii="SBL Hebrew" w:hAnsi="SBL Hebrew" w:cs="SBL Hebrew"/>
          <w:color w:val="008080"/>
          <w:sz w:val="24"/>
          <w:szCs w:val="28"/>
          <w:rtl/>
        </w:rPr>
        <w:t xml:space="preserve">תל </w:t>
      </w:r>
      <w:r w:rsidRPr="00125931">
        <w:rPr>
          <w:rFonts w:ascii="Times New Roman" w:hAnsi="Times New Roman" w:cs="Times New Roman"/>
          <w:color w:val="000000"/>
          <w:sz w:val="24"/>
          <w:szCs w:val="24"/>
        </w:rPr>
        <w:t xml:space="preserve">, (Arab.) </w:t>
      </w:r>
      <w:r w:rsidRPr="00125931">
        <w:rPr>
          <w:rFonts w:ascii="Times New Roman" w:hAnsi="Times New Roman" w:cs="Times New Roman"/>
          <w:i/>
          <w:iCs/>
          <w:color w:val="000000"/>
          <w:sz w:val="24"/>
          <w:szCs w:val="24"/>
        </w:rPr>
        <w:t>tall</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תֳלַל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prosternere</w:t>
      </w:r>
      <w:r w:rsidRPr="00125931">
        <w:rPr>
          <w:rFonts w:ascii="Times New Roman" w:hAnsi="Times New Roman" w:cs="Times New Roman"/>
          <w:color w:val="000000"/>
          <w:sz w:val="24"/>
          <w:szCs w:val="24"/>
        </w:rPr>
        <w:t>, to throw along, as of earth thrown out, sand, or rubbish; and</w:t>
      </w:r>
      <w:r>
        <w:rPr>
          <w:rFonts w:ascii="SBL Hebrew" w:hAnsi="SBL Hebrew" w:cs="SBL Hebrew"/>
          <w:color w:val="008080"/>
          <w:sz w:val="24"/>
          <w:szCs w:val="28"/>
          <w:rtl/>
        </w:rPr>
        <w:t xml:space="preserve">תַּלְתַּל </w:t>
      </w:r>
      <w:r w:rsidRPr="00125931">
        <w:rPr>
          <w:rFonts w:ascii="Times New Roman" w:hAnsi="Times New Roman" w:cs="Times New Roman"/>
          <w:color w:val="000000"/>
          <w:sz w:val="24"/>
          <w:szCs w:val="24"/>
        </w:rPr>
        <w:t>, after the form</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גּלְגַּל </w:t>
      </w:r>
      <w:r w:rsidRPr="00125931">
        <w:rPr>
          <w:rFonts w:ascii="Times New Roman" w:hAnsi="Times New Roman" w:cs="Times New Roman"/>
          <w:color w:val="000000"/>
          <w:sz w:val="24"/>
          <w:szCs w:val="24"/>
        </w:rPr>
        <w:t>, in use probably only in the plur., is a hilly country which rises like steps, or presents an undulating appearance. Seen fro his neck upwards, his hair forms in undulating lines, hill upon hill. In colour, these locks of hair are black as a raven, which bears the Semitic name</w:t>
      </w:r>
      <w:r>
        <w:rPr>
          <w:rFonts w:ascii="SBL Hebrew" w:hAnsi="SBL Hebrew" w:cs="SBL Hebrew"/>
          <w:color w:val="008080"/>
          <w:sz w:val="24"/>
          <w:szCs w:val="28"/>
          <w:rtl/>
        </w:rPr>
        <w:t xml:space="preserve"> עוֹרב </w:t>
      </w:r>
      <w:r w:rsidRPr="00125931">
        <w:rPr>
          <w:rFonts w:ascii="Times New Roman" w:hAnsi="Times New Roman" w:cs="Times New Roman"/>
          <w:color w:val="000000"/>
          <w:sz w:val="24"/>
          <w:szCs w:val="24"/>
        </w:rPr>
        <w:t>from its blackness</w:t>
      </w:r>
      <w:r>
        <w:rPr>
          <w:rFonts w:ascii="SBL Hebrew" w:hAnsi="SBL Hebrew" w:cs="SBL Hebrew"/>
          <w:color w:val="008080"/>
          <w:sz w:val="24"/>
          <w:szCs w:val="28"/>
          <w:rtl/>
        </w:rPr>
        <w:t xml:space="preserve">(ערב) </w:t>
      </w:r>
      <w:r w:rsidRPr="00125931">
        <w:rPr>
          <w:rFonts w:ascii="Times New Roman" w:hAnsi="Times New Roman" w:cs="Times New Roman"/>
          <w:color w:val="000000"/>
          <w:sz w:val="24"/>
          <w:szCs w:val="24"/>
        </w:rPr>
        <w:t xml:space="preserve">, but in India is called </w:t>
      </w:r>
      <w:r w:rsidRPr="00125931">
        <w:rPr>
          <w:rFonts w:ascii="LSBTrans" w:hAnsi="LSBTrans" w:cs="LSBTrans"/>
          <w:color w:val="000000"/>
          <w:sz w:val="24"/>
          <w:szCs w:val="24"/>
        </w:rPr>
        <w:t xml:space="preserve">kaÑrava </w:t>
      </w:r>
      <w:r w:rsidRPr="00125931">
        <w:rPr>
          <w:rFonts w:ascii="Times New Roman" w:hAnsi="Times New Roman" w:cs="Times New Roman"/>
          <w:color w:val="000000"/>
          <w:sz w:val="24"/>
          <w:szCs w:val="24"/>
        </w:rPr>
        <w:t>from its croaking. The raven-blackness of the hair contrasts with the whiteness and redness of the countenance, which shines forth as from a dark ground, from a black border. The eyes are next described.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12 His eyes like doves by the water-brooks, Bathing in milk, stones beautifully set</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5:12]]Song 5:12. </w:t>
      </w:r>
    </w:p>
    <w:p w:rsidR="0058777D" w:rsidRDefault="0058777D" w:rsidP="00E16263">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The eyes in their glancing moistness (cf. </w:t>
      </w:r>
      <w:r>
        <w:rPr>
          <w:rFonts w:ascii="SBL Greek" w:hAnsi="SBL Greek" w:cs="Times New Roman"/>
          <w:color w:val="0000FF"/>
          <w:sz w:val="24"/>
          <w:szCs w:val="24"/>
          <w:lang w:val="el-GR"/>
        </w:rPr>
        <w:t>ὑγρότης</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τῶν</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ὀμμάτων</w:t>
      </w:r>
      <w:r w:rsidRPr="00125931">
        <w:rPr>
          <w:rFonts w:ascii="Times New Roman" w:hAnsi="Times New Roman" w:cs="Times New Roman"/>
          <w:color w:val="000000"/>
          <w:sz w:val="24"/>
          <w:szCs w:val="24"/>
        </w:rPr>
        <w:t>, in Plutarch, of a languishing look), and in the movement of their pupils, are like doves which sip at the water-brooks, and move to and fro beside them.</w:t>
      </w:r>
      <w:r>
        <w:rPr>
          <w:rFonts w:ascii="SBL Hebrew" w:hAnsi="SBL Hebrew" w:cs="SBL Hebrew"/>
          <w:color w:val="008080"/>
          <w:sz w:val="24"/>
          <w:szCs w:val="28"/>
          <w:rtl/>
        </w:rPr>
        <w:t xml:space="preserve">אָפְיק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אָפַק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continere</w:t>
      </w:r>
      <w:r w:rsidRPr="00125931">
        <w:rPr>
          <w:rFonts w:ascii="Times New Roman" w:hAnsi="Times New Roman" w:cs="Times New Roman"/>
          <w:color w:val="000000"/>
          <w:sz w:val="24"/>
          <w:szCs w:val="24"/>
        </w:rPr>
        <w:t xml:space="preserve">, is a watercourse, and then also the water itself flowing in it (vid., under Psa. 18:16), as (Arab.) </w:t>
      </w:r>
      <w:r w:rsidRPr="00125931">
        <w:rPr>
          <w:rFonts w:ascii="Times New Roman" w:hAnsi="Times New Roman" w:cs="Times New Roman"/>
          <w:i/>
          <w:iCs/>
          <w:color w:val="000000"/>
          <w:sz w:val="24"/>
          <w:szCs w:val="24"/>
        </w:rPr>
        <w:t>wadin</w:t>
      </w:r>
      <w:r w:rsidRPr="00125931">
        <w:rPr>
          <w:rFonts w:ascii="Times New Roman" w:hAnsi="Times New Roman" w:cs="Times New Roman"/>
          <w:color w:val="000000"/>
          <w:sz w:val="24"/>
          <w:szCs w:val="24"/>
        </w:rPr>
        <w:t xml:space="preserve">, a valley, and then the river flowing in the valley, </w:t>
      </w:r>
      <w:r w:rsidRPr="00125931">
        <w:rPr>
          <w:rFonts w:ascii="Times New Roman" w:hAnsi="Times New Roman" w:cs="Times New Roman"/>
          <w:i/>
          <w:iCs/>
          <w:color w:val="000000"/>
          <w:sz w:val="24"/>
          <w:szCs w:val="24"/>
        </w:rPr>
        <w:t>bahr</w:t>
      </w:r>
      <w:r w:rsidRPr="00125931">
        <w:rPr>
          <w:rFonts w:ascii="Times New Roman" w:hAnsi="Times New Roman" w:cs="Times New Roman"/>
          <w:color w:val="000000"/>
          <w:sz w:val="24"/>
          <w:szCs w:val="24"/>
        </w:rPr>
        <w:t>, the sea-basin (properly the cleft), and then also the sea itself. The pred. “bathing” refers to the eyes (cf. 4:9), not to the doves, if this figure is continued. The pupils of the eyes, thus compared with doves, seem as if bathing in milk, in that they swim, as it were, in the white in the eye. But it is a question whether the figure of the doves is continued also in</w:t>
      </w:r>
      <w:r>
        <w:rPr>
          <w:rFonts w:ascii="SBL Hebrew" w:hAnsi="SBL Hebrew" w:cs="SBL Hebrew"/>
          <w:color w:val="008080"/>
          <w:sz w:val="24"/>
          <w:szCs w:val="28"/>
          <w:rtl/>
        </w:rPr>
        <w:t xml:space="preserve">ישְׁבוֹת אַל־מִלּאת </w:t>
      </w:r>
      <w:r w:rsidRPr="00125931">
        <w:rPr>
          <w:rFonts w:ascii="Times New Roman" w:hAnsi="Times New Roman" w:cs="Times New Roman"/>
          <w:color w:val="000000"/>
          <w:sz w:val="24"/>
          <w:szCs w:val="24"/>
        </w:rPr>
        <w:t xml:space="preserve">. It would be the case of </w:t>
      </w:r>
      <w:r w:rsidRPr="00125931">
        <w:rPr>
          <w:rFonts w:ascii="Times New Roman" w:hAnsi="Times New Roman" w:cs="Times New Roman"/>
          <w:i/>
          <w:iCs/>
          <w:color w:val="000000"/>
          <w:sz w:val="24"/>
          <w:szCs w:val="24"/>
        </w:rPr>
        <w:t xml:space="preserve">milleth </w:t>
      </w:r>
      <w:r w:rsidRPr="00125931">
        <w:rPr>
          <w:rFonts w:ascii="Times New Roman" w:hAnsi="Times New Roman" w:cs="Times New Roman"/>
          <w:color w:val="000000"/>
          <w:sz w:val="24"/>
          <w:szCs w:val="24"/>
        </w:rPr>
        <w:t>meant “fulness of water,” as it is understood, after the example of the LXX, also by Aquila (</w:t>
      </w:r>
      <w:r>
        <w:rPr>
          <w:rFonts w:ascii="SBL Greek" w:hAnsi="SBL Greek" w:cs="Times New Roman"/>
          <w:color w:val="0000FF"/>
          <w:sz w:val="24"/>
          <w:szCs w:val="24"/>
          <w:lang w:val="el-GR"/>
        </w:rPr>
        <w:t>ἐκχύσεις</w:t>
      </w:r>
      <w:r w:rsidRPr="00125931">
        <w:rPr>
          <w:rFonts w:ascii="Times New Roman" w:hAnsi="Times New Roman" w:cs="Times New Roman"/>
          <w:color w:val="000000"/>
          <w:sz w:val="24"/>
          <w:szCs w:val="24"/>
        </w:rPr>
        <w:t xml:space="preserve">). Jerome </w:t>
      </w:r>
      <w:r w:rsidRPr="00125931">
        <w:rPr>
          <w:rFonts w:ascii="Times New Roman" w:hAnsi="Times New Roman" w:cs="Times New Roman"/>
          <w:i/>
          <w:iCs/>
          <w:color w:val="000000"/>
          <w:sz w:val="24"/>
          <w:szCs w:val="24"/>
        </w:rPr>
        <w:t>(fluenta plenissima</w:t>
      </w:r>
      <w:r w:rsidRPr="00125931">
        <w:rPr>
          <w:rFonts w:ascii="Times New Roman" w:hAnsi="Times New Roman" w:cs="Times New Roman"/>
          <w:color w:val="000000"/>
          <w:sz w:val="24"/>
          <w:szCs w:val="24"/>
        </w:rPr>
        <w:t xml:space="preserve">), and the Arab. </w:t>
      </w:r>
      <w:r w:rsidRPr="00125931">
        <w:rPr>
          <w:rFonts w:ascii="Times New Roman" w:hAnsi="Times New Roman" w:cs="Times New Roman"/>
          <w:i/>
          <w:iCs/>
          <w:color w:val="000000"/>
          <w:sz w:val="24"/>
          <w:szCs w:val="24"/>
        </w:rPr>
        <w:t>(piscinas aqua refertas</w:t>
      </w:r>
      <w:r w:rsidRPr="00125931">
        <w:rPr>
          <w:rFonts w:ascii="Times New Roman" w:hAnsi="Times New Roman" w:cs="Times New Roman"/>
          <w:color w:val="000000"/>
          <w:sz w:val="24"/>
          <w:szCs w:val="24"/>
        </w:rPr>
        <w:t>); among the moderns, by Döpke, Gesen., Hengst., and others. But this pred. would then bring nothing new to 12</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xml:space="preserve">; and although in the Syr. derivatives from </w:t>
      </w:r>
      <w:r w:rsidRPr="00125931">
        <w:rPr>
          <w:rFonts w:ascii="LSBTrans" w:hAnsi="LSBTrans" w:cs="LSBTrans"/>
          <w:color w:val="000000"/>
          <w:sz w:val="24"/>
          <w:szCs w:val="24"/>
        </w:rPr>
        <w:t xml:space="preserve">mêlaÝÿ </w:t>
      </w:r>
      <w:r w:rsidRPr="00125931">
        <w:rPr>
          <w:rFonts w:ascii="Times New Roman" w:hAnsi="Times New Roman" w:cs="Times New Roman"/>
          <w:color w:val="000000"/>
          <w:sz w:val="24"/>
          <w:szCs w:val="24"/>
        </w:rPr>
        <w:t xml:space="preserve">signify flood and high waters, yet the form </w:t>
      </w:r>
      <w:r w:rsidRPr="00125931">
        <w:rPr>
          <w:rFonts w:ascii="Times New Roman" w:hAnsi="Times New Roman" w:cs="Times New Roman"/>
          <w:i/>
          <w:iCs/>
          <w:color w:val="000000"/>
          <w:sz w:val="24"/>
          <w:szCs w:val="24"/>
        </w:rPr>
        <w:t xml:space="preserve">milleth </w:t>
      </w:r>
      <w:r w:rsidRPr="00125931">
        <w:rPr>
          <w:rFonts w:ascii="Times New Roman" w:hAnsi="Times New Roman" w:cs="Times New Roman"/>
          <w:color w:val="000000"/>
          <w:sz w:val="24"/>
          <w:szCs w:val="24"/>
        </w:rPr>
        <w:t>does not seem, especially without</w:t>
      </w:r>
      <w:r>
        <w:rPr>
          <w:rFonts w:ascii="SBL Hebrew" w:hAnsi="SBL Hebrew" w:cs="SBL Hebrew"/>
          <w:color w:val="008080"/>
          <w:sz w:val="24"/>
          <w:szCs w:val="28"/>
          <w:rtl/>
        </w:rPr>
        <w:t xml:space="preserve">מַיִם </w:t>
      </w:r>
      <w:r w:rsidRPr="00125931">
        <w:rPr>
          <w:rFonts w:ascii="Times New Roman" w:hAnsi="Times New Roman" w:cs="Times New Roman"/>
          <w:color w:val="000000"/>
          <w:sz w:val="24"/>
          <w:szCs w:val="24"/>
        </w:rPr>
        <w:t xml:space="preserve">, to be capable of bearing this signification. Luther’s translation also, although in substance correct: </w:t>
      </w:r>
      <w:r w:rsidRPr="00125931">
        <w:rPr>
          <w:rFonts w:ascii="Times New Roman" w:hAnsi="Times New Roman" w:cs="Times New Roman"/>
          <w:i/>
          <w:iCs/>
          <w:color w:val="000000"/>
          <w:sz w:val="24"/>
          <w:szCs w:val="24"/>
        </w:rPr>
        <w:t xml:space="preserve">und stehen in der fülle </w:t>
      </w:r>
      <w:r w:rsidRPr="00125931">
        <w:rPr>
          <w:rFonts w:ascii="Times New Roman" w:hAnsi="Times New Roman" w:cs="Times New Roman"/>
          <w:color w:val="000000"/>
          <w:sz w:val="24"/>
          <w:szCs w:val="24"/>
        </w:rPr>
        <w:t xml:space="preserve">(and stand in fulness) </w:t>
      </w:r>
      <w:r w:rsidRPr="00125931">
        <w:rPr>
          <w:rFonts w:ascii="Times New Roman" w:hAnsi="Times New Roman" w:cs="Times New Roman"/>
          <w:i/>
          <w:iCs/>
          <w:color w:val="000000"/>
          <w:sz w:val="24"/>
          <w:szCs w:val="24"/>
        </w:rPr>
        <w:t>(milleth</w:t>
      </w:r>
      <w:r w:rsidRPr="00125931">
        <w:rPr>
          <w:rFonts w:ascii="Times New Roman" w:hAnsi="Times New Roman" w:cs="Times New Roman"/>
          <w:color w:val="000000"/>
          <w:sz w:val="24"/>
          <w:szCs w:val="24"/>
        </w:rPr>
        <w:t>, like</w:t>
      </w:r>
      <w:r>
        <w:rPr>
          <w:rFonts w:ascii="SBL Hebrew" w:hAnsi="SBL Hebrew" w:cs="SBL Hebrew"/>
          <w:color w:val="008080"/>
          <w:sz w:val="24"/>
          <w:szCs w:val="28"/>
          <w:rtl/>
        </w:rPr>
        <w:t xml:space="preserve"> שׁלמותא </w:t>
      </w:r>
      <w:r w:rsidRPr="00125931">
        <w:rPr>
          <w:rFonts w:ascii="Times New Roman" w:hAnsi="Times New Roman" w:cs="Times New Roman"/>
          <w:color w:val="000000"/>
          <w:sz w:val="24"/>
          <w:szCs w:val="24"/>
        </w:rPr>
        <w:t xml:space="preserve">of the Syr., </w:t>
      </w:r>
      <w:r>
        <w:rPr>
          <w:rFonts w:ascii="SBL Greek" w:hAnsi="SBL Greek" w:cs="Times New Roman"/>
          <w:color w:val="0000FF"/>
          <w:sz w:val="24"/>
          <w:szCs w:val="24"/>
          <w:lang w:val="el-GR"/>
        </w:rPr>
        <w:t>πληρώσεως</w:t>
      </w:r>
      <w:r w:rsidRPr="00E16263">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of the Gr. Venet., still defended by Hitz.), yet does not bring out the full force of </w:t>
      </w:r>
      <w:r w:rsidRPr="00125931">
        <w:rPr>
          <w:rFonts w:ascii="Times New Roman" w:hAnsi="Times New Roman" w:cs="Times New Roman"/>
          <w:i/>
          <w:iCs/>
          <w:color w:val="000000"/>
          <w:sz w:val="24"/>
          <w:szCs w:val="24"/>
        </w:rPr>
        <w:t>milleth</w:t>
      </w:r>
      <w:r w:rsidRPr="00125931">
        <w:rPr>
          <w:rFonts w:ascii="Times New Roman" w:hAnsi="Times New Roman" w:cs="Times New Roman"/>
          <w:color w:val="000000"/>
          <w:sz w:val="24"/>
          <w:szCs w:val="24"/>
        </w:rPr>
        <w:t>, which, after the analogy of</w:t>
      </w:r>
      <w:r>
        <w:rPr>
          <w:rFonts w:ascii="SBL Hebrew" w:hAnsi="SBL Hebrew" w:cs="SBL Hebrew"/>
          <w:color w:val="008080"/>
          <w:sz w:val="24"/>
          <w:szCs w:val="28"/>
          <w:rtl/>
        </w:rPr>
        <w:t xml:space="preserve">כִּסּא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רצְפָה </w:t>
      </w:r>
      <w:r w:rsidRPr="00125931">
        <w:rPr>
          <w:rFonts w:ascii="Times New Roman" w:hAnsi="Times New Roman" w:cs="Times New Roman"/>
          <w:color w:val="000000"/>
          <w:sz w:val="24"/>
          <w:szCs w:val="24"/>
        </w:rPr>
        <w:t>, appears to have a concrete signification which is seen from a comparison of Exo. 25:7; 27:17, 20; 39:13. There</w:t>
      </w:r>
      <w:r>
        <w:rPr>
          <w:rFonts w:ascii="SBL Hebrew" w:hAnsi="SBL Hebrew" w:cs="SBL Hebrew"/>
          <w:color w:val="008080"/>
          <w:sz w:val="24"/>
          <w:szCs w:val="28"/>
          <w:rtl/>
        </w:rPr>
        <w:t xml:space="preserve"> מִלֻּאָה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 מִלֻּאִים </w:t>
      </w:r>
      <w:r w:rsidRPr="00125931">
        <w:rPr>
          <w:rFonts w:ascii="Times New Roman" w:hAnsi="Times New Roman" w:cs="Times New Roman"/>
          <w:color w:val="000000"/>
          <w:sz w:val="24"/>
          <w:szCs w:val="24"/>
        </w:rPr>
        <w:t xml:space="preserve">signify not the border with precious stones, but, as rightly maintained by Keil, against Knobel, their filling in, i.e., their bordering, setting. Accordingly, </w:t>
      </w:r>
      <w:r w:rsidRPr="00125931">
        <w:rPr>
          <w:rFonts w:ascii="Times New Roman" w:hAnsi="Times New Roman" w:cs="Times New Roman"/>
          <w:i/>
          <w:iCs/>
          <w:color w:val="000000"/>
          <w:sz w:val="24"/>
          <w:szCs w:val="24"/>
        </w:rPr>
        <w:t xml:space="preserve">milleth </w:t>
      </w:r>
      <w:r w:rsidRPr="00125931">
        <w:rPr>
          <w:rFonts w:ascii="Times New Roman" w:hAnsi="Times New Roman" w:cs="Times New Roman"/>
          <w:color w:val="000000"/>
          <w:sz w:val="24"/>
          <w:szCs w:val="24"/>
        </w:rPr>
        <w:t>will be a synon. technical expression: the description, passing from the figure of the dove, says further of the eyes, that they are firm on (in) their setting;</w:t>
      </w:r>
      <w:r>
        <w:rPr>
          <w:rFonts w:ascii="SBL Hebrew" w:hAnsi="SBL Hebrew" w:cs="SBL Hebrew"/>
          <w:color w:val="008080"/>
          <w:sz w:val="24"/>
          <w:szCs w:val="28"/>
          <w:rtl/>
        </w:rPr>
        <w:t xml:space="preserve"> אַל </w:t>
      </w:r>
      <w:r w:rsidRPr="00125931">
        <w:rPr>
          <w:rFonts w:ascii="Times New Roman" w:hAnsi="Times New Roman" w:cs="Times New Roman"/>
          <w:color w:val="000000"/>
          <w:sz w:val="24"/>
          <w:szCs w:val="24"/>
        </w:rPr>
        <w:t>is suitable, for the precious stone is laid within the casket in which it is contained. Hitzig has, on the contrary, objected that</w:t>
      </w:r>
      <w:r>
        <w:rPr>
          <w:rFonts w:ascii="SBL Hebrew" w:hAnsi="SBL Hebrew" w:cs="SBL Hebrew"/>
          <w:color w:val="008080"/>
          <w:sz w:val="24"/>
          <w:szCs w:val="28"/>
          <w:rtl/>
        </w:rPr>
        <w:t xml:space="preserve"> מלֻאת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 מלֻאים </w:t>
      </w:r>
      <w:r w:rsidRPr="00125931">
        <w:rPr>
          <w:rFonts w:ascii="Times New Roman" w:hAnsi="Times New Roman" w:cs="Times New Roman"/>
          <w:color w:val="000000"/>
          <w:sz w:val="24"/>
          <w:szCs w:val="24"/>
        </w:rPr>
        <w:t xml:space="preserve">denote filling up, and thus that </w:t>
      </w:r>
      <w:r w:rsidRPr="00125931">
        <w:rPr>
          <w:rFonts w:ascii="Times New Roman" w:hAnsi="Times New Roman" w:cs="Times New Roman"/>
          <w:i/>
          <w:iCs/>
          <w:color w:val="000000"/>
          <w:sz w:val="24"/>
          <w:szCs w:val="24"/>
        </w:rPr>
        <w:t xml:space="preserve">milleth </w:t>
      </w:r>
      <w:r w:rsidRPr="00125931">
        <w:rPr>
          <w:rFonts w:ascii="Times New Roman" w:hAnsi="Times New Roman" w:cs="Times New Roman"/>
          <w:color w:val="000000"/>
          <w:sz w:val="24"/>
          <w:szCs w:val="24"/>
        </w:rPr>
        <w:t>cannot be a filling up, and still less the place thereof. But as in the Talm.</w:t>
      </w:r>
      <w:r>
        <w:rPr>
          <w:rFonts w:ascii="SBL Hebrew" w:hAnsi="SBL Hebrew" w:cs="SBL Hebrew"/>
          <w:color w:val="008080"/>
          <w:sz w:val="24"/>
          <w:szCs w:val="28"/>
          <w:rtl/>
        </w:rPr>
        <w:t xml:space="preserve"> מוּלְיְתָא </w:t>
      </w:r>
      <w:r w:rsidRPr="00125931">
        <w:rPr>
          <w:rFonts w:ascii="Times New Roman" w:hAnsi="Times New Roman" w:cs="Times New Roman"/>
          <w:color w:val="000000"/>
          <w:sz w:val="24"/>
          <w:szCs w:val="24"/>
        </w:rPr>
        <w:t xml:space="preserve">signifies not only fulness, but also stuffed fowls or pies, and as </w:t>
      </w:r>
      <w:r>
        <w:rPr>
          <w:rFonts w:ascii="SBL Greek" w:hAnsi="SBL Greek" w:cs="Times New Roman"/>
          <w:color w:val="0000FF"/>
          <w:sz w:val="24"/>
          <w:szCs w:val="24"/>
          <w:lang w:val="el-GR"/>
        </w:rPr>
        <w:t>πλήρωμα</w:t>
      </w:r>
      <w:r w:rsidRPr="00E16263">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in its manifold aspects is used not only of that with which anything is filled, but also of that which is filled (e.g., of a ship that is manned, and Eph. 1:23 of the church in which Christ, as in His body, is immanent), — thus also </w:t>
      </w:r>
      <w:r w:rsidRPr="00125931">
        <w:rPr>
          <w:rFonts w:ascii="Times New Roman" w:hAnsi="Times New Roman" w:cs="Times New Roman"/>
          <w:i/>
          <w:iCs/>
          <w:color w:val="000000"/>
          <w:sz w:val="24"/>
          <w:szCs w:val="24"/>
        </w:rPr>
        <w:t>milleth</w:t>
      </w:r>
      <w:r w:rsidRPr="00125931">
        <w:rPr>
          <w:rFonts w:ascii="Times New Roman" w:hAnsi="Times New Roman" w:cs="Times New Roman"/>
          <w:color w:val="000000"/>
          <w:sz w:val="24"/>
          <w:szCs w:val="24"/>
        </w:rPr>
        <w:t xml:space="preserve">, like the German </w:t>
      </w:r>
      <w:r w:rsidRPr="00125931">
        <w:rPr>
          <w:rFonts w:ascii="Times New Roman" w:hAnsi="Times New Roman" w:cs="Times New Roman"/>
          <w:i/>
          <w:iCs/>
          <w:color w:val="000000"/>
          <w:sz w:val="24"/>
          <w:szCs w:val="24"/>
        </w:rPr>
        <w:t>“Fassung</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 xml:space="preserve">may be used of a ring-casket </w:t>
      </w:r>
      <w:r w:rsidRPr="00125931">
        <w:rPr>
          <w:rFonts w:ascii="Times New Roman" w:hAnsi="Times New Roman" w:cs="Times New Roman"/>
          <w:i/>
          <w:iCs/>
          <w:color w:val="000000"/>
          <w:sz w:val="24"/>
          <w:szCs w:val="24"/>
        </w:rPr>
        <w:t xml:space="preserve">(funda </w:t>
      </w:r>
      <w:r w:rsidRPr="00125931">
        <w:rPr>
          <w:rFonts w:ascii="Times New Roman" w:hAnsi="Times New Roman" w:cs="Times New Roman"/>
          <w:color w:val="000000"/>
          <w:sz w:val="24"/>
          <w:szCs w:val="24"/>
        </w:rPr>
        <w:t xml:space="preserve">or </w:t>
      </w:r>
      <w:r w:rsidRPr="00125931">
        <w:rPr>
          <w:rFonts w:ascii="Times New Roman" w:hAnsi="Times New Roman" w:cs="Times New Roman"/>
          <w:i/>
          <w:iCs/>
          <w:color w:val="000000"/>
          <w:sz w:val="24"/>
          <w:szCs w:val="24"/>
        </w:rPr>
        <w:t>pala</w:t>
      </w:r>
      <w:r w:rsidRPr="00125931">
        <w:rPr>
          <w:rFonts w:ascii="Times New Roman" w:hAnsi="Times New Roman" w:cs="Times New Roman"/>
          <w:color w:val="000000"/>
          <w:sz w:val="24"/>
          <w:szCs w:val="24"/>
        </w:rPr>
        <w:t xml:space="preserve">) in which the precious stone is put. That the eyes are like a precious stone in its casket, does not merely signify that they fill the sockets, — for the </w:t>
      </w:r>
      <w:r w:rsidRPr="00125931">
        <w:rPr>
          <w:rFonts w:ascii="Times New Roman" w:hAnsi="Times New Roman" w:cs="Times New Roman"/>
          <w:i/>
          <w:iCs/>
          <w:color w:val="000000"/>
          <w:sz w:val="24"/>
          <w:szCs w:val="24"/>
        </w:rPr>
        <w:t xml:space="preserve">bulbus </w:t>
      </w:r>
      <w:r w:rsidRPr="00125931">
        <w:rPr>
          <w:rFonts w:ascii="Times New Roman" w:hAnsi="Times New Roman" w:cs="Times New Roman"/>
          <w:color w:val="000000"/>
          <w:sz w:val="24"/>
          <w:szCs w:val="24"/>
        </w:rPr>
        <w:t xml:space="preserve">of the eye in every one fills the </w:t>
      </w:r>
      <w:r w:rsidRPr="00125931">
        <w:rPr>
          <w:rFonts w:ascii="Times New Roman" w:hAnsi="Times New Roman" w:cs="Times New Roman"/>
          <w:i/>
          <w:iCs/>
          <w:color w:val="000000"/>
          <w:sz w:val="24"/>
          <w:szCs w:val="24"/>
        </w:rPr>
        <w:t>orbita</w:t>
      </w:r>
      <w:r w:rsidRPr="00125931">
        <w:rPr>
          <w:rFonts w:ascii="Times New Roman" w:hAnsi="Times New Roman" w:cs="Times New Roman"/>
          <w:color w:val="000000"/>
          <w:sz w:val="24"/>
          <w:szCs w:val="24"/>
        </w:rPr>
        <w:t xml:space="preserve">,  — but that they are not sunk like the eyes of one who is sick, which fall back on their supporting edges in the </w:t>
      </w:r>
      <w:r w:rsidRPr="00125931">
        <w:rPr>
          <w:rFonts w:ascii="Times New Roman" w:hAnsi="Times New Roman" w:cs="Times New Roman"/>
          <w:i/>
          <w:iCs/>
          <w:color w:val="000000"/>
          <w:sz w:val="24"/>
          <w:szCs w:val="24"/>
        </w:rPr>
        <w:t>orbita</w:t>
      </w:r>
      <w:r w:rsidRPr="00125931">
        <w:rPr>
          <w:rFonts w:ascii="Times New Roman" w:hAnsi="Times New Roman" w:cs="Times New Roman"/>
          <w:color w:val="000000"/>
          <w:sz w:val="24"/>
          <w:szCs w:val="24"/>
        </w:rPr>
        <w:t>, and that they appear full and large as they press forward from wide and open eyelids. The cheeks are next described.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13a His cheeks like a bed of sweet herbs, Towers of spicy plants.</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5:13]]Song 5:13. </w:t>
      </w:r>
    </w:p>
    <w:p w:rsidR="0058777D" w:rsidRDefault="0058777D" w:rsidP="00E16263">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A flower-bed is called</w:t>
      </w:r>
      <w:r>
        <w:rPr>
          <w:rFonts w:ascii="SBL Hebrew" w:hAnsi="SBL Hebrew" w:cs="SBL Hebrew"/>
          <w:color w:val="008080"/>
          <w:sz w:val="24"/>
          <w:szCs w:val="28"/>
          <w:rtl/>
        </w:rPr>
        <w:t xml:space="preserve">ערוּגָה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ערג </w:t>
      </w:r>
      <w:r w:rsidRPr="00125931">
        <w:rPr>
          <w:rFonts w:ascii="Times New Roman" w:hAnsi="Times New Roman" w:cs="Times New Roman"/>
          <w:color w:val="000000"/>
          <w:sz w:val="24"/>
          <w:szCs w:val="24"/>
        </w:rPr>
        <w:t xml:space="preserve">, to be oblique, inclined. His cheeks are like such a soft raised bed, and the impression their appearance makes is like the fragrance which flows from such a bed planted with sweet- scented flowers. </w:t>
      </w:r>
      <w:r w:rsidRPr="00125931">
        <w:rPr>
          <w:rFonts w:ascii="Times New Roman" w:hAnsi="Times New Roman" w:cs="Times New Roman"/>
          <w:i/>
          <w:iCs/>
          <w:color w:val="000000"/>
          <w:sz w:val="24"/>
          <w:szCs w:val="24"/>
        </w:rPr>
        <w:t>Mig</w:t>
      </w:r>
      <w:r w:rsidRPr="00125931">
        <w:rPr>
          <w:rFonts w:ascii="Times New Roman" w:hAnsi="Times New Roman" w:cs="Times New Roman"/>
          <w:i/>
          <w:iCs/>
          <w:color w:val="000000"/>
          <w:sz w:val="15"/>
          <w:szCs w:val="15"/>
        </w:rPr>
        <w:t>e</w:t>
      </w:r>
      <w:r w:rsidRPr="00125931">
        <w:rPr>
          <w:rFonts w:ascii="Times New Roman" w:hAnsi="Times New Roman" w:cs="Times New Roman"/>
          <w:i/>
          <w:iCs/>
          <w:color w:val="000000"/>
          <w:sz w:val="24"/>
          <w:szCs w:val="24"/>
        </w:rPr>
        <w:t xml:space="preserve">daloth </w:t>
      </w:r>
      <w:r w:rsidRPr="00125931">
        <w:rPr>
          <w:rFonts w:ascii="Times New Roman" w:hAnsi="Times New Roman" w:cs="Times New Roman"/>
          <w:color w:val="000000"/>
          <w:sz w:val="24"/>
          <w:szCs w:val="24"/>
        </w:rPr>
        <w:t xml:space="preserve">are the tower-like or pyramidal mounds, and </w:t>
      </w:r>
      <w:r w:rsidRPr="00125931">
        <w:rPr>
          <w:rFonts w:ascii="Times New Roman" w:hAnsi="Times New Roman" w:cs="Times New Roman"/>
          <w:i/>
          <w:iCs/>
          <w:color w:val="000000"/>
          <w:sz w:val="24"/>
          <w:szCs w:val="24"/>
        </w:rPr>
        <w:t xml:space="preserve">merkahhim </w:t>
      </w:r>
      <w:r w:rsidRPr="00125931">
        <w:rPr>
          <w:rFonts w:ascii="Times New Roman" w:hAnsi="Times New Roman" w:cs="Times New Roman"/>
          <w:color w:val="000000"/>
          <w:sz w:val="24"/>
          <w:szCs w:val="24"/>
        </w:rPr>
        <w:t xml:space="preserve">are the plants used in spicery. The point of comparison here is thus the soft elevation; perhaps with reference to the mingling of colours, but the word chosen </w:t>
      </w:r>
      <w:r w:rsidRPr="00125931">
        <w:rPr>
          <w:rFonts w:ascii="Times New Roman" w:hAnsi="Times New Roman" w:cs="Times New Roman"/>
          <w:i/>
          <w:iCs/>
          <w:color w:val="000000"/>
          <w:sz w:val="24"/>
          <w:szCs w:val="24"/>
        </w:rPr>
        <w:t>(merkahhim</w:t>
      </w:r>
      <w:r w:rsidRPr="00125931">
        <w:rPr>
          <w:rFonts w:ascii="Times New Roman" w:hAnsi="Times New Roman" w:cs="Times New Roman"/>
          <w:color w:val="000000"/>
          <w:sz w:val="24"/>
          <w:szCs w:val="24"/>
        </w:rPr>
        <w:t xml:space="preserve">) rather refers to the lovely, attractive, heart- refreshing character of the impression. The Venet., keeping close to the existing text: </w:t>
      </w:r>
      <w:r>
        <w:rPr>
          <w:rFonts w:ascii="SBL Greek" w:hAnsi="SBL Greek" w:cs="Times New Roman"/>
          <w:color w:val="0000FF"/>
          <w:sz w:val="24"/>
          <w:szCs w:val="24"/>
          <w:lang w:val="el-GR"/>
        </w:rPr>
        <w:t>αι</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σιαγόνες</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αὐτου</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ὡς</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πρασια</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ἀρώματος</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πύργοι</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ἀρωματισμῶν</w:t>
      </w:r>
      <w:r w:rsidRPr="00E16263">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(thus [not </w:t>
      </w:r>
      <w:r>
        <w:rPr>
          <w:rFonts w:ascii="SBL Greek" w:hAnsi="SBL Greek" w:cs="Times New Roman"/>
          <w:color w:val="0000FF"/>
          <w:sz w:val="24"/>
          <w:szCs w:val="24"/>
          <w:lang w:val="el-GR"/>
        </w:rPr>
        <w:t>ἀρωματιστῶν</w:t>
      </w:r>
      <w:r w:rsidRPr="00125931">
        <w:rPr>
          <w:rFonts w:ascii="Times New Roman" w:hAnsi="Times New Roman" w:cs="Times New Roman"/>
          <w:color w:val="000000"/>
          <w:sz w:val="24"/>
          <w:szCs w:val="24"/>
        </w:rPr>
        <w:t>] according to Gebhardt’s just conjecture). But is the punctuation here correct? The sing.</w:t>
      </w:r>
      <w:r>
        <w:rPr>
          <w:rFonts w:ascii="SBL Hebrew" w:hAnsi="SBL Hebrew" w:cs="SBL Hebrew"/>
          <w:color w:val="008080"/>
          <w:sz w:val="24"/>
          <w:szCs w:val="28"/>
          <w:rtl/>
        </w:rPr>
        <w:t xml:space="preserve"> כערוגַת </w:t>
      </w:r>
      <w:r w:rsidRPr="00125931">
        <w:rPr>
          <w:rFonts w:ascii="Times New Roman" w:hAnsi="Times New Roman" w:cs="Times New Roman"/>
          <w:color w:val="000000"/>
          <w:sz w:val="24"/>
          <w:szCs w:val="24"/>
        </w:rPr>
        <w:t>is explained from this, that the bed is presented as sloping from its height downward on two parallel sides; but the height would then be the nose dividing the face, and the plur. would thus be more suitable; and the LXX, Symm., and other ancient translators have, in fact, read</w:t>
      </w:r>
      <w:r>
        <w:rPr>
          <w:rFonts w:ascii="SBL Hebrew" w:hAnsi="SBL Hebrew" w:cs="SBL Hebrew"/>
          <w:color w:val="008080"/>
          <w:sz w:val="24"/>
          <w:szCs w:val="28"/>
          <w:rtl/>
        </w:rPr>
        <w:t xml:space="preserve">כערוגֹת </w:t>
      </w:r>
      <w:r w:rsidRPr="00125931">
        <w:rPr>
          <w:rFonts w:ascii="Times New Roman" w:hAnsi="Times New Roman" w:cs="Times New Roman"/>
          <w:color w:val="000000"/>
          <w:sz w:val="24"/>
          <w:szCs w:val="24"/>
        </w:rPr>
        <w:t xml:space="preserve">. But still less is the phrase </w:t>
      </w:r>
      <w:r w:rsidRPr="00125931">
        <w:rPr>
          <w:rFonts w:ascii="Times New Roman" w:hAnsi="Times New Roman" w:cs="Times New Roman"/>
          <w:i/>
          <w:iCs/>
          <w:color w:val="000000"/>
          <w:sz w:val="24"/>
          <w:szCs w:val="24"/>
        </w:rPr>
        <w:t>migd</w:t>
      </w:r>
      <w:r w:rsidRPr="00125931">
        <w:rPr>
          <w:rFonts w:ascii="Times New Roman" w:hAnsi="Times New Roman" w:cs="Times New Roman"/>
          <w:i/>
          <w:iCs/>
          <w:color w:val="000000"/>
          <w:sz w:val="15"/>
          <w:szCs w:val="15"/>
        </w:rPr>
        <w:t>e</w:t>
      </w:r>
      <w:r w:rsidRPr="00125931">
        <w:rPr>
          <w:rFonts w:ascii="Times New Roman" w:hAnsi="Times New Roman" w:cs="Times New Roman"/>
          <w:i/>
          <w:iCs/>
          <w:color w:val="000000"/>
          <w:sz w:val="24"/>
          <w:szCs w:val="24"/>
        </w:rPr>
        <w:t xml:space="preserve">loth merkahhim </w:t>
      </w:r>
      <w:r w:rsidRPr="00125931">
        <w:rPr>
          <w:rFonts w:ascii="Times New Roman" w:hAnsi="Times New Roman" w:cs="Times New Roman"/>
          <w:color w:val="000000"/>
          <w:sz w:val="24"/>
          <w:szCs w:val="24"/>
        </w:rPr>
        <w:t xml:space="preserve">to be comprehended; for a tower, however diminutive it may be, it not a proper figure for a soft elevation, nor even a graduated flowery walk, or a terraced flowery hill, — a tower always presents, however round one may conceive it, too much the idea of a natural chubbiness, or of a diseased tumour. Therefore the expression used by the LXX, </w:t>
      </w:r>
      <w:r>
        <w:rPr>
          <w:rFonts w:ascii="SBL Greek" w:hAnsi="SBL Greek" w:cs="Times New Roman"/>
          <w:color w:val="0000FF"/>
          <w:sz w:val="24"/>
          <w:szCs w:val="24"/>
          <w:lang w:val="el-GR"/>
        </w:rPr>
        <w:t>φύουσαι</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μυρεψικα</w:t>
      </w:r>
      <w:r w:rsidRPr="00125931">
        <w:rPr>
          <w:rFonts w:ascii="Times New Roman" w:hAnsi="Times New Roman" w:cs="Times New Roman"/>
          <w:color w:val="000000"/>
          <w:sz w:val="24"/>
          <w:szCs w:val="24"/>
        </w:rPr>
        <w:t>, i.e.,</w:t>
      </w:r>
      <w:r>
        <w:rPr>
          <w:rFonts w:ascii="SBL Hebrew" w:hAnsi="SBL Hebrew" w:cs="SBL Hebrew"/>
          <w:color w:val="008080"/>
          <w:sz w:val="24"/>
          <w:szCs w:val="28"/>
          <w:rtl/>
        </w:rPr>
        <w:t xml:space="preserve">מְגַדְּלוֹת מרקי </w:t>
      </w:r>
      <w:r w:rsidRPr="00125931">
        <w:rPr>
          <w:rFonts w:ascii="Times New Roman" w:hAnsi="Times New Roman" w:cs="Times New Roman"/>
          <w:color w:val="000000"/>
          <w:sz w:val="24"/>
          <w:szCs w:val="24"/>
        </w:rPr>
        <w:t xml:space="preserve">, commends itself. Thus also Jerome: </w:t>
      </w:r>
      <w:r w:rsidRPr="00125931">
        <w:rPr>
          <w:rFonts w:ascii="Times New Roman" w:hAnsi="Times New Roman" w:cs="Times New Roman"/>
          <w:i/>
          <w:iCs/>
          <w:color w:val="000000"/>
          <w:sz w:val="24"/>
          <w:szCs w:val="24"/>
        </w:rPr>
        <w:t>sicut areolae aromatum consitae a pigmentariis</w:t>
      </w:r>
      <w:r w:rsidRPr="00125931">
        <w:rPr>
          <w:rFonts w:ascii="Times New Roman" w:hAnsi="Times New Roman" w:cs="Times New Roman"/>
          <w:color w:val="000000"/>
          <w:sz w:val="24"/>
          <w:szCs w:val="24"/>
        </w:rPr>
        <w:t>, and the Targ. (which refers</w:t>
      </w:r>
      <w:r>
        <w:rPr>
          <w:rFonts w:ascii="SBL Hebrew" w:hAnsi="SBL Hebrew" w:cs="SBL Hebrew"/>
          <w:color w:val="008080"/>
          <w:sz w:val="24"/>
          <w:szCs w:val="28"/>
          <w:rtl/>
        </w:rPr>
        <w:t xml:space="preserve"> לחָיַיִם </w:t>
      </w:r>
      <w:r w:rsidRPr="00125931">
        <w:rPr>
          <w:rFonts w:ascii="Times New Roman" w:hAnsi="Times New Roman" w:cs="Times New Roman"/>
          <w:color w:val="000000"/>
          <w:sz w:val="24"/>
          <w:szCs w:val="24"/>
        </w:rPr>
        <w:t>allegorically to the</w:t>
      </w:r>
      <w:r>
        <w:rPr>
          <w:rFonts w:ascii="SBL Hebrew" w:hAnsi="SBL Hebrew" w:cs="SBL Hebrew"/>
          <w:color w:val="008080"/>
          <w:sz w:val="24"/>
          <w:szCs w:val="28"/>
          <w:rtl/>
        </w:rPr>
        <w:t xml:space="preserve"> לוּחי </w:t>
      </w:r>
      <w:r w:rsidRPr="00125931">
        <w:rPr>
          <w:rFonts w:ascii="Times New Roman" w:hAnsi="Times New Roman" w:cs="Times New Roman"/>
          <w:color w:val="000000"/>
          <w:sz w:val="24"/>
          <w:szCs w:val="24"/>
        </w:rPr>
        <w:t xml:space="preserve">of the law, and </w:t>
      </w:r>
      <w:r w:rsidRPr="00125931">
        <w:rPr>
          <w:rFonts w:ascii="Times New Roman" w:hAnsi="Times New Roman" w:cs="Times New Roman"/>
          <w:i/>
          <w:iCs/>
          <w:color w:val="000000"/>
          <w:sz w:val="24"/>
          <w:szCs w:val="24"/>
        </w:rPr>
        <w:t xml:space="preserve">merkahhim </w:t>
      </w:r>
      <w:r w:rsidRPr="00125931">
        <w:rPr>
          <w:rFonts w:ascii="Times New Roman" w:hAnsi="Times New Roman" w:cs="Times New Roman"/>
          <w:color w:val="000000"/>
          <w:sz w:val="24"/>
          <w:szCs w:val="24"/>
        </w:rPr>
        <w:t xml:space="preserve">to the refinements of the Halacha): “like the rows of a garden of aromatic plants which produce </w:t>
      </w:r>
      <w:r w:rsidRPr="00125931">
        <w:rPr>
          <w:rFonts w:ascii="Times New Roman" w:hAnsi="Times New Roman" w:cs="Times New Roman"/>
          <w:i/>
          <w:iCs/>
          <w:color w:val="000000"/>
          <w:sz w:val="24"/>
          <w:szCs w:val="24"/>
        </w:rPr>
        <w:t>(gignentes</w:t>
      </w:r>
      <w:r w:rsidRPr="00125931">
        <w:rPr>
          <w:rFonts w:ascii="Times New Roman" w:hAnsi="Times New Roman" w:cs="Times New Roman"/>
          <w:color w:val="000000"/>
          <w:sz w:val="24"/>
          <w:szCs w:val="24"/>
        </w:rPr>
        <w:t>) deep, penetrating sciences, even as a (magnificent) garden, aromatic plants.” Since we read</w:t>
      </w:r>
      <w:r>
        <w:rPr>
          <w:rFonts w:ascii="SBL Hebrew" w:hAnsi="SBL Hebrew" w:cs="SBL Hebrew"/>
          <w:color w:val="008080"/>
          <w:sz w:val="24"/>
          <w:szCs w:val="28"/>
          <w:rtl/>
        </w:rPr>
        <w:t xml:space="preserve">כערוגֹת מגַדְּלות </w:t>
      </w:r>
      <w:r w:rsidRPr="00125931">
        <w:rPr>
          <w:rFonts w:ascii="Times New Roman" w:hAnsi="Times New Roman" w:cs="Times New Roman"/>
          <w:color w:val="000000"/>
          <w:sz w:val="24"/>
          <w:szCs w:val="24"/>
        </w:rPr>
        <w:t xml:space="preserve">, we do not refer </w:t>
      </w:r>
      <w:r w:rsidRPr="00125931">
        <w:rPr>
          <w:rFonts w:ascii="Times New Roman" w:hAnsi="Times New Roman" w:cs="Times New Roman"/>
          <w:i/>
          <w:iCs/>
          <w:color w:val="000000"/>
          <w:sz w:val="24"/>
          <w:szCs w:val="24"/>
        </w:rPr>
        <w:t>migadloth</w:t>
      </w:r>
      <w:r w:rsidRPr="00125931">
        <w:rPr>
          <w:rFonts w:ascii="Times New Roman" w:hAnsi="Times New Roman" w:cs="Times New Roman"/>
          <w:color w:val="000000"/>
          <w:sz w:val="24"/>
          <w:szCs w:val="24"/>
        </w:rPr>
        <w:t>, as Hitzig, who retains</w:t>
      </w:r>
      <w:r>
        <w:rPr>
          <w:rFonts w:ascii="SBL Hebrew" w:hAnsi="SBL Hebrew" w:cs="SBL Hebrew"/>
          <w:color w:val="008080"/>
          <w:sz w:val="24"/>
          <w:szCs w:val="28"/>
          <w:rtl/>
        </w:rPr>
        <w:t xml:space="preserve">כערוגַת </w:t>
      </w:r>
      <w:r w:rsidRPr="00125931">
        <w:rPr>
          <w:rFonts w:ascii="Times New Roman" w:hAnsi="Times New Roman" w:cs="Times New Roman"/>
          <w:color w:val="000000"/>
          <w:sz w:val="24"/>
          <w:szCs w:val="24"/>
        </w:rPr>
        <w:t>, to the cheeks, although their name, like that of the other members (e.g., the ear, hand, foot), may be fem. (Böttch. § 649), but to the beds of spices; but in this carrying forward of the figure we find, as he does, a reference to the beard and down on the cheeks.</w:t>
      </w:r>
      <w:r>
        <w:rPr>
          <w:rFonts w:ascii="SBL Hebrew" w:hAnsi="SBL Hebrew" w:cs="SBL Hebrew"/>
          <w:color w:val="008080"/>
          <w:sz w:val="24"/>
          <w:szCs w:val="28"/>
          <w:rtl/>
        </w:rPr>
        <w:t xml:space="preserve"> גּדּל </w:t>
      </w:r>
      <w:r w:rsidRPr="00125931">
        <w:rPr>
          <w:rFonts w:ascii="Times New Roman" w:hAnsi="Times New Roman" w:cs="Times New Roman"/>
          <w:color w:val="000000"/>
          <w:sz w:val="24"/>
          <w:szCs w:val="24"/>
        </w:rPr>
        <w:t xml:space="preserve">is used of suffering the hair to grow, Num. 6:5, as well as of cultivating plants; and it is a similar figure when Pindar, </w:t>
      </w:r>
      <w:r w:rsidRPr="00125931">
        <w:rPr>
          <w:rFonts w:ascii="Times New Roman" w:hAnsi="Times New Roman" w:cs="Times New Roman"/>
          <w:i/>
          <w:iCs/>
          <w:color w:val="000000"/>
          <w:sz w:val="24"/>
          <w:szCs w:val="24"/>
        </w:rPr>
        <w:t xml:space="preserve">Nem. </w:t>
      </w:r>
      <w:r w:rsidRPr="00125931">
        <w:rPr>
          <w:rFonts w:ascii="Times New Roman" w:hAnsi="Times New Roman" w:cs="Times New Roman"/>
          <w:color w:val="000000"/>
          <w:sz w:val="24"/>
          <w:szCs w:val="24"/>
        </w:rPr>
        <w:t xml:space="preserve">v. 11, compares the milk-hair of a young man to the fine woolly down of the expanding vine-leaves (vid., Passow). In </w:t>
      </w:r>
      <w:r w:rsidRPr="00125931">
        <w:rPr>
          <w:rFonts w:ascii="Times New Roman" w:hAnsi="Times New Roman" w:cs="Times New Roman"/>
          <w:i/>
          <w:iCs/>
          <w:color w:val="000000"/>
          <w:sz w:val="24"/>
          <w:szCs w:val="24"/>
        </w:rPr>
        <w:t xml:space="preserve">merkahhim </w:t>
      </w:r>
      <w:r w:rsidRPr="00125931">
        <w:rPr>
          <w:rFonts w:ascii="Times New Roman" w:hAnsi="Times New Roman" w:cs="Times New Roman"/>
          <w:color w:val="000000"/>
          <w:sz w:val="24"/>
          <w:szCs w:val="24"/>
        </w:rPr>
        <w:t xml:space="preserve">there scarcely lies anything further than that this </w:t>
      </w:r>
      <w:r w:rsidRPr="00125931">
        <w:rPr>
          <w:rFonts w:ascii="Times New Roman" w:hAnsi="Times New Roman" w:cs="Times New Roman"/>
          <w:i/>
          <w:iCs/>
          <w:color w:val="000000"/>
          <w:sz w:val="24"/>
          <w:szCs w:val="24"/>
        </w:rPr>
        <w:t xml:space="preserve">flos juventae </w:t>
      </w:r>
      <w:r w:rsidRPr="00125931">
        <w:rPr>
          <w:rFonts w:ascii="Times New Roman" w:hAnsi="Times New Roman" w:cs="Times New Roman"/>
          <w:color w:val="000000"/>
          <w:sz w:val="24"/>
          <w:szCs w:val="24"/>
        </w:rPr>
        <w:t xml:space="preserve">on the blooming cheeks gives the impression of the young shoots of aromatic plants; at all events, the </w:t>
      </w:r>
      <w:r w:rsidRPr="00125931">
        <w:rPr>
          <w:rFonts w:ascii="Times New Roman" w:hAnsi="Times New Roman" w:cs="Times New Roman"/>
          <w:i/>
          <w:iCs/>
          <w:color w:val="000000"/>
          <w:sz w:val="24"/>
          <w:szCs w:val="24"/>
        </w:rPr>
        <w:t>merkahhim</w:t>
      </w:r>
      <w:r w:rsidRPr="00125931">
        <w:rPr>
          <w:rFonts w:ascii="Times New Roman" w:hAnsi="Times New Roman" w:cs="Times New Roman"/>
          <w:color w:val="000000"/>
          <w:sz w:val="24"/>
          <w:szCs w:val="24"/>
        </w:rPr>
        <w:t xml:space="preserve">, even although we refer this feature in the figure to the fragrance of the unguents on the beard, are not the perfumes themselves, to which </w:t>
      </w:r>
      <w:r w:rsidRPr="00125931">
        <w:rPr>
          <w:rFonts w:ascii="Times New Roman" w:hAnsi="Times New Roman" w:cs="Times New Roman"/>
          <w:i/>
          <w:iCs/>
          <w:color w:val="000000"/>
          <w:sz w:val="24"/>
          <w:szCs w:val="24"/>
        </w:rPr>
        <w:t>m</w:t>
      </w:r>
      <w:r w:rsidRPr="00125931">
        <w:rPr>
          <w:rFonts w:ascii="Times New Roman" w:hAnsi="Times New Roman" w:cs="Times New Roman"/>
          <w:i/>
          <w:iCs/>
          <w:color w:val="000000"/>
          <w:sz w:val="15"/>
          <w:szCs w:val="15"/>
        </w:rPr>
        <w:t xml:space="preserve">e </w:t>
      </w:r>
      <w:r w:rsidRPr="00125931">
        <w:rPr>
          <w:rFonts w:ascii="Times New Roman" w:hAnsi="Times New Roman" w:cs="Times New Roman"/>
          <w:i/>
          <w:iCs/>
          <w:color w:val="000000"/>
          <w:sz w:val="24"/>
          <w:szCs w:val="24"/>
        </w:rPr>
        <w:t xml:space="preserve">gadloth </w:t>
      </w:r>
      <w:r w:rsidRPr="00125931">
        <w:rPr>
          <w:rFonts w:ascii="Times New Roman" w:hAnsi="Times New Roman" w:cs="Times New Roman"/>
          <w:color w:val="000000"/>
          <w:sz w:val="24"/>
          <w:szCs w:val="24"/>
        </w:rPr>
        <w:t>is not appropriate, but fragrant plants, so that in the first instance the growth of the beard is in view with the impression of its natural beauty.</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13b His lips lilies, Dropping with liquid myrrh.</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Lilies, viz., red lilies (vid., under 2:1), unless the point of comparison is merely loveliness associated with dignity. She thinks of the lips as speaking. All that comes forth from them, the breath in itself, and the breath formed into words, is</w:t>
      </w:r>
      <w:r>
        <w:rPr>
          <w:rFonts w:ascii="SBL Hebrew" w:hAnsi="SBL Hebrew" w:cs="SBL Hebrew"/>
          <w:color w:val="008080"/>
          <w:sz w:val="24"/>
          <w:szCs w:val="28"/>
          <w:rtl/>
        </w:rPr>
        <w:t xml:space="preserve">מוֹר עבר </w:t>
      </w:r>
      <w:r w:rsidRPr="00125931">
        <w:rPr>
          <w:rFonts w:ascii="Times New Roman" w:hAnsi="Times New Roman" w:cs="Times New Roman"/>
          <w:color w:val="000000"/>
          <w:sz w:val="24"/>
          <w:szCs w:val="24"/>
        </w:rPr>
        <w:t xml:space="preserve">, most precious myrrh, viz., such as of itself wells forth from the bark of the </w:t>
      </w:r>
      <w:r w:rsidRPr="00125931">
        <w:rPr>
          <w:rFonts w:ascii="Times New Roman" w:hAnsi="Times New Roman" w:cs="Times New Roman"/>
          <w:i/>
          <w:iCs/>
          <w:color w:val="000000"/>
          <w:sz w:val="24"/>
          <w:szCs w:val="24"/>
        </w:rPr>
        <w:t>balsamodendron.</w:t>
      </w:r>
      <w:r>
        <w:rPr>
          <w:rFonts w:ascii="SBL Hebrew" w:hAnsi="SBL Hebrew" w:cs="SBL Hebrew"/>
          <w:color w:val="008080"/>
          <w:sz w:val="24"/>
          <w:szCs w:val="28"/>
          <w:rtl/>
        </w:rPr>
        <w:t xml:space="preserve">עבר </w:t>
      </w:r>
      <w:r w:rsidRPr="00125931">
        <w:rPr>
          <w:rFonts w:ascii="Times New Roman" w:hAnsi="Times New Roman" w:cs="Times New Roman"/>
          <w:color w:val="000000"/>
          <w:sz w:val="24"/>
          <w:szCs w:val="24"/>
        </w:rPr>
        <w:t xml:space="preserve">, the running over of the eyes (cf. </w:t>
      </w:r>
      <w:r w:rsidRPr="00125931">
        <w:rPr>
          <w:rFonts w:ascii="Times New Roman" w:hAnsi="Times New Roman" w:cs="Times New Roman"/>
          <w:i/>
          <w:iCs/>
          <w:color w:val="000000"/>
          <w:sz w:val="24"/>
          <w:szCs w:val="24"/>
        </w:rPr>
        <w:t>myrrha in lacrimis</w:t>
      </w:r>
      <w:r w:rsidRPr="00125931">
        <w:rPr>
          <w:rFonts w:ascii="Times New Roman" w:hAnsi="Times New Roman" w:cs="Times New Roman"/>
          <w:color w:val="000000"/>
          <w:sz w:val="24"/>
          <w:szCs w:val="24"/>
        </w:rPr>
        <w:t xml:space="preserve">, the most highly esteemed sort, as distinguished from </w:t>
      </w:r>
      <w:r w:rsidRPr="00125931">
        <w:rPr>
          <w:rFonts w:ascii="Times New Roman" w:hAnsi="Times New Roman" w:cs="Times New Roman"/>
          <w:i/>
          <w:iCs/>
          <w:color w:val="000000"/>
          <w:sz w:val="24"/>
          <w:szCs w:val="24"/>
        </w:rPr>
        <w:t>myrrha in</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granis</w:t>
      </w:r>
      <w:r w:rsidRPr="00125931">
        <w:rPr>
          <w:rFonts w:ascii="Times New Roman" w:hAnsi="Times New Roman" w:cs="Times New Roman"/>
          <w:color w:val="000000"/>
          <w:sz w:val="24"/>
          <w:szCs w:val="24"/>
        </w:rPr>
        <w:t xml:space="preserve">), with which Dillmann combines the Aethiop. name for myrrh, </w:t>
      </w:r>
      <w:r w:rsidRPr="00125931">
        <w:rPr>
          <w:rFonts w:ascii="LSBTrans" w:hAnsi="LSBTrans" w:cs="LSBTrans"/>
          <w:color w:val="000000"/>
          <w:sz w:val="24"/>
          <w:szCs w:val="24"/>
        </w:rPr>
        <w:t xml:space="preserve">karbeÑ </w:t>
      </w:r>
      <w:r w:rsidRPr="00125931">
        <w:rPr>
          <w:rFonts w:ascii="Times New Roman" w:hAnsi="Times New Roman" w:cs="Times New Roman"/>
          <w:color w:val="000000"/>
          <w:sz w:val="24"/>
          <w:szCs w:val="24"/>
        </w:rPr>
        <w:t>(vid., under 5:5).</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14a His hands golden cylinders, Filled in with stones of Tarshish.</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5:14]]Song 5:14. </w:t>
      </w:r>
    </w:p>
    <w:p w:rsidR="0058777D" w:rsidRDefault="0058777D" w:rsidP="00E16263">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The figure, according to Gesen., </w:t>
      </w:r>
      <w:r w:rsidRPr="00125931">
        <w:rPr>
          <w:rFonts w:ascii="Times New Roman" w:hAnsi="Times New Roman" w:cs="Times New Roman"/>
          <w:i/>
          <w:iCs/>
          <w:color w:val="000000"/>
          <w:sz w:val="24"/>
          <w:szCs w:val="24"/>
        </w:rPr>
        <w:t>Heb. Wörterbuch</w:t>
      </w:r>
      <w:r w:rsidRPr="00125931">
        <w:rPr>
          <w:rFonts w:ascii="Times New Roman" w:hAnsi="Times New Roman" w:cs="Times New Roman"/>
          <w:color w:val="000000"/>
          <w:sz w:val="24"/>
          <w:szCs w:val="24"/>
        </w:rPr>
        <w:t xml:space="preserve">, and literally also Heilgst., is derived from the closed hand, and the stained nails are compared to precious stones. both statements are incorrect; for (1) although it is true that then Israelitish women, as at the present day Egyptian and Arabian women, stained their eyes with </w:t>
      </w:r>
      <w:r w:rsidRPr="00125931">
        <w:rPr>
          <w:rFonts w:ascii="Times New Roman" w:hAnsi="Times New Roman" w:cs="Times New Roman"/>
          <w:i/>
          <w:iCs/>
          <w:color w:val="000000"/>
          <w:sz w:val="24"/>
          <w:szCs w:val="24"/>
        </w:rPr>
        <w:t xml:space="preserve">stibium </w:t>
      </w:r>
      <w:r w:rsidRPr="00125931">
        <w:rPr>
          <w:rFonts w:ascii="Times New Roman" w:hAnsi="Times New Roman" w:cs="Times New Roman"/>
          <w:color w:val="000000"/>
          <w:sz w:val="24"/>
          <w:szCs w:val="24"/>
        </w:rPr>
        <w:t xml:space="preserve">(vid., under Isa. 54:11), yet it is nowhere shown that they, and particularly men, stained the nails of their feet and their toes with the orange-yellow of the Alhenna (Lane’s </w:t>
      </w:r>
      <w:r w:rsidRPr="00125931">
        <w:rPr>
          <w:rFonts w:ascii="Times New Roman" w:hAnsi="Times New Roman" w:cs="Times New Roman"/>
          <w:i/>
          <w:iCs/>
          <w:color w:val="000000"/>
          <w:sz w:val="24"/>
          <w:szCs w:val="24"/>
        </w:rPr>
        <w:t>Egypt</w:t>
      </w:r>
      <w:r w:rsidRPr="00125931">
        <w:rPr>
          <w:rFonts w:ascii="Times New Roman" w:hAnsi="Times New Roman" w:cs="Times New Roman"/>
          <w:color w:val="000000"/>
          <w:sz w:val="24"/>
          <w:szCs w:val="24"/>
        </w:rPr>
        <w:t>, I 33-35); and (2) the word used is not</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כַּפָּיו</w:t>
      </w:r>
      <w:r w:rsidRPr="00125931">
        <w:rPr>
          <w:rFonts w:ascii="Times New Roman" w:hAnsi="Times New Roman" w:cs="Times New Roman"/>
          <w:color w:val="000000"/>
          <w:sz w:val="24"/>
          <w:szCs w:val="24"/>
        </w:rPr>
        <w:t>, but</w:t>
      </w:r>
      <w:r>
        <w:rPr>
          <w:rFonts w:ascii="SBL Hebrew" w:hAnsi="SBL Hebrew" w:cs="SBL Hebrew"/>
          <w:color w:val="008080"/>
          <w:sz w:val="24"/>
          <w:szCs w:val="28"/>
          <w:rtl/>
        </w:rPr>
        <w:t xml:space="preserve">ידָיו </w:t>
      </w:r>
      <w:r w:rsidRPr="00125931">
        <w:rPr>
          <w:rFonts w:ascii="Times New Roman" w:hAnsi="Times New Roman" w:cs="Times New Roman"/>
          <w:color w:val="000000"/>
          <w:sz w:val="24"/>
          <w:szCs w:val="24"/>
        </w:rPr>
        <w:t>; it is thus the outstretched hands that are meant; and only these, not the closed fist, could be compared to “lilies,” for</w:t>
      </w:r>
      <w:r>
        <w:rPr>
          <w:rFonts w:ascii="SBL Hebrew" w:hAnsi="SBL Hebrew" w:cs="SBL Hebrew"/>
          <w:color w:val="008080"/>
          <w:sz w:val="24"/>
          <w:szCs w:val="28"/>
          <w:rtl/>
        </w:rPr>
        <w:t xml:space="preserve"> גּלִיל </w:t>
      </w:r>
      <w:r w:rsidRPr="00125931">
        <w:rPr>
          <w:rFonts w:ascii="Times New Roman" w:hAnsi="Times New Roman" w:cs="Times New Roman"/>
          <w:color w:val="000000"/>
          <w:sz w:val="24"/>
          <w:szCs w:val="24"/>
        </w:rPr>
        <w:t>signifies not a ring (Cocc., Döpke, Böttch., etc.), but that which is rolled up, a roller, cylinder (Est. 1:6), from</w:t>
      </w:r>
      <w:r>
        <w:rPr>
          <w:rFonts w:ascii="SBL Hebrew" w:hAnsi="SBL Hebrew" w:cs="SBL Hebrew"/>
          <w:color w:val="008080"/>
          <w:sz w:val="24"/>
          <w:szCs w:val="28"/>
          <w:rtl/>
        </w:rPr>
        <w:t xml:space="preserve">גּלַל </w:t>
      </w:r>
      <w:r w:rsidRPr="00125931">
        <w:rPr>
          <w:rFonts w:ascii="Times New Roman" w:hAnsi="Times New Roman" w:cs="Times New Roman"/>
          <w:color w:val="000000"/>
          <w:sz w:val="24"/>
          <w:szCs w:val="24"/>
        </w:rPr>
        <w:t xml:space="preserve">, which properly means not </w:t>
      </w:r>
      <w:r>
        <w:rPr>
          <w:rFonts w:ascii="SBL Greek" w:hAnsi="SBL Greek" w:cs="Times New Roman"/>
          <w:color w:val="0000FF"/>
          <w:sz w:val="24"/>
          <w:szCs w:val="24"/>
          <w:lang w:val="el-GR"/>
        </w:rPr>
        <w:t>κυκλοῦν</w:t>
      </w:r>
      <w:r w:rsidRPr="00E16263">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(Venet., after Gebhardt: </w:t>
      </w:r>
      <w:r>
        <w:rPr>
          <w:rFonts w:ascii="SBL Greek" w:hAnsi="SBL Greek" w:cs="Times New Roman"/>
          <w:color w:val="0000FF"/>
          <w:sz w:val="24"/>
          <w:szCs w:val="24"/>
          <w:lang w:val="el-GR"/>
        </w:rPr>
        <w:t>κεκυκλωμέναι</w:t>
      </w:r>
      <w:r w:rsidRPr="00125931">
        <w:rPr>
          <w:rFonts w:ascii="Times New Roman" w:hAnsi="Times New Roman" w:cs="Times New Roman"/>
          <w:color w:val="000000"/>
          <w:sz w:val="24"/>
          <w:szCs w:val="24"/>
        </w:rPr>
        <w:t xml:space="preserve">), but </w:t>
      </w:r>
      <w:r>
        <w:rPr>
          <w:rFonts w:ascii="SBL Greek" w:hAnsi="SBL Greek" w:cs="Times New Roman"/>
          <w:color w:val="0000FF"/>
          <w:sz w:val="24"/>
          <w:szCs w:val="24"/>
          <w:lang w:val="el-GR"/>
        </w:rPr>
        <w:t>κυλίνδειν</w:t>
      </w:r>
      <w:r w:rsidRPr="00125931">
        <w:rPr>
          <w:rFonts w:ascii="Times New Roman" w:hAnsi="Times New Roman" w:cs="Times New Roman"/>
          <w:color w:val="000000"/>
          <w:sz w:val="24"/>
          <w:szCs w:val="24"/>
        </w:rPr>
        <w:t xml:space="preserve">. The hands thus are meant in respect of the fingers, which on account of their noble and fine form, their full, round, fleshy mould, are compared to bars of gold formed like rollers, garnished </w:t>
      </w:r>
      <w:r>
        <w:rPr>
          <w:rFonts w:ascii="Times New Roman" w:hAnsi="Times New Roman" w:cs="Times New Roman"/>
          <w:color w:val="000000"/>
          <w:sz w:val="24"/>
          <w:szCs w:val="24"/>
        </w:rPr>
        <w:t>(</w:t>
      </w:r>
      <w:r>
        <w:rPr>
          <w:rFonts w:ascii="SBL Hebrew" w:hAnsi="SBL Hebrew" w:cs="SBL Hebrew"/>
          <w:color w:val="008080"/>
          <w:sz w:val="24"/>
          <w:szCs w:val="28"/>
          <w:rtl/>
        </w:rPr>
        <w:t>מְמֻלָּאִים</w:t>
      </w:r>
      <w:r w:rsidRPr="00125931">
        <w:rPr>
          <w:rFonts w:ascii="Times New Roman" w:hAnsi="Times New Roman" w:cs="Times New Roman"/>
          <w:color w:val="000000"/>
          <w:sz w:val="24"/>
          <w:szCs w:val="24"/>
        </w:rPr>
        <w:t>, like</w:t>
      </w:r>
      <w:r>
        <w:rPr>
          <w:rFonts w:ascii="SBL Hebrew" w:hAnsi="SBL Hebrew" w:cs="SBL Hebrew"/>
          <w:color w:val="008080"/>
          <w:sz w:val="24"/>
          <w:szCs w:val="28"/>
          <w:rtl/>
        </w:rPr>
        <w:t xml:space="preserve">מִלּא </w:t>
      </w:r>
      <w:r w:rsidRPr="00125931">
        <w:rPr>
          <w:rFonts w:ascii="Times New Roman" w:hAnsi="Times New Roman" w:cs="Times New Roman"/>
          <w:color w:val="000000"/>
          <w:sz w:val="24"/>
          <w:szCs w:val="24"/>
        </w:rPr>
        <w:t xml:space="preserve">, Exo. 28:17) with stones of Tarshish, to which the nails are likened. The transparent horn-plates of the nails, with the </w:t>
      </w:r>
      <w:r w:rsidRPr="00125931">
        <w:rPr>
          <w:rFonts w:ascii="Times New Roman" w:hAnsi="Times New Roman" w:cs="Times New Roman"/>
          <w:i/>
          <w:iCs/>
          <w:color w:val="000000"/>
          <w:sz w:val="24"/>
          <w:szCs w:val="24"/>
        </w:rPr>
        <w:t>lunula</w:t>
      </w:r>
      <w:r w:rsidRPr="00125931">
        <w:rPr>
          <w:rFonts w:ascii="Times New Roman" w:hAnsi="Times New Roman" w:cs="Times New Roman"/>
          <w:color w:val="000000"/>
          <w:sz w:val="24"/>
          <w:szCs w:val="24"/>
        </w:rPr>
        <w:t xml:space="preserve">, the white segment of a circle at their roots, are certainly, when they are beautiful, an ornament to the hand, and, without our needing to think of their being stained, are worthily compared to the gold-yellow topaz. </w:t>
      </w:r>
      <w:r w:rsidRPr="00125931">
        <w:rPr>
          <w:rFonts w:ascii="Times New Roman" w:hAnsi="Times New Roman" w:cs="Times New Roman"/>
          <w:i/>
          <w:iCs/>
          <w:color w:val="000000"/>
          <w:sz w:val="24"/>
          <w:szCs w:val="24"/>
        </w:rPr>
        <w:t>Tarshish</w:t>
      </w:r>
      <w:r w:rsidRPr="00125931">
        <w:rPr>
          <w:rFonts w:ascii="Times New Roman" w:hAnsi="Times New Roman" w:cs="Times New Roman"/>
          <w:color w:val="000000"/>
          <w:sz w:val="24"/>
          <w:szCs w:val="24"/>
        </w:rPr>
        <w:t xml:space="preserve"> is not the onyx, which derives its Heb. name</w:t>
      </w:r>
      <w:r>
        <w:rPr>
          <w:rFonts w:ascii="SBL Hebrew" w:hAnsi="SBL Hebrew" w:cs="SBL Hebrew"/>
          <w:color w:val="008080"/>
          <w:sz w:val="24"/>
          <w:szCs w:val="28"/>
          <w:rtl/>
        </w:rPr>
        <w:t xml:space="preserve"> שׁהַם </w:t>
      </w:r>
      <w:r w:rsidRPr="00125931">
        <w:rPr>
          <w:rFonts w:ascii="Times New Roman" w:hAnsi="Times New Roman" w:cs="Times New Roman"/>
          <w:color w:val="000000"/>
          <w:sz w:val="24"/>
          <w:szCs w:val="24"/>
        </w:rPr>
        <w:t xml:space="preserve">from its likeness to the finger-nail, but the </w:t>
      </w:r>
      <w:r>
        <w:rPr>
          <w:rFonts w:ascii="SBL Greek" w:hAnsi="SBL Greek" w:cs="Times New Roman"/>
          <w:color w:val="0000FF"/>
          <w:sz w:val="24"/>
          <w:szCs w:val="24"/>
          <w:lang w:val="el-GR"/>
        </w:rPr>
        <w:t>χρυσόλιθος</w:t>
      </w:r>
      <w:r w:rsidRPr="00125931">
        <w:rPr>
          <w:rFonts w:ascii="Times New Roman" w:hAnsi="Times New Roman" w:cs="Times New Roman"/>
          <w:color w:val="000000"/>
          <w:sz w:val="24"/>
          <w:szCs w:val="24"/>
        </w:rPr>
        <w:t xml:space="preserve">, by which the word in this passage before us is translated by the Quinta and the Sexta, and elsewhere also by the LXX and Aquila. But the chrysolite is the precious stone which is now called the topaz. It receives the name </w:t>
      </w:r>
      <w:r w:rsidRPr="00125931">
        <w:rPr>
          <w:rFonts w:ascii="Times New Roman" w:hAnsi="Times New Roman" w:cs="Times New Roman"/>
          <w:i/>
          <w:iCs/>
          <w:color w:val="000000"/>
          <w:sz w:val="24"/>
          <w:szCs w:val="24"/>
        </w:rPr>
        <w:t xml:space="preserve">Tarshish </w:t>
      </w:r>
      <w:r w:rsidRPr="00125931">
        <w:rPr>
          <w:rFonts w:ascii="Times New Roman" w:hAnsi="Times New Roman" w:cs="Times New Roman"/>
          <w:color w:val="000000"/>
          <w:sz w:val="24"/>
          <w:szCs w:val="24"/>
        </w:rPr>
        <w:t xml:space="preserve">from Spain, the place where it was found. Pliny, xxxviii. 42, describes it as </w:t>
      </w:r>
      <w:r w:rsidRPr="00125931">
        <w:rPr>
          <w:rFonts w:ascii="Times New Roman" w:hAnsi="Times New Roman" w:cs="Times New Roman"/>
          <w:i/>
          <w:iCs/>
          <w:color w:val="000000"/>
          <w:sz w:val="24"/>
          <w:szCs w:val="24"/>
        </w:rPr>
        <w:t xml:space="preserve">aureo fulgore tralucens. </w:t>
      </w:r>
      <w:r w:rsidRPr="00125931">
        <w:rPr>
          <w:rFonts w:ascii="Times New Roman" w:hAnsi="Times New Roman" w:cs="Times New Roman"/>
          <w:color w:val="000000"/>
          <w:sz w:val="24"/>
          <w:szCs w:val="24"/>
        </w:rPr>
        <w:t xml:space="preserve">Bredow erroneously interprets </w:t>
      </w:r>
      <w:r w:rsidRPr="00125931">
        <w:rPr>
          <w:rFonts w:ascii="Times New Roman" w:hAnsi="Times New Roman" w:cs="Times New Roman"/>
          <w:i/>
          <w:iCs/>
          <w:color w:val="000000"/>
          <w:sz w:val="24"/>
          <w:szCs w:val="24"/>
        </w:rPr>
        <w:t xml:space="preserve">Tarshish </w:t>
      </w:r>
      <w:r w:rsidRPr="00125931">
        <w:rPr>
          <w:rFonts w:ascii="Times New Roman" w:hAnsi="Times New Roman" w:cs="Times New Roman"/>
          <w:color w:val="000000"/>
          <w:sz w:val="24"/>
          <w:szCs w:val="24"/>
        </w:rPr>
        <w:t xml:space="preserve">of amber. There is a kind of chrysolite, indeed, which is called </w:t>
      </w:r>
      <w:r w:rsidRPr="00125931">
        <w:rPr>
          <w:rFonts w:ascii="Times New Roman" w:hAnsi="Times New Roman" w:cs="Times New Roman"/>
          <w:i/>
          <w:iCs/>
          <w:color w:val="000000"/>
          <w:sz w:val="24"/>
          <w:szCs w:val="24"/>
        </w:rPr>
        <w:t>chryselectron</w:t>
      </w:r>
      <w:r w:rsidRPr="00125931">
        <w:rPr>
          <w:rFonts w:ascii="Times New Roman" w:hAnsi="Times New Roman" w:cs="Times New Roman"/>
          <w:color w:val="000000"/>
          <w:sz w:val="24"/>
          <w:szCs w:val="24"/>
        </w:rPr>
        <w:t xml:space="preserve">, because </w:t>
      </w:r>
      <w:r w:rsidRPr="00125931">
        <w:rPr>
          <w:rFonts w:ascii="Times New Roman" w:hAnsi="Times New Roman" w:cs="Times New Roman"/>
          <w:i/>
          <w:iCs/>
          <w:color w:val="000000"/>
          <w:sz w:val="24"/>
          <w:szCs w:val="24"/>
        </w:rPr>
        <w:t xml:space="preserve">in colorem electri declinans. </w:t>
      </w:r>
      <w:r w:rsidRPr="00125931">
        <w:rPr>
          <w:rFonts w:ascii="Times New Roman" w:hAnsi="Times New Roman" w:cs="Times New Roman"/>
          <w:color w:val="000000"/>
          <w:sz w:val="24"/>
          <w:szCs w:val="24"/>
        </w:rPr>
        <w:t xml:space="preserve">The comparison of the nails to such a precious stone (Luther, influenced by the consonance, and apparently warranted by the </w:t>
      </w:r>
      <w:r w:rsidRPr="00125931">
        <w:rPr>
          <w:rFonts w:ascii="Times New Roman" w:hAnsi="Times New Roman" w:cs="Times New Roman"/>
          <w:i/>
          <w:iCs/>
          <w:color w:val="000000"/>
          <w:sz w:val="24"/>
          <w:szCs w:val="24"/>
        </w:rPr>
        <w:t xml:space="preserve">plena hyacinthis </w:t>
      </w:r>
      <w:r w:rsidRPr="00125931">
        <w:rPr>
          <w:rFonts w:ascii="Times New Roman" w:hAnsi="Times New Roman" w:cs="Times New Roman"/>
          <w:color w:val="000000"/>
          <w:sz w:val="24"/>
          <w:szCs w:val="24"/>
        </w:rPr>
        <w:t xml:space="preserve">of the Vulg., has substituted golden rings, </w:t>
      </w:r>
      <w:r w:rsidRPr="00125931">
        <w:rPr>
          <w:rFonts w:ascii="Times New Roman" w:hAnsi="Times New Roman" w:cs="Times New Roman"/>
          <w:i/>
          <w:iCs/>
          <w:color w:val="000000"/>
          <w:sz w:val="24"/>
          <w:szCs w:val="24"/>
        </w:rPr>
        <w:t>vol Türkissen</w:t>
      </w:r>
      <w:r w:rsidRPr="00125931">
        <w:rPr>
          <w:rFonts w:ascii="Times New Roman" w:hAnsi="Times New Roman" w:cs="Times New Roman"/>
          <w:color w:val="000000"/>
          <w:sz w:val="24"/>
          <w:szCs w:val="24"/>
        </w:rPr>
        <w:t>, whose blue-green colour is not suitable here), in spite of Hengst., who finds it insipid, is as true to nature as it is tender and pleasing. The description now proceeds from the uncovered to the covered parts of his body, the whiteness of which is compared to ivory and marble.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14b His body an ivory work of art, Covered with sapphires.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C45E09" w:rsidRDefault="0058777D" w:rsidP="00C45E09">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The plur.</w:t>
      </w:r>
      <w:r>
        <w:rPr>
          <w:rFonts w:ascii="SBL Hebrew" w:hAnsi="SBL Hebrew" w:cs="SBL Hebrew"/>
          <w:color w:val="008080"/>
          <w:sz w:val="24"/>
          <w:szCs w:val="28"/>
          <w:rtl/>
        </w:rPr>
        <w:t xml:space="preserve"> מעִים </w:t>
      </w:r>
      <w:r w:rsidRPr="00125931">
        <w:rPr>
          <w:rFonts w:ascii="Times New Roman" w:hAnsi="Times New Roman" w:cs="Times New Roman"/>
          <w:color w:val="000000"/>
          <w:sz w:val="24"/>
          <w:szCs w:val="24"/>
        </w:rPr>
        <w:t>or</w:t>
      </w:r>
      <w:r>
        <w:rPr>
          <w:rFonts w:ascii="SBL Hebrew" w:hAnsi="SBL Hebrew" w:cs="SBL Hebrew"/>
          <w:color w:val="008080"/>
          <w:sz w:val="24"/>
          <w:szCs w:val="28"/>
          <w:rtl/>
        </w:rPr>
        <w:t xml:space="preserve">מאַיִם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 מעֶה </w:t>
      </w:r>
      <w:r w:rsidRPr="00125931">
        <w:rPr>
          <w:rFonts w:ascii="Times New Roman" w:hAnsi="Times New Roman" w:cs="Times New Roman"/>
          <w:color w:val="000000"/>
          <w:sz w:val="24"/>
          <w:szCs w:val="24"/>
        </w:rPr>
        <w:t>or</w:t>
      </w:r>
      <w:r>
        <w:rPr>
          <w:rFonts w:ascii="SBL Hebrew" w:hAnsi="SBL Hebrew" w:cs="SBL Hebrew"/>
          <w:color w:val="008080"/>
          <w:sz w:val="24"/>
          <w:szCs w:val="28"/>
          <w:rtl/>
        </w:rPr>
        <w:t xml:space="preserve"> מִעי </w:t>
      </w:r>
      <w:r w:rsidRPr="00125931">
        <w:rPr>
          <w:rFonts w:ascii="Times New Roman" w:hAnsi="Times New Roman" w:cs="Times New Roman"/>
          <w:color w:val="000000"/>
          <w:sz w:val="24"/>
          <w:szCs w:val="24"/>
        </w:rPr>
        <w:t>(vid., under Psa. 40:9), signifies properly the tender parts, and that the inward parts of the body, but is here, like the Chald.</w:t>
      </w:r>
      <w:r>
        <w:rPr>
          <w:rFonts w:ascii="SBL Hebrew" w:hAnsi="SBL Hebrew" w:cs="SBL Hebrew"/>
          <w:color w:val="008080"/>
          <w:sz w:val="24"/>
          <w:szCs w:val="28"/>
          <w:rtl/>
        </w:rPr>
        <w:t xml:space="preserve">מְעִין </w:t>
      </w:r>
      <w:r w:rsidRPr="00125931">
        <w:rPr>
          <w:rFonts w:ascii="Times New Roman" w:hAnsi="Times New Roman" w:cs="Times New Roman"/>
          <w:color w:val="000000"/>
          <w:sz w:val="24"/>
          <w:szCs w:val="24"/>
        </w:rPr>
        <w:t>, Dan. 2:32, and the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בֶּטֶן </w:t>
      </w:r>
      <w:r w:rsidRPr="00125931">
        <w:rPr>
          <w:rFonts w:ascii="Times New Roman" w:hAnsi="Times New Roman" w:cs="Times New Roman"/>
          <w:color w:val="000000"/>
          <w:sz w:val="24"/>
          <w:szCs w:val="24"/>
        </w:rPr>
        <w:t xml:space="preserve">, 7:3, which also properly signifies the inner part of the body, </w:t>
      </w:r>
      <w:r>
        <w:rPr>
          <w:rFonts w:ascii="SBL Greek" w:hAnsi="SBL Greek" w:cs="Times New Roman"/>
          <w:color w:val="0000FF"/>
          <w:sz w:val="24"/>
          <w:szCs w:val="24"/>
          <w:lang w:val="el-GR"/>
        </w:rPr>
        <w:t>κοιλία</w:t>
      </w:r>
      <w:r w:rsidRPr="00125931">
        <w:rPr>
          <w:rFonts w:ascii="Times New Roman" w:hAnsi="Times New Roman" w:cs="Times New Roman"/>
          <w:color w:val="000000"/>
          <w:sz w:val="24"/>
          <w:szCs w:val="24"/>
        </w:rPr>
        <w:t>, transferred to the body in its outward appearance. To the question how Shulamith should in such a manner praise that which is for the most part covered with clothing, it is not only to be answered that it is the poet who speaks by her mouth, but also that it is not the bride or the beloved, but the wife, whom he represents as thus speaking.</w:t>
      </w:r>
      <w:r>
        <w:rPr>
          <w:rFonts w:ascii="SBL Hebrew" w:hAnsi="SBL Hebrew" w:cs="SBL Hebrew"/>
          <w:color w:val="008080"/>
          <w:sz w:val="24"/>
          <w:szCs w:val="28"/>
          <w:rtl/>
        </w:rPr>
        <w:t xml:space="preserve"> עשׁת </w:t>
      </w:r>
      <w:r w:rsidRPr="00125931">
        <w:rPr>
          <w:rFonts w:ascii="Times New Roman" w:hAnsi="Times New Roman" w:cs="Times New Roman"/>
          <w:color w:val="000000"/>
          <w:sz w:val="24"/>
          <w:szCs w:val="24"/>
        </w:rPr>
        <w:t>(from the peculiar Hebraeo-Chald. and Targ.</w:t>
      </w:r>
      <w:r>
        <w:rPr>
          <w:rFonts w:ascii="SBL Hebrew" w:hAnsi="SBL Hebrew" w:cs="SBL Hebrew"/>
          <w:color w:val="008080"/>
          <w:sz w:val="24"/>
          <w:szCs w:val="28"/>
          <w:rtl/>
        </w:rPr>
        <w:t xml:space="preserve">עשׁת </w:t>
      </w:r>
      <w:r w:rsidRPr="00125931">
        <w:rPr>
          <w:rFonts w:ascii="Times New Roman" w:hAnsi="Times New Roman" w:cs="Times New Roman"/>
          <w:color w:val="000000"/>
          <w:sz w:val="24"/>
          <w:szCs w:val="24"/>
        </w:rPr>
        <w:t xml:space="preserve">, which, after Jer. 5:28, like </w:t>
      </w:r>
      <w:r w:rsidRPr="00125931">
        <w:rPr>
          <w:rFonts w:ascii="LSBTrans" w:hAnsi="LSBTrans" w:cs="LSBTrans"/>
          <w:color w:val="000000"/>
          <w:sz w:val="24"/>
          <w:szCs w:val="24"/>
        </w:rPr>
        <w:t xml:space="preserve">kåhalak, creare, </w:t>
      </w:r>
      <w:r w:rsidRPr="00125931">
        <w:rPr>
          <w:rFonts w:ascii="Times New Roman" w:hAnsi="Times New Roman" w:cs="Times New Roman"/>
          <w:color w:val="000000"/>
          <w:sz w:val="24"/>
          <w:szCs w:val="24"/>
        </w:rPr>
        <w:t>appears to proceed from the fundamental idea of smoothing) designates an artistic figure. Such a figure was Solomon’s throne, made of</w:t>
      </w:r>
      <w:r>
        <w:rPr>
          <w:rFonts w:ascii="SBL Hebrew" w:hAnsi="SBL Hebrew" w:cs="SBL Hebrew"/>
          <w:color w:val="008080"/>
          <w:sz w:val="24"/>
          <w:szCs w:val="28"/>
          <w:rtl/>
        </w:rPr>
        <w:t xml:space="preserve">שׁן </w:t>
      </w:r>
      <w:r w:rsidRPr="00125931">
        <w:rPr>
          <w:rFonts w:ascii="Times New Roman" w:hAnsi="Times New Roman" w:cs="Times New Roman"/>
          <w:color w:val="000000"/>
          <w:sz w:val="24"/>
          <w:szCs w:val="24"/>
        </w:rPr>
        <w:t>, the teeth of elephants, ivory,</w:t>
      </w:r>
      <w:r>
        <w:rPr>
          <w:rStyle w:val="FootnoteReference"/>
          <w:rFonts w:ascii="Times New Roman" w:hAnsi="Times New Roman"/>
          <w:color w:val="000000"/>
          <w:sz w:val="24"/>
          <w:szCs w:val="24"/>
        </w:rPr>
        <w:footnoteReference w:id="84"/>
      </w:r>
      <w:r>
        <w:rPr>
          <w:rFonts w:ascii="Times New Roman" w:hAnsi="Times New Roman" w:cs="Times New Roman"/>
          <w:color w:val="000000"/>
          <w:sz w:val="24"/>
          <w:szCs w:val="13"/>
        </w:rPr>
        <w:t xml:space="preserve"> </w:t>
      </w:r>
      <w:r w:rsidRPr="00125931">
        <w:rPr>
          <w:rFonts w:ascii="Times New Roman" w:hAnsi="Times New Roman" w:cs="Times New Roman"/>
          <w:color w:val="000000"/>
          <w:sz w:val="24"/>
          <w:szCs w:val="24"/>
        </w:rPr>
        <w:t xml:space="preserve">1Ki. 10:18. Here Solomon’s own person, without reference to a definite admired work of art, is praised as being like an artistic figure made of ivory, — like it in regard to its glancing smoothness and its fine symmetrical form. When, now, this word of art is described as covered with sapphires </w:t>
      </w:r>
      <w:r>
        <w:rPr>
          <w:rFonts w:ascii="Times New Roman" w:hAnsi="Times New Roman" w:cs="Times New Roman"/>
          <w:color w:val="000000"/>
          <w:sz w:val="24"/>
          <w:szCs w:val="24"/>
        </w:rPr>
        <w:t>(</w:t>
      </w:r>
      <w:r>
        <w:rPr>
          <w:rFonts w:ascii="SBL Hebrew" w:hAnsi="SBL Hebrew" w:cs="SBL Hebrew"/>
          <w:color w:val="008080"/>
          <w:sz w:val="24"/>
          <w:szCs w:val="28"/>
          <w:rtl/>
        </w:rPr>
        <w:t>מְעֻלּפֶת</w:t>
      </w:r>
      <w:r w:rsidRPr="00125931">
        <w:rPr>
          <w:rFonts w:ascii="Times New Roman" w:hAnsi="Times New Roman" w:cs="Times New Roman"/>
          <w:color w:val="000000"/>
          <w:sz w:val="24"/>
          <w:szCs w:val="24"/>
        </w:rPr>
        <w:t>, referred to</w:t>
      </w:r>
      <w:r>
        <w:rPr>
          <w:rFonts w:ascii="SBL Hebrew" w:hAnsi="SBL Hebrew" w:cs="SBL Hebrew"/>
          <w:color w:val="008080"/>
          <w:sz w:val="24"/>
          <w:szCs w:val="28"/>
          <w:rtl/>
        </w:rPr>
        <w:t xml:space="preserve">עשׁת </w:t>
      </w:r>
      <w:r w:rsidRPr="00125931">
        <w:rPr>
          <w:rFonts w:ascii="Times New Roman" w:hAnsi="Times New Roman" w:cs="Times New Roman"/>
          <w:color w:val="000000"/>
          <w:sz w:val="24"/>
          <w:szCs w:val="24"/>
        </w:rPr>
        <w:t>, as apparently gramm., or as ideal, fem.), a sapphire-coloured robe is not meant (Hitzig, Ginsburg); for</w:t>
      </w:r>
      <w:r>
        <w:rPr>
          <w:rFonts w:ascii="SBL Hebrew" w:hAnsi="SBL Hebrew" w:cs="SBL Hebrew"/>
          <w:color w:val="008080"/>
          <w:sz w:val="24"/>
          <w:szCs w:val="28"/>
          <w:rtl/>
        </w:rPr>
        <w:t xml:space="preserve">עלף </w:t>
      </w:r>
      <w:r w:rsidRPr="00125931">
        <w:rPr>
          <w:rFonts w:ascii="Times New Roman" w:hAnsi="Times New Roman" w:cs="Times New Roman"/>
          <w:color w:val="000000"/>
          <w:sz w:val="24"/>
          <w:szCs w:val="24"/>
        </w:rPr>
        <w:t>, which only means to disguise, would not at all be used of such a robe (Gen. 38:14; cf. 24:65), nor would the one uniform colour of the robe be designated by sapphires in the plur. The choice of the verb</w:t>
      </w:r>
      <w:r>
        <w:rPr>
          <w:rFonts w:ascii="SBL Hebrew" w:hAnsi="SBL Hebrew" w:cs="SBL Hebrew"/>
          <w:color w:val="008080"/>
          <w:sz w:val="24"/>
          <w:szCs w:val="28"/>
          <w:rtl/>
        </w:rPr>
        <w:t xml:space="preserve"> עלף </w:t>
      </w:r>
      <w:r w:rsidRPr="00125931">
        <w:rPr>
          <w:rFonts w:ascii="Times New Roman" w:hAnsi="Times New Roman" w:cs="Times New Roman"/>
          <w:color w:val="000000"/>
          <w:sz w:val="24"/>
          <w:szCs w:val="24"/>
        </w:rPr>
        <w:t>(elsewhere used of veiling) indicates a covering shading the pure white, and in connection with</w:t>
      </w:r>
      <w:r>
        <w:rPr>
          <w:rFonts w:ascii="SBL Hebrew" w:hAnsi="SBL Hebrew" w:cs="SBL Hebrew"/>
          <w:color w:val="008080"/>
          <w:sz w:val="24"/>
          <w:szCs w:val="28"/>
          <w:rtl/>
        </w:rPr>
        <w:t xml:space="preserve">סַפִּירִים </w:t>
      </w:r>
      <w:r w:rsidRPr="00125931">
        <w:rPr>
          <w:rFonts w:ascii="Times New Roman" w:hAnsi="Times New Roman" w:cs="Times New Roman"/>
          <w:color w:val="000000"/>
          <w:sz w:val="24"/>
          <w:szCs w:val="24"/>
        </w:rPr>
        <w:t>, thought of as accus., a moderating of the bright glance by a soft blue. For</w:t>
      </w:r>
      <w:r>
        <w:rPr>
          <w:rFonts w:ascii="SBL Hebrew" w:hAnsi="SBL Hebrew" w:cs="SBL Hebrew"/>
          <w:color w:val="008080"/>
          <w:sz w:val="24"/>
          <w:szCs w:val="28"/>
          <w:rtl/>
        </w:rPr>
        <w:t xml:space="preserve"> ספיר </w:t>
      </w:r>
      <w:r w:rsidRPr="00125931">
        <w:rPr>
          <w:rFonts w:ascii="Times New Roman" w:hAnsi="Times New Roman" w:cs="Times New Roman"/>
          <w:color w:val="000000"/>
          <w:sz w:val="24"/>
          <w:szCs w:val="24"/>
        </w:rPr>
        <w:t>(a genuine Semit. word, like the Chald.</w:t>
      </w:r>
      <w:r>
        <w:rPr>
          <w:rFonts w:ascii="SBL Hebrew" w:hAnsi="SBL Hebrew" w:cs="SBL Hebrew"/>
          <w:color w:val="008080"/>
          <w:sz w:val="24"/>
          <w:szCs w:val="28"/>
          <w:rtl/>
        </w:rPr>
        <w:t xml:space="preserve">שׁפִּיר </w:t>
      </w:r>
      <w:r w:rsidRPr="00125931">
        <w:rPr>
          <w:rFonts w:ascii="Times New Roman" w:hAnsi="Times New Roman" w:cs="Times New Roman"/>
          <w:color w:val="000000"/>
          <w:sz w:val="24"/>
          <w:szCs w:val="24"/>
        </w:rPr>
        <w:t>; cf. regarding</w:t>
      </w:r>
      <w:r>
        <w:rPr>
          <w:rFonts w:ascii="SBL Hebrew" w:hAnsi="SBL Hebrew" w:cs="SBL Hebrew"/>
          <w:color w:val="008080"/>
          <w:sz w:val="24"/>
          <w:szCs w:val="28"/>
          <w:rtl/>
        </w:rPr>
        <w:t xml:space="preserve"> סָפר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שׁפר </w:t>
      </w:r>
      <w:r w:rsidRPr="00125931">
        <w:rPr>
          <w:rFonts w:ascii="Times New Roman" w:hAnsi="Times New Roman" w:cs="Times New Roman"/>
          <w:color w:val="000000"/>
          <w:sz w:val="24"/>
          <w:szCs w:val="24"/>
        </w:rPr>
        <w:t xml:space="preserve">, under Psa. 16:6) is the sky-blue sapphire (Exo. 24:10), including the </w:t>
      </w:r>
      <w:r w:rsidRPr="00125931">
        <w:rPr>
          <w:rFonts w:ascii="Times New Roman" w:hAnsi="Times New Roman" w:cs="Times New Roman"/>
          <w:i/>
          <w:iCs/>
          <w:color w:val="000000"/>
          <w:sz w:val="24"/>
          <w:szCs w:val="24"/>
        </w:rPr>
        <w:t>Lasurstein (lapis lazuli</w:t>
      </w:r>
      <w:r w:rsidRPr="00125931">
        <w:rPr>
          <w:rFonts w:ascii="Times New Roman" w:hAnsi="Times New Roman" w:cs="Times New Roman"/>
          <w:color w:val="000000"/>
          <w:sz w:val="24"/>
          <w:szCs w:val="24"/>
        </w:rPr>
        <w:t xml:space="preserve">), sprinkled with golden, or rather with gold-like glistening points of pyrites, from which, with the </w:t>
      </w:r>
      <w:r w:rsidRPr="00125931">
        <w:rPr>
          <w:rFonts w:ascii="Times New Roman" w:hAnsi="Times New Roman" w:cs="Times New Roman"/>
          <w:i/>
          <w:iCs/>
          <w:color w:val="000000"/>
          <w:sz w:val="24"/>
          <w:szCs w:val="24"/>
        </w:rPr>
        <w:t xml:space="preserve">l </w:t>
      </w:r>
      <w:r w:rsidRPr="00125931">
        <w:rPr>
          <w:rFonts w:ascii="Times New Roman" w:hAnsi="Times New Roman" w:cs="Times New Roman"/>
          <w:color w:val="000000"/>
          <w:sz w:val="24"/>
          <w:szCs w:val="24"/>
        </w:rPr>
        <w:t xml:space="preserve">omitted, sky-blue is called </w:t>
      </w:r>
      <w:r w:rsidRPr="00125931">
        <w:rPr>
          <w:rFonts w:ascii="Times New Roman" w:hAnsi="Times New Roman" w:cs="Times New Roman"/>
          <w:i/>
          <w:iCs/>
          <w:color w:val="000000"/>
          <w:sz w:val="24"/>
          <w:szCs w:val="24"/>
        </w:rPr>
        <w:t xml:space="preserve">azur </w:t>
      </w:r>
      <w:r w:rsidRPr="00125931">
        <w:rPr>
          <w:rFonts w:ascii="Times New Roman" w:hAnsi="Times New Roman" w:cs="Times New Roman"/>
          <w:color w:val="000000"/>
          <w:sz w:val="24"/>
          <w:szCs w:val="24"/>
        </w:rPr>
        <w:t>(azure) (vid., under Job. 28:6). The word of art formed of ivory is quite covered over with sapphires fixed in it. That which is here compared is nothing else than the branching blue veins under the white skin.</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15a His legs white marble columns, Set on bases of fine gold.</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5:15]]Song 5:15.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C45E09">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If the beauty of the living must be represented, not by colours, but in figurative language, this cannot otherwise be done than by the selection of minerals, plants, and things in general for the comparison, and the comparison must more or less come short, because dead soulless matter does not reach to a just and full representation of the living. Thus here, also, the description of the lower extremity, which reaches from the thighs and the legs down to the feet, of which last, in the words of an anatomist,</w:t>
      </w:r>
      <w:r>
        <w:rPr>
          <w:rStyle w:val="FootnoteReference"/>
          <w:rFonts w:ascii="Times New Roman" w:hAnsi="Times New Roman"/>
          <w:color w:val="000000"/>
          <w:sz w:val="24"/>
          <w:szCs w:val="24"/>
        </w:rPr>
        <w:footnoteReference w:id="85"/>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it may be said that “they form the pedestal for the bony pillars of the legs.” The comparison is thus in accordance with fact; the</w:t>
      </w:r>
      <w:r>
        <w:rPr>
          <w:rFonts w:ascii="SBL Hebrew" w:hAnsi="SBL Hebrew" w:cs="SBL Hebrew"/>
          <w:color w:val="008080"/>
          <w:sz w:val="24"/>
          <w:szCs w:val="28"/>
          <w:rtl/>
        </w:rPr>
        <w:t xml:space="preserve"> שׁוֹקַיִם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 שוק </w:t>
      </w:r>
      <w:r w:rsidRPr="00125931">
        <w:rPr>
          <w:rFonts w:ascii="Times New Roman" w:hAnsi="Times New Roman" w:cs="Times New Roman"/>
          <w:color w:val="000000"/>
          <w:sz w:val="24"/>
          <w:szCs w:val="24"/>
        </w:rPr>
        <w:t xml:space="preserve">= [Arab.] </w:t>
      </w:r>
      <w:r w:rsidRPr="00125931">
        <w:rPr>
          <w:rFonts w:ascii="LSBTrans" w:hAnsi="LSBTrans" w:cs="LSBTrans"/>
          <w:color w:val="000000"/>
          <w:sz w:val="24"/>
          <w:szCs w:val="24"/>
        </w:rPr>
        <w:t xml:space="preserve">sakå, </w:t>
      </w:r>
      <w:r w:rsidRPr="00125931">
        <w:rPr>
          <w:rFonts w:ascii="Times New Roman" w:hAnsi="Times New Roman" w:cs="Times New Roman"/>
          <w:color w:val="000000"/>
          <w:sz w:val="24"/>
          <w:szCs w:val="24"/>
        </w:rPr>
        <w:t>to drive: the movers forward), in the structure of the human frame, take in reality the place of “pillars,” and the feet the place of “pedestals,” as in the tabernacle the wooden pillars rested on small supports in which they were fastened, Exo. 26:18f. But in point of fidelity to nature, the symbol is inferior to a rigid Egyptian figure. Not only is it without life; it is not even capable of expressing the curvilinear shape which belongs to the living. On the other hand, it loses itself in symbol; for although it is in conformity with nature that the legs are compared to pillars of white (according to Aquila and Theod., Parian) marble, —</w:t>
      </w:r>
      <w:r>
        <w:rPr>
          <w:rFonts w:ascii="SBL Hebrew" w:hAnsi="SBL Hebrew" w:cs="SBL Hebrew"/>
          <w:color w:val="008080"/>
          <w:sz w:val="24"/>
          <w:szCs w:val="28"/>
          <w:rtl/>
        </w:rPr>
        <w:t xml:space="preserve"> שׁשׁ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שׁישׁ </w:t>
      </w:r>
      <w:r w:rsidRPr="00125931">
        <w:rPr>
          <w:rFonts w:ascii="Times New Roman" w:hAnsi="Times New Roman" w:cs="Times New Roman"/>
          <w:color w:val="000000"/>
          <w:sz w:val="24"/>
          <w:szCs w:val="24"/>
        </w:rPr>
        <w:t>, 1Ch. 29:2 (material for the building of the temple), Talm.</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מַרְמְרָא </w:t>
      </w:r>
      <w:r w:rsidRPr="00125931">
        <w:rPr>
          <w:rFonts w:ascii="Times New Roman" w:hAnsi="Times New Roman" w:cs="Times New Roman"/>
          <w:color w:val="000000"/>
          <w:sz w:val="24"/>
          <w:szCs w:val="24"/>
        </w:rPr>
        <w:t>, of the same verbal root as</w:t>
      </w:r>
      <w:r>
        <w:rPr>
          <w:rFonts w:ascii="SBL Hebrew" w:hAnsi="SBL Hebrew" w:cs="SBL Hebrew"/>
          <w:color w:val="008080"/>
          <w:sz w:val="24"/>
          <w:szCs w:val="28"/>
          <w:rtl/>
        </w:rPr>
        <w:t xml:space="preserve">שׁוּשַׁן </w:t>
      </w:r>
      <w:r w:rsidRPr="00125931">
        <w:rPr>
          <w:rFonts w:ascii="Times New Roman" w:hAnsi="Times New Roman" w:cs="Times New Roman"/>
          <w:color w:val="000000"/>
          <w:sz w:val="24"/>
          <w:szCs w:val="24"/>
        </w:rPr>
        <w:t>, the name of the white lily, — the comparison of the feet to bases of fine gold is yet purely symbolical. Gold is a figure of that which is sublime and noble, and with white marble represents greatness combined with purity. He who is here praised is not a shepherd, but a king. The comparisons are thus so grand because the beauty of the beloved is in itself heightened by his kingly dignity.</w:t>
      </w:r>
      <w:r>
        <w:rPr>
          <w:rStyle w:val="FootnoteReference"/>
          <w:rFonts w:ascii="Times New Roman" w:hAnsi="Times New Roman"/>
          <w:color w:val="000000"/>
          <w:sz w:val="24"/>
          <w:szCs w:val="24"/>
        </w:rPr>
        <w:footnoteReference w:id="86"/>
      </w:r>
    </w:p>
    <w:p w:rsidR="0058777D" w:rsidRPr="00E16263" w:rsidRDefault="0058777D" w:rsidP="008C1EA2">
      <w:pPr>
        <w:widowControl w:val="0"/>
        <w:autoSpaceDE w:val="0"/>
        <w:autoSpaceDN w:val="0"/>
        <w:adjustRightInd w:val="0"/>
        <w:spacing w:after="0" w:line="240" w:lineRule="auto"/>
        <w:ind w:firstLine="240"/>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15b His aspect like Lebanon, Distinguised as the cedars.</w:t>
      </w:r>
    </w:p>
    <w:p w:rsidR="0058777D" w:rsidRPr="00E16263" w:rsidRDefault="0058777D" w:rsidP="008C1EA2">
      <w:pPr>
        <w:widowControl w:val="0"/>
        <w:autoSpaceDE w:val="0"/>
        <w:autoSpaceDN w:val="0"/>
        <w:adjustRightInd w:val="0"/>
        <w:spacing w:after="0" w:line="240" w:lineRule="auto"/>
        <w:ind w:firstLine="240"/>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By</w:t>
      </w:r>
      <w:r>
        <w:rPr>
          <w:rFonts w:ascii="SBL Hebrew" w:hAnsi="SBL Hebrew" w:cs="SBL Hebrew"/>
          <w:color w:val="008080"/>
          <w:sz w:val="24"/>
          <w:szCs w:val="28"/>
          <w:rtl/>
        </w:rPr>
        <w:t xml:space="preserve"> בָּחוּר </w:t>
      </w:r>
      <w:r w:rsidRPr="00125931">
        <w:rPr>
          <w:rFonts w:ascii="Times New Roman" w:hAnsi="Times New Roman" w:cs="Times New Roman"/>
          <w:color w:val="000000"/>
          <w:sz w:val="24"/>
          <w:szCs w:val="24"/>
        </w:rPr>
        <w:t>the Chald. thinks of “a young man” (from</w:t>
      </w:r>
      <w:r>
        <w:rPr>
          <w:rFonts w:ascii="SBL Hebrew" w:hAnsi="SBL Hebrew" w:cs="SBL Hebrew"/>
          <w:color w:val="008080"/>
          <w:sz w:val="24"/>
          <w:szCs w:val="28"/>
          <w:rtl/>
        </w:rPr>
        <w:t xml:space="preserve"> בָּחַר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בָּגַר </w:t>
      </w:r>
      <w:r w:rsidRPr="00125931">
        <w:rPr>
          <w:rFonts w:ascii="Times New Roman" w:hAnsi="Times New Roman" w:cs="Times New Roman"/>
          <w:color w:val="000000"/>
          <w:sz w:val="24"/>
          <w:szCs w:val="24"/>
        </w:rPr>
        <w:t>, to be matured, as at Psa. 89:20); but in that case we should have expected the word</w:t>
      </w:r>
      <w:r>
        <w:rPr>
          <w:rFonts w:ascii="SBL Hebrew" w:hAnsi="SBL Hebrew" w:cs="SBL Hebrew"/>
          <w:color w:val="008080"/>
          <w:sz w:val="24"/>
          <w:szCs w:val="28"/>
          <w:rtl/>
        </w:rPr>
        <w:t xml:space="preserve"> כָּאֶרֶז </w:t>
      </w:r>
      <w:r w:rsidRPr="00125931">
        <w:rPr>
          <w:rFonts w:ascii="Times New Roman" w:hAnsi="Times New Roman" w:cs="Times New Roman"/>
          <w:color w:val="000000"/>
          <w:sz w:val="24"/>
          <w:szCs w:val="24"/>
        </w:rPr>
        <w:t>instead of</w:t>
      </w:r>
      <w:r>
        <w:rPr>
          <w:rFonts w:ascii="SBL Hebrew" w:hAnsi="SBL Hebrew" w:cs="SBL Hebrew"/>
          <w:color w:val="008080"/>
          <w:sz w:val="24"/>
          <w:szCs w:val="28"/>
          <w:rtl/>
        </w:rPr>
        <w:t xml:space="preserve">כָּאֲרָזִים </w:t>
      </w:r>
      <w:r w:rsidRPr="00125931">
        <w:rPr>
          <w:rFonts w:ascii="Times New Roman" w:hAnsi="Times New Roman" w:cs="Times New Roman"/>
          <w:color w:val="000000"/>
          <w:sz w:val="24"/>
          <w:szCs w:val="24"/>
        </w:rPr>
        <w:t>. Luther, with all other translators, rightly renders “chosen as the cedars.” His look, i.e., his appearance as a whole, is awe- inspiring, majestic, like Lebanon, the king of mountains; he (the praised one) is chosen, i.e., presents a rare aspect, rising high above the common man, like the cedars, those kings among trees, which as special witnesses of creative omnipotence are called “cedars of God,” Psa. 80:11 [10].</w:t>
      </w:r>
      <w:r>
        <w:rPr>
          <w:rFonts w:ascii="SBL Hebrew" w:hAnsi="SBL Hebrew" w:cs="SBL Hebrew"/>
          <w:color w:val="008080"/>
          <w:sz w:val="24"/>
          <w:szCs w:val="28"/>
          <w:rtl/>
        </w:rPr>
        <w:t xml:space="preserve">בָּחוּר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electus</w:t>
      </w:r>
      <w:r w:rsidRPr="00125931">
        <w:rPr>
          <w:rFonts w:ascii="Times New Roman" w:hAnsi="Times New Roman" w:cs="Times New Roman"/>
          <w:color w:val="000000"/>
          <w:sz w:val="24"/>
          <w:szCs w:val="24"/>
        </w:rPr>
        <w:t>, everywhere else an attribute of persons, does not here refer to the look, but to him whose the look is; and what it means in union with the cedars is seen from Jer. 22:7; cf. Isa. 37:24. Here also it is seen (what besides is manifest), that the fairest of the children of men is a king. In conclusion, the description returns from elevation of rank to loveliness.</w:t>
      </w:r>
    </w:p>
    <w:p w:rsidR="0058777D" w:rsidRPr="00E16263" w:rsidRDefault="0058777D" w:rsidP="008C1EA2">
      <w:pPr>
        <w:widowControl w:val="0"/>
        <w:autoSpaceDE w:val="0"/>
        <w:autoSpaceDN w:val="0"/>
        <w:adjustRightInd w:val="0"/>
        <w:spacing w:after="0" w:line="240" w:lineRule="auto"/>
        <w:ind w:firstLine="240"/>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16a His palate is sweets [sweetnesses], And he is altogether precious [lovelinesses].</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5:16]]Song 5:16.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palate,</w:t>
      </w:r>
      <w:r>
        <w:rPr>
          <w:rFonts w:ascii="SBL Hebrew" w:hAnsi="SBL Hebrew" w:cs="SBL Hebrew"/>
          <w:color w:val="008080"/>
          <w:sz w:val="24"/>
          <w:szCs w:val="28"/>
          <w:rtl/>
        </w:rPr>
        <w:t xml:space="preserve">חךְ </w:t>
      </w:r>
      <w:r w:rsidRPr="00125931">
        <w:rPr>
          <w:rFonts w:ascii="Times New Roman" w:hAnsi="Times New Roman" w:cs="Times New Roman"/>
          <w:color w:val="000000"/>
          <w:sz w:val="24"/>
          <w:szCs w:val="24"/>
        </w:rPr>
        <w:t>, is frequently named as the organ of speech, Job. 6:30; 31:30, Pro. 5:3; 8:7; and it is also here used in this sense. The meaning, “the mouth for kissing,” which Böttch. gives to the word, is fanciful;</w:t>
      </w:r>
      <w:r>
        <w:rPr>
          <w:rFonts w:ascii="SBL Hebrew" w:hAnsi="SBL Hebrew" w:cs="SBL Hebrew"/>
          <w:color w:val="008080"/>
          <w:sz w:val="24"/>
          <w:szCs w:val="28"/>
          <w:rtl/>
        </w:rPr>
        <w:t xml:space="preserve"> חךְ </w:t>
      </w:r>
      <w:r w:rsidRPr="00125931">
        <w:rPr>
          <w:rFonts w:ascii="Times New Roman" w:hAnsi="Times New Roman" w:cs="Times New Roman"/>
          <w:color w:val="000000"/>
          <w:sz w:val="24"/>
          <w:szCs w:val="24"/>
        </w:rPr>
        <w:t xml:space="preserve">(= </w:t>
      </w:r>
      <w:r w:rsidRPr="00125931">
        <w:rPr>
          <w:rFonts w:ascii="LSBTrans" w:hAnsi="LSBTrans" w:cs="LSBTrans"/>
          <w:color w:val="000000"/>
          <w:sz w:val="24"/>
          <w:szCs w:val="24"/>
        </w:rPr>
        <w:t xml:space="preserve">hånk, </w:t>
      </w:r>
      <w:r w:rsidRPr="00125931">
        <w:rPr>
          <w:rFonts w:ascii="Times New Roman" w:hAnsi="Times New Roman" w:cs="Times New Roman"/>
          <w:color w:val="000000"/>
          <w:sz w:val="24"/>
          <w:szCs w:val="24"/>
        </w:rPr>
        <w:t xml:space="preserve">Arab. </w:t>
      </w:r>
      <w:r w:rsidRPr="00125931">
        <w:rPr>
          <w:rFonts w:ascii="LSBTrans" w:hAnsi="LSBTrans" w:cs="LSBTrans"/>
          <w:color w:val="000000"/>
          <w:sz w:val="24"/>
          <w:szCs w:val="24"/>
        </w:rPr>
        <w:t>håanak</w:t>
      </w:r>
      <w:r w:rsidRPr="00125931">
        <w:rPr>
          <w:rFonts w:ascii="Times New Roman" w:hAnsi="Times New Roman" w:cs="Times New Roman"/>
          <w:color w:val="000000"/>
          <w:sz w:val="24"/>
          <w:szCs w:val="24"/>
        </w:rPr>
        <w:t xml:space="preserve">) is the inner palate and the region of the throat, with the </w:t>
      </w:r>
      <w:r w:rsidRPr="00125931">
        <w:rPr>
          <w:rFonts w:ascii="Times New Roman" w:hAnsi="Times New Roman" w:cs="Times New Roman"/>
          <w:i/>
          <w:iCs/>
          <w:color w:val="000000"/>
          <w:sz w:val="24"/>
          <w:szCs w:val="24"/>
        </w:rPr>
        <w:t xml:space="preserve">uvula </w:t>
      </w:r>
      <w:r w:rsidRPr="00125931">
        <w:rPr>
          <w:rFonts w:ascii="Times New Roman" w:hAnsi="Times New Roman" w:cs="Times New Roman"/>
          <w:color w:val="000000"/>
          <w:sz w:val="24"/>
          <w:szCs w:val="24"/>
        </w:rPr>
        <w:t>underneath the chin. Partly with reference to his words, his lips have been already praised, 13</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xml:space="preserve">; but there the fragrance of his breath came into consideration, his breath both in itself and as serving for the formation of articulate words. But the naming of the palate can point to nothing else than his words. With this the description comes to a conclusion; for, from the speech, the most distinct and immediate expression of the personality, advance is made finally to the praise of the person. The </w:t>
      </w:r>
      <w:r w:rsidRPr="00125931">
        <w:rPr>
          <w:rFonts w:ascii="Times New Roman" w:hAnsi="Times New Roman" w:cs="Times New Roman"/>
          <w:i/>
          <w:iCs/>
          <w:color w:val="000000"/>
          <w:sz w:val="24"/>
          <w:szCs w:val="24"/>
        </w:rPr>
        <w:t>pluraliatant.</w:t>
      </w:r>
      <w:r>
        <w:rPr>
          <w:rFonts w:ascii="SBL Hebrew" w:hAnsi="SBL Hebrew" w:cs="SBL Hebrew"/>
          <w:color w:val="008080"/>
          <w:sz w:val="24"/>
          <w:szCs w:val="28"/>
          <w:rtl/>
        </w:rPr>
        <w:t xml:space="preserve"> מַמְתַּקִּים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 מַחֲמַדִּים </w:t>
      </w:r>
      <w:r w:rsidRPr="00125931">
        <w:rPr>
          <w:rFonts w:ascii="Times New Roman" w:hAnsi="Times New Roman" w:cs="Times New Roman"/>
          <w:color w:val="000000"/>
          <w:sz w:val="24"/>
          <w:szCs w:val="24"/>
        </w:rPr>
        <w:t>designate what they mention in richest fulness. His palate, i.e., that which he speaks and the manner in which he speaks it, is true sweetness (cf. Pro. 16:21; Psa. 55:15), and his whole being true loveliness. With justifiable pride Shulamith next says: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16b This is my beloved and this my friend, Ye daughters of Jerusalem!</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emphatically repeated “this” is here pred. (Luth. “such an one is”...); on the other hand, it is subj. at Exo. 3:15 (Luth.: “that is”...).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D53214" w:rsidRDefault="0058777D" w:rsidP="00D53214">
      <w:pPr>
        <w:pStyle w:val="Heading4"/>
        <w:rPr>
          <w:color w:val="0000FF"/>
        </w:rPr>
      </w:pPr>
      <w:r w:rsidRPr="00D53214">
        <w:rPr>
          <w:color w:val="0000FF"/>
        </w:rPr>
        <w:t xml:space="preserve">[[@Bible:Song 6:1]] [[@Bible:Song 6]]Song 6:1.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daughters of Jerusalem now offer to seek along with Shulamith for her beloved, who had turned away and was gone.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6:1 Whither has thy beloved gone, Thou fairest of women?</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Whither has thy beloved turned, That we may seek him with thee?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The longing remains with her even after she has wakened, as the after effect of her dream. In the morning she goes forth and meets with the daughters of Jerusalem. They cause Shulamith to describe her friend, and they ask whither he has gone. They wish to know the direction in which he disappeared from her, the way which he had probably taken </w:t>
      </w:r>
      <w:r>
        <w:rPr>
          <w:rFonts w:ascii="Times New Roman" w:hAnsi="Times New Roman" w:cs="Times New Roman"/>
          <w:color w:val="000000"/>
          <w:sz w:val="24"/>
          <w:szCs w:val="24"/>
        </w:rPr>
        <w:t>(</w:t>
      </w:r>
      <w:r>
        <w:rPr>
          <w:rFonts w:ascii="SBL Hebrew" w:hAnsi="SBL Hebrew" w:cs="SBL Hebrew"/>
          <w:color w:val="008080"/>
          <w:sz w:val="24"/>
          <w:szCs w:val="28"/>
          <w:rtl/>
        </w:rPr>
        <w:t>פנה</w:t>
      </w:r>
      <w:r w:rsidRPr="00125931">
        <w:rPr>
          <w:rFonts w:ascii="Times New Roman" w:hAnsi="Times New Roman" w:cs="Times New Roman"/>
          <w:color w:val="000000"/>
          <w:sz w:val="24"/>
          <w:szCs w:val="24"/>
        </w:rPr>
        <w:t>, R.</w:t>
      </w:r>
      <w:r>
        <w:rPr>
          <w:rFonts w:ascii="SBL Hebrew" w:hAnsi="SBL Hebrew" w:cs="SBL Hebrew"/>
          <w:color w:val="008080"/>
          <w:sz w:val="24"/>
          <w:szCs w:val="28"/>
          <w:rtl/>
        </w:rPr>
        <w:t xml:space="preserve">פן </w:t>
      </w:r>
      <w:r w:rsidRPr="00125931">
        <w:rPr>
          <w:rFonts w:ascii="Times New Roman" w:hAnsi="Times New Roman" w:cs="Times New Roman"/>
          <w:color w:val="000000"/>
          <w:sz w:val="24"/>
          <w:szCs w:val="24"/>
        </w:rPr>
        <w:t xml:space="preserve">, to drive, to urge forward, to turn from one to another), that with her they might go to seek him </w:t>
      </w:r>
      <w:r w:rsidRPr="00125931">
        <w:rPr>
          <w:rFonts w:ascii="Times New Roman" w:hAnsi="Times New Roman" w:cs="Times New Roman"/>
          <w:i/>
          <w:iCs/>
          <w:color w:val="000000"/>
          <w:sz w:val="24"/>
          <w:szCs w:val="24"/>
        </w:rPr>
        <w:t xml:space="preserve">(Vav </w:t>
      </w:r>
      <w:r w:rsidRPr="00125931">
        <w:rPr>
          <w:rFonts w:ascii="Times New Roman" w:hAnsi="Times New Roman" w:cs="Times New Roman"/>
          <w:color w:val="000000"/>
          <w:sz w:val="24"/>
          <w:szCs w:val="24"/>
        </w:rPr>
        <w:t>of the consequence or the object, as at Psa. 83:17). The answer she gives proceeds on a conclusion which she draws from the inclination of her beloved.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2 My beloved has gone down into the garden, To the beds of sweet herbs,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To feed in the gardens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And gather lilies.</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6:2]]Song 6:2.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He is certainly, she means to say, there to be found where he delights most to tarry. He will have gone down — viz. from the palace (Song 6:11; cf. 1Ki. 20:43 and Est. 7:7) — into his garden, to the fragrant beds, there to feed in his garden and gather lilies (cf. Old Germ. “to collect </w:t>
      </w:r>
      <w:r w:rsidRPr="00125931">
        <w:rPr>
          <w:rFonts w:ascii="LSBTrans" w:hAnsi="LSBTrans" w:cs="LSBTrans"/>
          <w:color w:val="000000"/>
          <w:sz w:val="24"/>
          <w:szCs w:val="24"/>
        </w:rPr>
        <w:t>roÑsen”</w:t>
      </w:r>
      <w:r w:rsidRPr="00125931">
        <w:rPr>
          <w:rFonts w:ascii="Times New Roman" w:hAnsi="Times New Roman" w:cs="Times New Roman"/>
          <w:color w:val="000000"/>
          <w:sz w:val="24"/>
          <w:szCs w:val="24"/>
        </w:rPr>
        <w:t>); he is fond of gardens and flowers. Shulamith expresses this in her shepherd-dialect, as when Jesus says of His Father (Joh. 15:1), “He is the husbandman.” Flowerbeds are the feeding place (vid., regarding</w:t>
      </w:r>
      <w:r>
        <w:rPr>
          <w:rFonts w:ascii="SBL Hebrew" w:hAnsi="SBL Hebrew" w:cs="SBL Hebrew"/>
          <w:color w:val="008080"/>
          <w:sz w:val="24"/>
          <w:szCs w:val="28"/>
          <w:rtl/>
        </w:rPr>
        <w:t xml:space="preserve"> לרְעוֹת </w:t>
      </w:r>
      <w:r w:rsidRPr="00125931">
        <w:rPr>
          <w:rFonts w:ascii="Times New Roman" w:hAnsi="Times New Roman" w:cs="Times New Roman"/>
          <w:color w:val="000000"/>
          <w:sz w:val="24"/>
          <w:szCs w:val="24"/>
        </w:rPr>
        <w:t>under 2:16) of her beloved. Solomon certainly took great delight in gardens and parks, Ecc. 2:5. But this historical fact is here idealized; the natural flora which Solomon delighted in with intelligent interest presents itself as a figure of a higher Loveliness which was therein as it were typically manifest (cf. Rev. 7:17, where the “Lamb,” “feeding,” and “fountains of water,” are applied as anagogics, i.e., heavenward-pointing types). Otherwise it is not to be comprehended why it is lilies that are named. Even if it were supposed to be implied that lilies were Solomon’s favourite flowers, we must assume that his taste was determined by something more than by form and colour. The words of Shulamith give us to understand that the inclination and the favourite resort of her friend corresponded to his nature, which is altogether thoughtfulness and depth of feeling (cf. under Psa. 92:5, the reference to Dante: the beautiful women who gather flowers representing the paradisaical life); lilies, the emblems of unapproachable grandeur, purity inspiring reverence, high elevation above that which is common, bloom there wherever the lily-like one wanders, whom the lily of the valley calls her own. With the words: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3 I am my beloved’s, and my beloved is mine, Who feeds among the lilies,</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6:3]]Song 6:3.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Shulamith farther proceeds, followed by the daughters of Jerusalem, to seek her friend lost through her own fault. She always says, not</w:t>
      </w:r>
      <w:r>
        <w:rPr>
          <w:rFonts w:ascii="SBL Hebrew" w:hAnsi="SBL Hebrew" w:cs="SBL Hebrew"/>
          <w:color w:val="008080"/>
          <w:sz w:val="24"/>
          <w:szCs w:val="28"/>
          <w:rtl/>
        </w:rPr>
        <w:t xml:space="preserve">אִישִׁי </w:t>
      </w:r>
      <w:r w:rsidRPr="00125931">
        <w:rPr>
          <w:rFonts w:ascii="Times New Roman" w:hAnsi="Times New Roman" w:cs="Times New Roman"/>
          <w:color w:val="000000"/>
          <w:sz w:val="24"/>
          <w:szCs w:val="24"/>
        </w:rPr>
        <w:t>, but</w:t>
      </w:r>
      <w:r>
        <w:rPr>
          <w:rFonts w:ascii="SBL Hebrew" w:hAnsi="SBL Hebrew" w:cs="SBL Hebrew"/>
          <w:color w:val="008080"/>
          <w:sz w:val="24"/>
          <w:szCs w:val="28"/>
          <w:rtl/>
        </w:rPr>
        <w:t xml:space="preserve"> דּוֹדִי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רעִי </w:t>
      </w:r>
      <w:r w:rsidRPr="00125931">
        <w:rPr>
          <w:rFonts w:ascii="Times New Roman" w:hAnsi="Times New Roman" w:cs="Times New Roman"/>
          <w:color w:val="000000"/>
          <w:sz w:val="24"/>
          <w:szCs w:val="24"/>
        </w:rPr>
        <w:t>; for love, although a passion common to mind and body, is in this Song of Songs viewed as much as possible apart from its basis in the animal nature. Also, that the description hovers between that of the clothed and the unclothed, gives to it an ideality favourable to the mystical interpretation. Nakedness is</w:t>
      </w:r>
      <w:r>
        <w:rPr>
          <w:rFonts w:ascii="SBL Hebrew" w:hAnsi="SBL Hebrew" w:cs="SBL Hebrew"/>
          <w:color w:val="008080"/>
          <w:sz w:val="24"/>
          <w:szCs w:val="28"/>
          <w:rtl/>
        </w:rPr>
        <w:t xml:space="preserve">ערוָה </w:t>
      </w:r>
      <w:r w:rsidRPr="00125931">
        <w:rPr>
          <w:rFonts w:ascii="Times New Roman" w:hAnsi="Times New Roman" w:cs="Times New Roman"/>
          <w:color w:val="000000"/>
          <w:sz w:val="24"/>
          <w:szCs w:val="24"/>
        </w:rPr>
        <w:t>. But at the cross nakedness appears transported from the sphere of sense to that of the supersensuous.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pStyle w:val="Heading3"/>
      </w:pPr>
      <w:r>
        <w:t>Second Scene of the Fourth Act</w:t>
      </w:r>
      <w:r w:rsidRPr="00125931">
        <w:t>, 6:4-9</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6:4]]Song 6:4.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With v. 4 Solomon’s address is resumed, and a new scene opens. Shulamith had found him again, and she who is beautiful in herself appears now so much the more beautiful, when the joy of seeing him again irradiates her whole being.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4 Beautiful art thou, my friend, as Tirzah, Comely as Jerusalem,</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Terrible as a battle-array.</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In the praise of her beauty we hear the voice of the king. The cities which are the highest ornament of his kingdom serve him as the measure of her beauty, which is designated according to the root conceptions by</w:t>
      </w:r>
      <w:r>
        <w:rPr>
          <w:rFonts w:ascii="SBL Hebrew" w:hAnsi="SBL Hebrew" w:cs="SBL Hebrew"/>
          <w:color w:val="008080"/>
          <w:sz w:val="24"/>
          <w:szCs w:val="28"/>
          <w:rtl/>
        </w:rPr>
        <w:t xml:space="preserve">יפָה </w:t>
      </w:r>
      <w:r w:rsidRPr="00125931">
        <w:rPr>
          <w:rFonts w:ascii="Times New Roman" w:hAnsi="Times New Roman" w:cs="Times New Roman"/>
          <w:color w:val="000000"/>
          <w:sz w:val="24"/>
          <w:szCs w:val="24"/>
        </w:rPr>
        <w:t>, after the equality of completeness; by</w:t>
      </w:r>
      <w:r>
        <w:rPr>
          <w:rFonts w:ascii="SBL Hebrew" w:hAnsi="SBL Hebrew" w:cs="SBL Hebrew"/>
          <w:color w:val="008080"/>
          <w:sz w:val="24"/>
          <w:szCs w:val="28"/>
          <w:rtl/>
        </w:rPr>
        <w:t xml:space="preserve">נאוָה </w:t>
      </w:r>
      <w:r w:rsidRPr="00125931">
        <w:rPr>
          <w:rFonts w:ascii="Times New Roman" w:hAnsi="Times New Roman" w:cs="Times New Roman"/>
          <w:color w:val="000000"/>
          <w:sz w:val="24"/>
          <w:szCs w:val="24"/>
        </w:rPr>
        <w:t xml:space="preserve">, after the quality of that which is well-becoming, pleasing. It is concluded, from the prominence given to Tirzah, that the Song was not composed till after the division of the kingdom, and that its author was an inhabitant of the northern kingdom; for Tirzah was the first royal city of this kingdom till the time of Omri, the founder of Samaria. But since, at all events, it is Solomon who here speaks, so great an historical judgment ought surely to be ascribed to a later poet who has imagined himself in the exact position of Solomon, that he would not represent the king of the undivided Israel as speaking like a king of the separate kingdom of Israel. The prominence given to Tirzah has another reason. Tirzah was discovered by Robinson on his second journey, 1852, in which Van de Velde accompanied him, on a height in the mountain range to the north of </w:t>
      </w:r>
      <w:r w:rsidRPr="00125931">
        <w:rPr>
          <w:rFonts w:ascii="LSBTrans" w:hAnsi="LSBTrans" w:cs="LSBTrans"/>
          <w:color w:val="000000"/>
          <w:sz w:val="24"/>
          <w:szCs w:val="24"/>
        </w:rPr>
        <w:t xml:space="preserve">NabluÑs, </w:t>
      </w:r>
      <w:r w:rsidRPr="00125931">
        <w:rPr>
          <w:rFonts w:ascii="Times New Roman" w:hAnsi="Times New Roman" w:cs="Times New Roman"/>
          <w:color w:val="000000"/>
          <w:sz w:val="24"/>
          <w:szCs w:val="24"/>
        </w:rPr>
        <w:t xml:space="preserve">under the name </w:t>
      </w:r>
      <w:r w:rsidRPr="00125931">
        <w:rPr>
          <w:rFonts w:ascii="LSBTrans" w:hAnsi="LSBTrans" w:cs="LSBTrans"/>
          <w:color w:val="000000"/>
          <w:sz w:val="24"/>
          <w:szCs w:val="24"/>
        </w:rPr>
        <w:t xml:space="preserve">TulluÑzah. </w:t>
      </w:r>
      <w:r w:rsidRPr="00125931">
        <w:rPr>
          <w:rFonts w:ascii="Times New Roman" w:hAnsi="Times New Roman" w:cs="Times New Roman"/>
          <w:color w:val="000000"/>
          <w:sz w:val="24"/>
          <w:szCs w:val="24"/>
        </w:rPr>
        <w:t xml:space="preserve">Brocardus and Breydenback had already pointed out a village called </w:t>
      </w:r>
      <w:r w:rsidRPr="00125931">
        <w:rPr>
          <w:rFonts w:ascii="Times New Roman" w:hAnsi="Times New Roman" w:cs="Times New Roman"/>
          <w:i/>
          <w:iCs/>
          <w:color w:val="000000"/>
          <w:sz w:val="24"/>
          <w:szCs w:val="24"/>
        </w:rPr>
        <w:t xml:space="preserve">Thersa </w:t>
      </w:r>
      <w:r w:rsidRPr="00125931">
        <w:rPr>
          <w:rFonts w:ascii="Times New Roman" w:hAnsi="Times New Roman" w:cs="Times New Roman"/>
          <w:color w:val="000000"/>
          <w:sz w:val="24"/>
          <w:szCs w:val="24"/>
        </w:rPr>
        <w:t xml:space="preserve">to the east of Samaria. This form of the name corresponds to the Heb. better than that Arab. </w:t>
      </w:r>
      <w:r w:rsidRPr="00125931">
        <w:rPr>
          <w:rFonts w:ascii="LSBTrans" w:hAnsi="LSBTrans" w:cs="LSBTrans"/>
          <w:color w:val="000000"/>
          <w:sz w:val="24"/>
          <w:szCs w:val="24"/>
        </w:rPr>
        <w:t xml:space="preserve">TulluÑzah; </w:t>
      </w:r>
      <w:r w:rsidRPr="00125931">
        <w:rPr>
          <w:rFonts w:ascii="Times New Roman" w:hAnsi="Times New Roman" w:cs="Times New Roman"/>
          <w:color w:val="000000"/>
          <w:sz w:val="24"/>
          <w:szCs w:val="24"/>
        </w:rPr>
        <w:t xml:space="preserve">but the place is suitable, and if </w:t>
      </w:r>
      <w:r w:rsidRPr="00125931">
        <w:rPr>
          <w:rFonts w:ascii="LSBTrans" w:hAnsi="LSBTrans" w:cs="LSBTrans"/>
          <w:color w:val="000000"/>
          <w:sz w:val="24"/>
          <w:szCs w:val="24"/>
        </w:rPr>
        <w:t xml:space="preserve">TulluÑzah </w:t>
      </w:r>
      <w:r w:rsidRPr="00125931">
        <w:rPr>
          <w:rFonts w:ascii="Times New Roman" w:hAnsi="Times New Roman" w:cs="Times New Roman"/>
          <w:color w:val="000000"/>
          <w:sz w:val="24"/>
          <w:szCs w:val="24"/>
        </w:rPr>
        <w:t>lies high and beautiful in a region of olive trees, then it still justifies its ancient name, which means pleasantness or sweetness. But it cannot be sweetness on account of which Tirzah is named before Jerusalem, for in the eye of the Israelites Jerusalem was “the perfection of beauty” (Psa. 50:2; Lam. 2:15). That there is gradation from Tirzah to Jerusalem (Hengst.) cannot be said; for</w:t>
      </w:r>
      <w:r>
        <w:rPr>
          <w:rFonts w:ascii="SBL Hebrew" w:hAnsi="SBL Hebrew" w:cs="SBL Hebrew"/>
          <w:color w:val="008080"/>
          <w:sz w:val="24"/>
          <w:szCs w:val="28"/>
          <w:rtl/>
        </w:rPr>
        <w:t xml:space="preserve"> באוָה </w:t>
      </w:r>
      <w:r w:rsidRPr="00125931">
        <w:rPr>
          <w:rFonts w:ascii="Times New Roman" w:hAnsi="Times New Roman" w:cs="Times New Roman"/>
          <w:i/>
          <w:iCs/>
          <w:color w:val="000000"/>
          <w:sz w:val="24"/>
          <w:szCs w:val="24"/>
        </w:rPr>
        <w:t>(decora</w:t>
      </w:r>
      <w:r w:rsidRPr="00125931">
        <w:rPr>
          <w:rFonts w:ascii="Times New Roman" w:hAnsi="Times New Roman" w:cs="Times New Roman"/>
          <w:color w:val="000000"/>
          <w:sz w:val="24"/>
          <w:szCs w:val="24"/>
        </w:rPr>
        <w:t>) and</w:t>
      </w:r>
      <w:r>
        <w:rPr>
          <w:rFonts w:ascii="SBL Hebrew" w:hAnsi="SBL Hebrew" w:cs="SBL Hebrew"/>
          <w:color w:val="008080"/>
          <w:sz w:val="24"/>
          <w:szCs w:val="28"/>
          <w:rtl/>
        </w:rPr>
        <w:t xml:space="preserve"> יפה </w:t>
      </w:r>
      <w:r w:rsidRPr="00125931">
        <w:rPr>
          <w:rFonts w:ascii="Times New Roman" w:hAnsi="Times New Roman" w:cs="Times New Roman"/>
          <w:i/>
          <w:iCs/>
          <w:color w:val="000000"/>
          <w:sz w:val="24"/>
          <w:szCs w:val="24"/>
        </w:rPr>
        <w:t>(pulchra</w:t>
      </w:r>
      <w:r w:rsidRPr="00125931">
        <w:rPr>
          <w:rFonts w:ascii="Times New Roman" w:hAnsi="Times New Roman" w:cs="Times New Roman"/>
          <w:color w:val="000000"/>
          <w:sz w:val="24"/>
          <w:szCs w:val="24"/>
        </w:rPr>
        <w:t xml:space="preserve">) would be reversed if a climax were intended. The reason of it is rather this, that Shulamith is from the higher region, and is not a daughter of Jerusalem, and that therefore a beautiful city situated in the north toward Sunem must serve as a comparison of her beauty. That Shulamith is both beautiful and terrible </w:t>
      </w:r>
      <w:r>
        <w:rPr>
          <w:rFonts w:ascii="Times New Roman" w:hAnsi="Times New Roman" w:cs="Times New Roman"/>
          <w:color w:val="000000"/>
          <w:sz w:val="24"/>
          <w:szCs w:val="24"/>
        </w:rPr>
        <w:t>(</w:t>
      </w:r>
      <w:r>
        <w:rPr>
          <w:rFonts w:ascii="SBL Hebrew" w:hAnsi="SBL Hebrew" w:cs="SBL Hebrew"/>
          <w:color w:val="008080"/>
          <w:sz w:val="24"/>
          <w:szCs w:val="28"/>
          <w:rtl/>
        </w:rPr>
        <w:t xml:space="preserve"> אֲיֻמָּה</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אָיֹם </w:t>
      </w:r>
      <w:r w:rsidRPr="00125931">
        <w:rPr>
          <w:rFonts w:ascii="Times New Roman" w:hAnsi="Times New Roman" w:cs="Times New Roman"/>
          <w:color w:val="000000"/>
          <w:sz w:val="24"/>
          <w:szCs w:val="24"/>
        </w:rPr>
        <w:t xml:space="preserve">) is not contradiction: she is terrible in the irresistible power of the impression of her personality, terrible as </w:t>
      </w:r>
      <w:r w:rsidRPr="00125931">
        <w:rPr>
          <w:rFonts w:ascii="LSBTrans" w:hAnsi="LSBTrans" w:cs="LSBTrans"/>
          <w:color w:val="000000"/>
          <w:sz w:val="24"/>
          <w:szCs w:val="24"/>
        </w:rPr>
        <w:t xml:space="preserve">n•Ñdgaloth, </w:t>
      </w:r>
      <w:r w:rsidRPr="00125931">
        <w:rPr>
          <w:rFonts w:ascii="Times New Roman" w:hAnsi="Times New Roman" w:cs="Times New Roman"/>
          <w:color w:val="000000"/>
          <w:sz w:val="24"/>
          <w:szCs w:val="24"/>
        </w:rPr>
        <w:t xml:space="preserve">i.e., as troops going forth with their banners unfurled (cf. the </w:t>
      </w:r>
      <w:r w:rsidRPr="00125931">
        <w:rPr>
          <w:rFonts w:ascii="Times New Roman" w:hAnsi="Times New Roman" w:cs="Times New Roman"/>
          <w:i/>
          <w:iCs/>
          <w:color w:val="000000"/>
          <w:sz w:val="24"/>
          <w:szCs w:val="24"/>
        </w:rPr>
        <w:t xml:space="preserve">Kal </w:t>
      </w:r>
      <w:r w:rsidRPr="00125931">
        <w:rPr>
          <w:rFonts w:ascii="Times New Roman" w:hAnsi="Times New Roman" w:cs="Times New Roman"/>
          <w:color w:val="000000"/>
          <w:sz w:val="24"/>
          <w:szCs w:val="24"/>
        </w:rPr>
        <w:t xml:space="preserve">of this </w:t>
      </w:r>
      <w:r w:rsidRPr="00125931">
        <w:rPr>
          <w:rFonts w:ascii="Times New Roman" w:hAnsi="Times New Roman" w:cs="Times New Roman"/>
          <w:i/>
          <w:iCs/>
          <w:color w:val="000000"/>
          <w:sz w:val="24"/>
          <w:szCs w:val="24"/>
        </w:rPr>
        <w:t>v. denom.</w:t>
      </w:r>
      <w:r w:rsidRPr="00125931">
        <w:rPr>
          <w:rFonts w:ascii="Times New Roman" w:hAnsi="Times New Roman" w:cs="Times New Roman"/>
          <w:color w:val="000000"/>
          <w:sz w:val="24"/>
          <w:szCs w:val="24"/>
        </w:rPr>
        <w:t>, Psa. 20:6). We do not need to supply</w:t>
      </w:r>
      <w:r>
        <w:rPr>
          <w:rFonts w:ascii="SBL Hebrew" w:hAnsi="SBL Hebrew" w:cs="SBL Hebrew"/>
          <w:color w:val="008080"/>
          <w:sz w:val="24"/>
          <w:szCs w:val="28"/>
          <w:rtl/>
        </w:rPr>
        <w:t xml:space="preserve">מַחֲנוֹת </w:t>
      </w:r>
      <w:r w:rsidRPr="00125931">
        <w:rPr>
          <w:rFonts w:ascii="Times New Roman" w:hAnsi="Times New Roman" w:cs="Times New Roman"/>
          <w:color w:val="000000"/>
          <w:sz w:val="24"/>
          <w:szCs w:val="24"/>
        </w:rPr>
        <w:t>, which is sometimes fem., Psa. 25:3, Gen. 32:9, although the attribute would here be appropriate, Num. 2:3, cf. 10:5; still less</w:t>
      </w:r>
      <w:r>
        <w:rPr>
          <w:rFonts w:ascii="SBL Hebrew" w:hAnsi="SBL Hebrew" w:cs="SBL Hebrew"/>
          <w:color w:val="008080"/>
          <w:sz w:val="24"/>
          <w:szCs w:val="28"/>
          <w:rtl/>
        </w:rPr>
        <w:t xml:space="preserve">צְבָאוֹת </w:t>
      </w:r>
      <w:r w:rsidRPr="00125931">
        <w:rPr>
          <w:rFonts w:ascii="Times New Roman" w:hAnsi="Times New Roman" w:cs="Times New Roman"/>
          <w:color w:val="000000"/>
          <w:sz w:val="24"/>
          <w:szCs w:val="24"/>
        </w:rPr>
        <w:t xml:space="preserve">, which occurs in the sense of military service, Isa. 40:2, and a war-expedition, Dan. 8:12, but not in the sense of war- host, as fem. Much rather </w:t>
      </w:r>
      <w:r w:rsidRPr="00125931">
        <w:rPr>
          <w:rFonts w:ascii="Times New Roman" w:hAnsi="Times New Roman" w:cs="Times New Roman"/>
          <w:i/>
          <w:iCs/>
          <w:color w:val="000000"/>
          <w:sz w:val="24"/>
          <w:szCs w:val="24"/>
        </w:rPr>
        <w:t>nidgaloth</w:t>
      </w:r>
      <w:r w:rsidRPr="00125931">
        <w:rPr>
          <w:rFonts w:ascii="Times New Roman" w:hAnsi="Times New Roman" w:cs="Times New Roman"/>
          <w:color w:val="000000"/>
          <w:sz w:val="24"/>
          <w:szCs w:val="24"/>
        </w:rPr>
        <w:t>, thus neut., is meant of bannered hosts, as</w:t>
      </w:r>
      <w:r>
        <w:rPr>
          <w:rFonts w:ascii="SBL Hebrew" w:hAnsi="SBL Hebrew" w:cs="SBL Hebrew"/>
          <w:color w:val="008080"/>
          <w:sz w:val="24"/>
          <w:szCs w:val="28"/>
          <w:rtl/>
        </w:rPr>
        <w:t xml:space="preserve"> אֹרְחוֹת </w:t>
      </w:r>
      <w:r w:rsidRPr="00125931">
        <w:rPr>
          <w:rFonts w:ascii="Times New Roman" w:hAnsi="Times New Roman" w:cs="Times New Roman"/>
          <w:color w:val="000000"/>
          <w:sz w:val="24"/>
          <w:szCs w:val="24"/>
        </w:rPr>
        <w:t>(not</w:t>
      </w:r>
      <w:r>
        <w:rPr>
          <w:rFonts w:ascii="SBL Hebrew" w:hAnsi="SBL Hebrew" w:cs="SBL Hebrew"/>
          <w:color w:val="008080"/>
          <w:sz w:val="24"/>
          <w:szCs w:val="28"/>
          <w:rtl/>
        </w:rPr>
        <w:t xml:space="preserve">אָרְי </w:t>
      </w:r>
      <w:r w:rsidRPr="00125931">
        <w:rPr>
          <w:rFonts w:ascii="Times New Roman" w:hAnsi="Times New Roman" w:cs="Times New Roman"/>
          <w:color w:val="000000"/>
          <w:sz w:val="24"/>
          <w:szCs w:val="24"/>
        </w:rPr>
        <w:t xml:space="preserve">), Isa. 21:13, of those that are marching. War-hosts with their banners, their standards, go forth confident of victory. Such is Shulamith’s whole appearance, although she is unconscious of it — a </w:t>
      </w:r>
      <w:r w:rsidRPr="00125931">
        <w:rPr>
          <w:rFonts w:ascii="Times New Roman" w:hAnsi="Times New Roman" w:cs="Times New Roman"/>
          <w:i/>
          <w:iCs/>
          <w:color w:val="000000"/>
          <w:sz w:val="24"/>
          <w:szCs w:val="24"/>
        </w:rPr>
        <w:t>veni</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vidi</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vici. </w:t>
      </w:r>
      <w:r w:rsidRPr="00125931">
        <w:rPr>
          <w:rFonts w:ascii="Times New Roman" w:hAnsi="Times New Roman" w:cs="Times New Roman"/>
          <w:color w:val="000000"/>
          <w:sz w:val="24"/>
          <w:szCs w:val="24"/>
        </w:rPr>
        <w:t>Solomon is completely vanquished by her. But seeking to maintain himself in freedom over against her, he cries out to her:</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5a Turn away thine eyes from me, For overpoweringly they assail me.</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6:5]]Song 6:5a. </w:t>
      </w:r>
    </w:p>
    <w:p w:rsidR="0058777D" w:rsidRDefault="0058777D" w:rsidP="00E16263">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Döpke translates, </w:t>
      </w:r>
      <w:r w:rsidRPr="00125931">
        <w:rPr>
          <w:rFonts w:ascii="Times New Roman" w:hAnsi="Times New Roman" w:cs="Times New Roman"/>
          <w:i/>
          <w:iCs/>
          <w:color w:val="000000"/>
          <w:sz w:val="24"/>
          <w:szCs w:val="24"/>
        </w:rPr>
        <w:t>ferocire me faciunt</w:t>
      </w:r>
      <w:r w:rsidRPr="00125931">
        <w:rPr>
          <w:rFonts w:ascii="Times New Roman" w:hAnsi="Times New Roman" w:cs="Times New Roman"/>
          <w:color w:val="000000"/>
          <w:sz w:val="24"/>
          <w:szCs w:val="24"/>
        </w:rPr>
        <w:t>; Hengst.: they make me proud; but although</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הִרְהִיב </w:t>
      </w:r>
      <w:r w:rsidRPr="00125931">
        <w:rPr>
          <w:rFonts w:ascii="Times New Roman" w:hAnsi="Times New Roman" w:cs="Times New Roman"/>
          <w:color w:val="000000"/>
          <w:sz w:val="24"/>
          <w:szCs w:val="24"/>
        </w:rPr>
        <w:t>, after Psa. 138:3, may be thus used, yet that would be an effect produced by the eyes, which certainly would suggest the very opposite of the request to turn them away. The verb</w:t>
      </w:r>
      <w:r>
        <w:rPr>
          <w:rFonts w:ascii="SBL Hebrew" w:hAnsi="SBL Hebrew" w:cs="SBL Hebrew"/>
          <w:color w:val="008080"/>
          <w:sz w:val="24"/>
          <w:szCs w:val="28"/>
          <w:rtl/>
        </w:rPr>
        <w:t xml:space="preserve"> רהַב </w:t>
      </w:r>
      <w:r w:rsidRPr="00125931">
        <w:rPr>
          <w:rFonts w:ascii="Times New Roman" w:hAnsi="Times New Roman" w:cs="Times New Roman"/>
          <w:color w:val="000000"/>
          <w:sz w:val="24"/>
          <w:szCs w:val="24"/>
        </w:rPr>
        <w:t xml:space="preserve">means to be impetuous, and to press impetuously against any one; the </w:t>
      </w:r>
      <w:r w:rsidRPr="00125931">
        <w:rPr>
          <w:rFonts w:ascii="Times New Roman" w:hAnsi="Times New Roman" w:cs="Times New Roman"/>
          <w:i/>
          <w:iCs/>
          <w:color w:val="000000"/>
          <w:sz w:val="24"/>
          <w:szCs w:val="24"/>
        </w:rPr>
        <w:t xml:space="preserve">Hiph. </w:t>
      </w:r>
      <w:r w:rsidRPr="00125931">
        <w:rPr>
          <w:rFonts w:ascii="Times New Roman" w:hAnsi="Times New Roman" w:cs="Times New Roman"/>
          <w:color w:val="000000"/>
          <w:sz w:val="24"/>
          <w:szCs w:val="24"/>
        </w:rPr>
        <w:t xml:space="preserve">is the intens. of this trans. signification of the </w:t>
      </w:r>
      <w:r w:rsidRPr="00125931">
        <w:rPr>
          <w:rFonts w:ascii="Times New Roman" w:hAnsi="Times New Roman" w:cs="Times New Roman"/>
          <w:i/>
          <w:iCs/>
          <w:color w:val="000000"/>
          <w:sz w:val="24"/>
          <w:szCs w:val="24"/>
        </w:rPr>
        <w:t xml:space="preserve">Kal: </w:t>
      </w:r>
      <w:r w:rsidRPr="00125931">
        <w:rPr>
          <w:rFonts w:ascii="Times New Roman" w:hAnsi="Times New Roman" w:cs="Times New Roman"/>
          <w:color w:val="000000"/>
          <w:sz w:val="24"/>
          <w:szCs w:val="24"/>
        </w:rPr>
        <w:t xml:space="preserve">to press overpoweringly against one, to infuse terror, </w:t>
      </w:r>
      <w:r w:rsidRPr="00125931">
        <w:rPr>
          <w:rFonts w:ascii="Times New Roman" w:hAnsi="Times New Roman" w:cs="Times New Roman"/>
          <w:i/>
          <w:iCs/>
          <w:color w:val="000000"/>
          <w:sz w:val="24"/>
          <w:szCs w:val="24"/>
        </w:rPr>
        <w:t xml:space="preserve">terrorem incutere. </w:t>
      </w:r>
      <w:r w:rsidRPr="00125931">
        <w:rPr>
          <w:rFonts w:ascii="Times New Roman" w:hAnsi="Times New Roman" w:cs="Times New Roman"/>
          <w:color w:val="000000"/>
          <w:sz w:val="24"/>
          <w:szCs w:val="24"/>
        </w:rPr>
        <w:t xml:space="preserve">The LXX translates it by </w:t>
      </w:r>
      <w:r>
        <w:rPr>
          <w:rFonts w:ascii="SBL Greek" w:hAnsi="SBL Greek" w:cs="Times New Roman"/>
          <w:color w:val="0000FF"/>
          <w:sz w:val="24"/>
          <w:szCs w:val="24"/>
          <w:lang w:val="el-GR"/>
        </w:rPr>
        <w:t>ἀναπτεροῦν</w:t>
      </w:r>
      <w:r w:rsidRPr="00125931">
        <w:rPr>
          <w:rFonts w:ascii="Times New Roman" w:hAnsi="Times New Roman" w:cs="Times New Roman"/>
          <w:color w:val="000000"/>
          <w:sz w:val="24"/>
          <w:szCs w:val="24"/>
        </w:rPr>
        <w:t xml:space="preserve">, which is also used of the effect of terror (“to make to start up”), and the Syr. by </w:t>
      </w:r>
      <w:r w:rsidRPr="00125931">
        <w:rPr>
          <w:rFonts w:ascii="Times New Roman" w:hAnsi="Times New Roman" w:cs="Times New Roman"/>
          <w:i/>
          <w:iCs/>
          <w:color w:val="000000"/>
          <w:sz w:val="24"/>
          <w:szCs w:val="24"/>
        </w:rPr>
        <w:t>afred</w:t>
      </w:r>
      <w:r w:rsidRPr="00125931">
        <w:rPr>
          <w:rFonts w:ascii="Times New Roman" w:hAnsi="Times New Roman" w:cs="Times New Roman"/>
          <w:color w:val="000000"/>
          <w:sz w:val="24"/>
          <w:szCs w:val="24"/>
        </w:rPr>
        <w:t xml:space="preserve">, to put to flight, because </w:t>
      </w:r>
      <w:r w:rsidRPr="00125931">
        <w:rPr>
          <w:rFonts w:ascii="Times New Roman" w:hAnsi="Times New Roman" w:cs="Times New Roman"/>
          <w:i/>
          <w:iCs/>
          <w:color w:val="000000"/>
          <w:sz w:val="24"/>
          <w:szCs w:val="24"/>
        </w:rPr>
        <w:t xml:space="preserve">arheb </w:t>
      </w:r>
      <w:r w:rsidRPr="00125931">
        <w:rPr>
          <w:rFonts w:ascii="Times New Roman" w:hAnsi="Times New Roman" w:cs="Times New Roman"/>
          <w:color w:val="000000"/>
          <w:sz w:val="24"/>
          <w:szCs w:val="24"/>
        </w:rPr>
        <w:t xml:space="preserve">signifies to put in fear, as also </w:t>
      </w:r>
      <w:r w:rsidRPr="00125931">
        <w:rPr>
          <w:rFonts w:ascii="Times New Roman" w:hAnsi="Times New Roman" w:cs="Times New Roman"/>
          <w:i/>
          <w:iCs/>
          <w:color w:val="000000"/>
          <w:sz w:val="24"/>
          <w:szCs w:val="24"/>
        </w:rPr>
        <w:t>arhab = khawwaf</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terrefacere</w:t>
      </w:r>
      <w:r w:rsidRPr="00125931">
        <w:rPr>
          <w:rFonts w:ascii="Times New Roman" w:hAnsi="Times New Roman" w:cs="Times New Roman"/>
          <w:color w:val="000000"/>
          <w:sz w:val="24"/>
          <w:szCs w:val="24"/>
        </w:rPr>
        <w:t xml:space="preserve">; but here the meaning of the verb corresponds more with the sense of Arab. </w:t>
      </w:r>
      <w:r w:rsidRPr="00125931">
        <w:rPr>
          <w:rFonts w:ascii="Times New Roman" w:hAnsi="Times New Roman" w:cs="Times New Roman"/>
          <w:i/>
          <w:iCs/>
          <w:color w:val="000000"/>
          <w:sz w:val="24"/>
          <w:szCs w:val="24"/>
        </w:rPr>
        <w:t>r’'b</w:t>
      </w:r>
      <w:r w:rsidRPr="00125931">
        <w:rPr>
          <w:rFonts w:ascii="Times New Roman" w:hAnsi="Times New Roman" w:cs="Times New Roman"/>
          <w:color w:val="000000"/>
          <w:sz w:val="24"/>
          <w:szCs w:val="24"/>
        </w:rPr>
        <w:t xml:space="preserve">, to be placed in the state of </w:t>
      </w:r>
      <w:r w:rsidRPr="00125931">
        <w:rPr>
          <w:rFonts w:ascii="Times New Roman" w:hAnsi="Times New Roman" w:cs="Times New Roman"/>
          <w:i/>
          <w:iCs/>
          <w:color w:val="000000"/>
          <w:sz w:val="24"/>
          <w:szCs w:val="24"/>
        </w:rPr>
        <w:t>ro’b</w:t>
      </w:r>
      <w:r w:rsidRPr="00125931">
        <w:rPr>
          <w:rFonts w:ascii="Times New Roman" w:hAnsi="Times New Roman" w:cs="Times New Roman"/>
          <w:color w:val="000000"/>
          <w:sz w:val="24"/>
          <w:szCs w:val="24"/>
        </w:rPr>
        <w:t>, i.e., of paralyzing terror. If she directed her large, clear, penetrating eyes to him, he must sink his own: their glance is unbearable by him. This peculiar form the praise of her eyes here assume; but then the description proceeds as at 4:1</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2:3</w:t>
      </w:r>
      <w:r w:rsidRPr="00125931">
        <w:rPr>
          <w:rFonts w:ascii="Times New Roman" w:hAnsi="Times New Roman" w:cs="Times New Roman"/>
          <w:i/>
          <w:iCs/>
          <w:color w:val="000000"/>
          <w:sz w:val="24"/>
          <w:szCs w:val="24"/>
        </w:rPr>
        <w:t xml:space="preserve">b. </w:t>
      </w:r>
      <w:r w:rsidRPr="00125931">
        <w:rPr>
          <w:rFonts w:ascii="Times New Roman" w:hAnsi="Times New Roman" w:cs="Times New Roman"/>
          <w:color w:val="000000"/>
          <w:sz w:val="24"/>
          <w:szCs w:val="24"/>
        </w:rPr>
        <w:t>The words used there in praise of her hair, her teeth, and her cheeks, are here repeated.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5b Thy hair is like a flock of goats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Which repose downwards on Giliad.</w:t>
      </w: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6 Thy teeth like a flock of lambs Which come up from the washing, All of them bearing twins,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And a bereaved one is not among them.</w:t>
      </w: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7 Like a piece of pomegranate thy temples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Behind thy veil.</w:t>
      </w:r>
    </w:p>
    <w:p w:rsidR="0058777D" w:rsidRDefault="0058777D" w:rsidP="009F7EF8">
      <w:pPr>
        <w:pStyle w:val="Heading4"/>
      </w:pPr>
    </w:p>
    <w:p w:rsidR="0058777D" w:rsidRDefault="0058777D" w:rsidP="009F7EF8">
      <w:pPr>
        <w:pStyle w:val="Heading4"/>
      </w:pPr>
      <w:r w:rsidRPr="00125931">
        <w:t xml:space="preserve">Song 6:5-7. </w:t>
      </w:r>
    </w:p>
    <w:p w:rsidR="0058777D" w:rsidRDefault="0058777D" w:rsidP="00E16263">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repetition is literal, but yet not without change in the expression, — there,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מהַר גלי </w:t>
      </w:r>
      <w:r w:rsidRPr="00125931">
        <w:rPr>
          <w:rFonts w:ascii="Times New Roman" w:hAnsi="Times New Roman" w:cs="Times New Roman"/>
          <w:color w:val="000000"/>
          <w:sz w:val="24"/>
          <w:szCs w:val="24"/>
        </w:rPr>
        <w:t>, here,</w:t>
      </w:r>
      <w:r>
        <w:rPr>
          <w:rFonts w:ascii="SBL Hebrew" w:hAnsi="SBL Hebrew" w:cs="SBL Hebrew"/>
          <w:color w:val="008080"/>
          <w:sz w:val="24"/>
          <w:szCs w:val="28"/>
          <w:rtl/>
        </w:rPr>
        <w:t xml:space="preserve">מִן־הַגִּלי </w:t>
      </w:r>
      <w:r w:rsidRPr="00125931">
        <w:rPr>
          <w:rFonts w:ascii="Times New Roman" w:hAnsi="Times New Roman" w:cs="Times New Roman"/>
          <w:color w:val="000000"/>
          <w:sz w:val="24"/>
          <w:szCs w:val="24"/>
        </w:rPr>
        <w:t>; there,</w:t>
      </w:r>
      <w:r>
        <w:rPr>
          <w:rFonts w:ascii="SBL Hebrew" w:hAnsi="SBL Hebrew" w:cs="SBL Hebrew"/>
          <w:color w:val="008080"/>
          <w:sz w:val="24"/>
          <w:szCs w:val="28"/>
          <w:rtl/>
        </w:rPr>
        <w:t xml:space="preserve">הַקְּצי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tonsarum</w:t>
      </w:r>
      <w:r w:rsidRPr="00125931">
        <w:rPr>
          <w:rFonts w:ascii="Times New Roman" w:hAnsi="Times New Roman" w:cs="Times New Roman"/>
          <w:color w:val="000000"/>
          <w:sz w:val="24"/>
          <w:szCs w:val="24"/>
        </w:rPr>
        <w:t>, here,</w:t>
      </w:r>
      <w:r>
        <w:rPr>
          <w:rFonts w:ascii="SBL Hebrew" w:hAnsi="SBL Hebrew" w:cs="SBL Hebrew"/>
          <w:color w:val="008080"/>
          <w:sz w:val="24"/>
          <w:szCs w:val="28"/>
          <w:rtl/>
        </w:rPr>
        <w:t xml:space="preserve">הָרְחַי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agnarum </w:t>
      </w:r>
      <w:r w:rsidRPr="00125931">
        <w:rPr>
          <w:rFonts w:ascii="Times New Roman" w:hAnsi="Times New Roman" w:cs="Times New Roman"/>
          <w:color w:val="000000"/>
          <w:sz w:val="24"/>
          <w:szCs w:val="24"/>
        </w:rPr>
        <w:t xml:space="preserve">(Symm., Venet. </w:t>
      </w:r>
      <w:r>
        <w:rPr>
          <w:rFonts w:ascii="SBL Greek" w:hAnsi="SBL Greek" w:cs="Times New Roman"/>
          <w:color w:val="0000FF"/>
          <w:sz w:val="24"/>
          <w:szCs w:val="24"/>
          <w:lang w:val="el-GR"/>
        </w:rPr>
        <w:t>τῶν</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ἀμνάδων</w:t>
      </w:r>
      <w:r w:rsidRPr="00125931">
        <w:rPr>
          <w:rFonts w:ascii="Times New Roman" w:hAnsi="Times New Roman" w:cs="Times New Roman"/>
          <w:color w:val="000000"/>
          <w:sz w:val="24"/>
          <w:szCs w:val="24"/>
        </w:rPr>
        <w:t>); for</w:t>
      </w:r>
      <w:r>
        <w:rPr>
          <w:rFonts w:ascii="SBL Hebrew" w:hAnsi="SBL Hebrew" w:cs="SBL Hebrew"/>
          <w:color w:val="008080"/>
          <w:sz w:val="24"/>
          <w:szCs w:val="28"/>
          <w:rtl/>
        </w:rPr>
        <w:t xml:space="preserve">רחל </w:t>
      </w:r>
      <w:r w:rsidRPr="00125931">
        <w:rPr>
          <w:rFonts w:ascii="Times New Roman" w:hAnsi="Times New Roman" w:cs="Times New Roman"/>
          <w:color w:val="000000"/>
          <w:sz w:val="24"/>
          <w:szCs w:val="24"/>
        </w:rPr>
        <w:t xml:space="preserve">, in its proper signification, is like the Arab. </w:t>
      </w:r>
      <w:r w:rsidRPr="00125931">
        <w:rPr>
          <w:rFonts w:ascii="Times New Roman" w:hAnsi="Times New Roman" w:cs="Times New Roman"/>
          <w:i/>
          <w:iCs/>
          <w:color w:val="000000"/>
          <w:sz w:val="24"/>
          <w:szCs w:val="24"/>
        </w:rPr>
        <w:t>rachil</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richl</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richleh</w:t>
      </w:r>
      <w:r w:rsidRPr="00125931">
        <w:rPr>
          <w:rFonts w:ascii="Times New Roman" w:hAnsi="Times New Roman" w:cs="Times New Roman"/>
          <w:color w:val="000000"/>
          <w:sz w:val="24"/>
          <w:szCs w:val="24"/>
        </w:rPr>
        <w:t xml:space="preserve">, the female lamb, and particularly the ewe. Hitzig imagines that Solomon here repeats to Shulamith what he had said to another </w:t>
      </w:r>
      <w:r w:rsidRPr="00125931">
        <w:rPr>
          <w:rFonts w:ascii="Times New Roman" w:hAnsi="Times New Roman" w:cs="Times New Roman"/>
          <w:i/>
          <w:iCs/>
          <w:color w:val="000000"/>
          <w:sz w:val="24"/>
          <w:szCs w:val="24"/>
        </w:rPr>
        <w:t xml:space="preserve">donna </w:t>
      </w:r>
      <w:r w:rsidRPr="00125931">
        <w:rPr>
          <w:rFonts w:ascii="Times New Roman" w:hAnsi="Times New Roman" w:cs="Times New Roman"/>
          <w:color w:val="000000"/>
          <w:sz w:val="24"/>
          <w:szCs w:val="24"/>
        </w:rPr>
        <w:t>chosen for marriage, and that the flattery becomes insipid by repetition to Shulamith, as well as also to the reader. But the romance which he finds in the Song is not this itself, but his own palimpsest, in the style of Lucian’s transformed ass. The repetition has a morally better reason, and not one so subtle. Shulamith appears to Solomon yet more beautiful than on the day when she was brought to him as his bride. His love is still the same, unchanged; and this both she and the reader or hearer must conclude from these words of praise, repeated now as they were then. There is no one among the ladies of the court whom he prefers to her, — these must themselves acknowledge her superiority.</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8 There are sixty queens, And eighty concubines,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And virgins without number.</w:t>
      </w: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9 One is my dove, my perfect one, — The only one of her mother,</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The choice one of her that bare her.</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The daughters saw her and called her blessed, — Queens and concubines, and they extolled her.</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6:8]]Song 6:8, 9. </w:t>
      </w:r>
    </w:p>
    <w:p w:rsidR="0058777D" w:rsidRDefault="0058777D" w:rsidP="00E16263">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Even here, where, if anywhere, notice of the difference of gender was to be expected,</w:t>
      </w:r>
      <w:r>
        <w:rPr>
          <w:rFonts w:ascii="SBL Hebrew" w:hAnsi="SBL Hebrew" w:cs="SBL Hebrew"/>
          <w:color w:val="008080"/>
          <w:sz w:val="24"/>
          <w:szCs w:val="28"/>
          <w:rtl/>
        </w:rPr>
        <w:t xml:space="preserve"> המָּה </w:t>
      </w:r>
      <w:r w:rsidRPr="00125931">
        <w:rPr>
          <w:rFonts w:ascii="Times New Roman" w:hAnsi="Times New Roman" w:cs="Times New Roman"/>
          <w:color w:val="000000"/>
          <w:sz w:val="24"/>
          <w:szCs w:val="24"/>
        </w:rPr>
        <w:t>stands instead of the more accurate</w:t>
      </w:r>
      <w:r>
        <w:rPr>
          <w:rFonts w:ascii="SBL Hebrew" w:hAnsi="SBL Hebrew" w:cs="SBL Hebrew"/>
          <w:color w:val="008080"/>
          <w:sz w:val="24"/>
          <w:szCs w:val="28"/>
          <w:rtl/>
        </w:rPr>
        <w:t xml:space="preserve"> הנָּה </w:t>
      </w:r>
      <w:r w:rsidRPr="00125931">
        <w:rPr>
          <w:rFonts w:ascii="Times New Roman" w:hAnsi="Times New Roman" w:cs="Times New Roman"/>
          <w:color w:val="000000"/>
          <w:sz w:val="24"/>
          <w:szCs w:val="24"/>
        </w:rPr>
        <w:t xml:space="preserve">(e.g., Gen. 6:2). The number off the women of Solomon’s court, 1Ki. 11:3, is far greater (700 wives and 300 concubines); and those who deny the Solomonic authorship of the Song regard the poet, in this particular, as more historical than the historian. On our part, holding as we do the Solomonic authorship of the book, we conclude from these low numbers that the Song celebrates a love- relation of Solomon’s at the commencement of his reign: his luxury had not then reached the enormous height to which he, the same Solomon, looks back, and which he designates, Ecc. 2:8, as </w:t>
      </w:r>
      <w:r w:rsidRPr="00125931">
        <w:rPr>
          <w:rFonts w:ascii="Times New Roman" w:hAnsi="Times New Roman" w:cs="Times New Roman"/>
          <w:i/>
          <w:iCs/>
          <w:color w:val="000000"/>
          <w:sz w:val="24"/>
          <w:szCs w:val="24"/>
        </w:rPr>
        <w:t xml:space="preserve">vanitas vanitatum. </w:t>
      </w:r>
      <w:r w:rsidRPr="00125931">
        <w:rPr>
          <w:rFonts w:ascii="Times New Roman" w:hAnsi="Times New Roman" w:cs="Times New Roman"/>
          <w:color w:val="000000"/>
          <w:sz w:val="24"/>
          <w:szCs w:val="24"/>
        </w:rPr>
        <w:t>At any rate, the number of 60</w:t>
      </w:r>
      <w:r>
        <w:rPr>
          <w:rFonts w:ascii="SBL Hebrew" w:hAnsi="SBL Hebrew" w:cs="SBL Hebrew"/>
          <w:color w:val="008080"/>
          <w:sz w:val="24"/>
          <w:szCs w:val="28"/>
          <w:rtl/>
        </w:rPr>
        <w:t xml:space="preserve">מְלָכוֹת </w:t>
      </w:r>
      <w:r w:rsidRPr="00125931">
        <w:rPr>
          <w:rFonts w:ascii="Times New Roman" w:hAnsi="Times New Roman" w:cs="Times New Roman"/>
          <w:color w:val="000000"/>
          <w:sz w:val="24"/>
          <w:szCs w:val="24"/>
        </w:rPr>
        <w:t xml:space="preserve">, i.e., legitimate wives of equal rank with himself, is yet high enough; for, according to 2Ch. 11:21, Rehoboam had 18 wives and 60 concubines. The 60 occurred before, at 3:7. If it be a round number, as sometimes, although rarely, </w:t>
      </w:r>
      <w:r w:rsidRPr="00125931">
        <w:rPr>
          <w:rFonts w:ascii="Times New Roman" w:hAnsi="Times New Roman" w:cs="Times New Roman"/>
          <w:i/>
          <w:iCs/>
          <w:color w:val="000000"/>
          <w:sz w:val="24"/>
          <w:szCs w:val="24"/>
        </w:rPr>
        <w:t xml:space="preserve">sexaginta </w:t>
      </w:r>
      <w:r w:rsidRPr="00125931">
        <w:rPr>
          <w:rFonts w:ascii="Times New Roman" w:hAnsi="Times New Roman" w:cs="Times New Roman"/>
          <w:color w:val="000000"/>
          <w:sz w:val="24"/>
          <w:szCs w:val="24"/>
        </w:rPr>
        <w:t>is thus used (Hitzig), it may be reduced only to 51, but not further, especially here, where 80 stands along with it.</w:t>
      </w:r>
      <w:r>
        <w:rPr>
          <w:rFonts w:ascii="SBL Hebrew" w:hAnsi="SBL Hebrew" w:cs="SBL Hebrew"/>
          <w:color w:val="008080"/>
          <w:sz w:val="24"/>
          <w:szCs w:val="28"/>
          <w:rtl/>
        </w:rPr>
        <w:t xml:space="preserve">(פִּלֶּגֶשׁ) פִּילֶגֶשׁ </w:t>
      </w:r>
      <w:r w:rsidRPr="00125931">
        <w:rPr>
          <w:rFonts w:ascii="Times New Roman" w:hAnsi="Times New Roman" w:cs="Times New Roman"/>
          <w:color w:val="000000"/>
          <w:sz w:val="24"/>
          <w:szCs w:val="24"/>
        </w:rPr>
        <w:t xml:space="preserve">, Gr. </w:t>
      </w:r>
      <w:r>
        <w:rPr>
          <w:rFonts w:ascii="SBL Greek" w:hAnsi="SBL Greek" w:cs="Times New Roman"/>
          <w:color w:val="0000FF"/>
          <w:sz w:val="24"/>
          <w:szCs w:val="24"/>
          <w:lang w:val="el-GR"/>
        </w:rPr>
        <w:t>πάλλαξ</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παλλακη</w:t>
      </w:r>
      <w:r w:rsidRPr="00E16263">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(Lat. </w:t>
      </w:r>
      <w:r w:rsidRPr="00125931">
        <w:rPr>
          <w:rFonts w:ascii="Times New Roman" w:hAnsi="Times New Roman" w:cs="Times New Roman"/>
          <w:i/>
          <w:iCs/>
          <w:color w:val="000000"/>
          <w:sz w:val="24"/>
          <w:szCs w:val="24"/>
        </w:rPr>
        <w:t>pellex</w:t>
      </w:r>
      <w:r w:rsidRPr="00125931">
        <w:rPr>
          <w:rFonts w:ascii="Times New Roman" w:hAnsi="Times New Roman" w:cs="Times New Roman"/>
          <w:color w:val="000000"/>
          <w:sz w:val="24"/>
          <w:szCs w:val="24"/>
        </w:rPr>
        <w:t>), which in the form</w:t>
      </w:r>
      <w:r>
        <w:rPr>
          <w:rFonts w:ascii="SBL Hebrew" w:hAnsi="SBL Hebrew" w:cs="SBL Hebrew"/>
          <w:color w:val="008080"/>
          <w:sz w:val="24"/>
          <w:szCs w:val="28"/>
          <w:rtl/>
        </w:rPr>
        <w:t xml:space="preserve"> פִּלַּקְתֳא (פַלְקְתָא) </w:t>
      </w:r>
      <w:r w:rsidRPr="00125931">
        <w:rPr>
          <w:rFonts w:ascii="Times New Roman" w:hAnsi="Times New Roman" w:cs="Times New Roman"/>
          <w:color w:val="000000"/>
          <w:sz w:val="24"/>
          <w:szCs w:val="24"/>
        </w:rPr>
        <w:t>came back from the Greek to the Aramaic, is a word as yet unexplained. According to the formation, it may be compared to</w:t>
      </w:r>
      <w:r>
        <w:rPr>
          <w:rFonts w:ascii="SBL Hebrew" w:hAnsi="SBL Hebrew" w:cs="SBL Hebrew"/>
          <w:color w:val="008080"/>
          <w:sz w:val="24"/>
          <w:szCs w:val="28"/>
          <w:rtl/>
        </w:rPr>
        <w:t xml:space="preserve">חֶרְמשׁ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חָרַם </w:t>
      </w:r>
      <w:r w:rsidRPr="00125931">
        <w:rPr>
          <w:rFonts w:ascii="Times New Roman" w:hAnsi="Times New Roman" w:cs="Times New Roman"/>
          <w:color w:val="000000"/>
          <w:sz w:val="24"/>
          <w:szCs w:val="24"/>
        </w:rPr>
        <w:t xml:space="preserve">, to cut off; whence also the harem bears the (Arab.) name </w:t>
      </w:r>
      <w:r w:rsidRPr="00125931">
        <w:rPr>
          <w:rFonts w:ascii="LSBTrans" w:hAnsi="LSBTrans" w:cs="LSBTrans"/>
          <w:color w:val="000000"/>
          <w:sz w:val="24"/>
          <w:szCs w:val="24"/>
        </w:rPr>
        <w:t xml:space="preserve">håaram, </w:t>
      </w:r>
      <w:r w:rsidRPr="00125931">
        <w:rPr>
          <w:rFonts w:ascii="Times New Roman" w:hAnsi="Times New Roman" w:cs="Times New Roman"/>
          <w:color w:val="000000"/>
          <w:sz w:val="24"/>
          <w:szCs w:val="24"/>
        </w:rPr>
        <w:t xml:space="preserve">or the separated </w:t>
      </w:r>
      <w:r w:rsidRPr="00125931">
        <w:rPr>
          <w:rFonts w:ascii="Times New Roman" w:hAnsi="Times New Roman" w:cs="Times New Roman"/>
          <w:i/>
          <w:iCs/>
          <w:color w:val="000000"/>
          <w:sz w:val="24"/>
          <w:szCs w:val="24"/>
        </w:rPr>
        <w:t>synaeconitis</w:t>
      </w:r>
      <w:r w:rsidRPr="00125931">
        <w:rPr>
          <w:rFonts w:ascii="Times New Roman" w:hAnsi="Times New Roman" w:cs="Times New Roman"/>
          <w:color w:val="000000"/>
          <w:sz w:val="24"/>
          <w:szCs w:val="24"/>
        </w:rPr>
        <w:t xml:space="preserve">, to which access is denied. And ending in </w:t>
      </w:r>
      <w:r w:rsidRPr="00125931">
        <w:rPr>
          <w:rFonts w:ascii="Times New Roman" w:hAnsi="Times New Roman" w:cs="Times New Roman"/>
          <w:i/>
          <w:iCs/>
          <w:color w:val="000000"/>
          <w:sz w:val="24"/>
          <w:szCs w:val="24"/>
        </w:rPr>
        <w:t>is</w:t>
      </w:r>
      <w:r>
        <w:rPr>
          <w:rFonts w:ascii="SBL Hebrew" w:hAnsi="SBL Hebrew" w:cs="SBL Hebrew"/>
          <w:color w:val="008080"/>
          <w:sz w:val="24"/>
          <w:szCs w:val="28"/>
          <w:rtl/>
        </w:rPr>
        <w:t xml:space="preserve">(ש) </w:t>
      </w:r>
      <w:r w:rsidRPr="00125931">
        <w:rPr>
          <w:rFonts w:ascii="Times New Roman" w:hAnsi="Times New Roman" w:cs="Times New Roman"/>
          <w:color w:val="000000"/>
          <w:sz w:val="24"/>
          <w:szCs w:val="24"/>
        </w:rPr>
        <w:t xml:space="preserve"> is known to the Assyr., but only as an adverbial ending, which, as </w:t>
      </w:r>
      <w:r w:rsidRPr="00125931">
        <w:rPr>
          <w:rFonts w:ascii="Times New Roman" w:hAnsi="Times New Roman" w:cs="Times New Roman"/>
          <w:i/>
          <w:iCs/>
          <w:color w:val="000000"/>
          <w:sz w:val="24"/>
          <w:szCs w:val="24"/>
        </w:rPr>
        <w:t xml:space="preserve">‘istinis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לבַדּוֹ </w:t>
      </w:r>
      <w:r w:rsidRPr="00125931">
        <w:rPr>
          <w:rFonts w:ascii="Times New Roman" w:hAnsi="Times New Roman" w:cs="Times New Roman"/>
          <w:color w:val="000000"/>
          <w:sz w:val="24"/>
          <w:szCs w:val="24"/>
        </w:rPr>
        <w:t xml:space="preserve">, alone, </w:t>
      </w:r>
      <w:r w:rsidRPr="00125931">
        <w:rPr>
          <w:rFonts w:ascii="Times New Roman" w:hAnsi="Times New Roman" w:cs="Times New Roman"/>
          <w:i/>
          <w:iCs/>
          <w:color w:val="000000"/>
          <w:sz w:val="24"/>
          <w:szCs w:val="24"/>
        </w:rPr>
        <w:t>solus</w:t>
      </w:r>
      <w:r w:rsidRPr="00125931">
        <w:rPr>
          <w:rFonts w:ascii="Times New Roman" w:hAnsi="Times New Roman" w:cs="Times New Roman"/>
          <w:color w:val="000000"/>
          <w:sz w:val="24"/>
          <w:szCs w:val="24"/>
        </w:rPr>
        <w:t xml:space="preserve">, shows is connected with the pron. </w:t>
      </w:r>
      <w:r w:rsidRPr="00125931">
        <w:rPr>
          <w:rFonts w:ascii="Times New Roman" w:hAnsi="Times New Roman" w:cs="Times New Roman"/>
          <w:i/>
          <w:iCs/>
          <w:color w:val="000000"/>
          <w:sz w:val="24"/>
          <w:szCs w:val="24"/>
        </w:rPr>
        <w:t xml:space="preserve">su. </w:t>
      </w:r>
      <w:r w:rsidRPr="00125931">
        <w:rPr>
          <w:rFonts w:ascii="Times New Roman" w:hAnsi="Times New Roman" w:cs="Times New Roman"/>
          <w:color w:val="000000"/>
          <w:sz w:val="24"/>
          <w:szCs w:val="24"/>
        </w:rPr>
        <w:t xml:space="preserve">These two nouns appear as thus requiring to be referred to </w:t>
      </w:r>
      <w:r w:rsidRPr="00125931">
        <w:rPr>
          <w:rFonts w:ascii="Times New Roman" w:hAnsi="Times New Roman" w:cs="Times New Roman"/>
          <w:i/>
          <w:iCs/>
          <w:color w:val="000000"/>
          <w:sz w:val="24"/>
          <w:szCs w:val="24"/>
        </w:rPr>
        <w:t>quadrilitera</w:t>
      </w:r>
      <w:r w:rsidRPr="00125931">
        <w:rPr>
          <w:rFonts w:ascii="Times New Roman" w:hAnsi="Times New Roman" w:cs="Times New Roman"/>
          <w:color w:val="000000"/>
          <w:sz w:val="24"/>
          <w:szCs w:val="24"/>
        </w:rPr>
        <w:t>, with the annexed</w:t>
      </w:r>
      <w:r>
        <w:rPr>
          <w:rFonts w:ascii="SBL Hebrew" w:hAnsi="SBL Hebrew" w:cs="SBL Hebrew"/>
          <w:color w:val="008080"/>
          <w:sz w:val="24"/>
          <w:szCs w:val="28"/>
          <w:rtl/>
        </w:rPr>
        <w:t xml:space="preserve">שׁ </w:t>
      </w:r>
      <w:r w:rsidRPr="00125931">
        <w:rPr>
          <w:rFonts w:ascii="Times New Roman" w:hAnsi="Times New Roman" w:cs="Times New Roman"/>
          <w:color w:val="000000"/>
          <w:sz w:val="24"/>
          <w:szCs w:val="24"/>
        </w:rPr>
        <w:t>; perhaps</w:t>
      </w:r>
      <w:r>
        <w:rPr>
          <w:rFonts w:ascii="SBL Hebrew" w:hAnsi="SBL Hebrew" w:cs="SBL Hebrew"/>
          <w:color w:val="008080"/>
          <w:sz w:val="24"/>
          <w:szCs w:val="28"/>
          <w:rtl/>
        </w:rPr>
        <w:t xml:space="preserve">פלגשׁ </w:t>
      </w:r>
      <w:r w:rsidRPr="00125931">
        <w:rPr>
          <w:rFonts w:ascii="Times New Roman" w:hAnsi="Times New Roman" w:cs="Times New Roman"/>
          <w:color w:val="000000"/>
          <w:sz w:val="24"/>
          <w:szCs w:val="24"/>
        </w:rPr>
        <w:t>, in the sense of to break into splinters, from</w:t>
      </w:r>
      <w:r>
        <w:rPr>
          <w:rFonts w:ascii="SBL Hebrew" w:hAnsi="SBL Hebrew" w:cs="SBL Hebrew"/>
          <w:color w:val="008080"/>
          <w:sz w:val="24"/>
          <w:szCs w:val="28"/>
          <w:rtl/>
        </w:rPr>
        <w:t xml:space="preserve">פָּלַג </w:t>
      </w:r>
      <w:r w:rsidRPr="00125931">
        <w:rPr>
          <w:rFonts w:ascii="Times New Roman" w:hAnsi="Times New Roman" w:cs="Times New Roman"/>
          <w:color w:val="000000"/>
          <w:sz w:val="24"/>
          <w:szCs w:val="24"/>
        </w:rPr>
        <w:t>, to divide (whence a brook, as dividing itself in its channels, has the name of</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פֶּלֶג </w:t>
      </w:r>
      <w:r w:rsidRPr="00125931">
        <w:rPr>
          <w:rFonts w:ascii="Times New Roman" w:hAnsi="Times New Roman" w:cs="Times New Roman"/>
          <w:color w:val="000000"/>
          <w:sz w:val="24"/>
          <w:szCs w:val="24"/>
        </w:rPr>
        <w:t xml:space="preserve">), points to the polygamous relation as a breaking up of the marriage of one; so that a concubine has the name </w:t>
      </w:r>
      <w:r w:rsidRPr="00125931">
        <w:rPr>
          <w:rFonts w:ascii="LSBTrans" w:hAnsi="LSBTrans" w:cs="LSBTrans"/>
          <w:color w:val="000000"/>
          <w:sz w:val="24"/>
          <w:szCs w:val="24"/>
        </w:rPr>
        <w:t xml:space="preserve">pilleÔgeÔsh, </w:t>
      </w:r>
      <w:r w:rsidRPr="00125931">
        <w:rPr>
          <w:rFonts w:ascii="Times New Roman" w:hAnsi="Times New Roman" w:cs="Times New Roman"/>
          <w:color w:val="000000"/>
          <w:sz w:val="24"/>
          <w:szCs w:val="24"/>
        </w:rPr>
        <w:t>as a representant of polygamy in contrast to monogamy.</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In the first line of v. 9</w:t>
      </w:r>
      <w:r>
        <w:rPr>
          <w:rFonts w:ascii="SBL Hebrew" w:hAnsi="SBL Hebrew" w:cs="SBL Hebrew"/>
          <w:color w:val="008080"/>
          <w:sz w:val="24"/>
          <w:szCs w:val="28"/>
          <w:rtl/>
        </w:rPr>
        <w:t xml:space="preserve"> אחת </w:t>
      </w:r>
      <w:r w:rsidRPr="00125931">
        <w:rPr>
          <w:rFonts w:ascii="Times New Roman" w:hAnsi="Times New Roman" w:cs="Times New Roman"/>
          <w:color w:val="000000"/>
          <w:sz w:val="24"/>
          <w:szCs w:val="24"/>
        </w:rPr>
        <w:t xml:space="preserve">is subj. (one, who is my dove, my perfect one); in the second line, on the contrary, it is pred. (one, </w:t>
      </w:r>
      <w:r w:rsidRPr="00125931">
        <w:rPr>
          <w:rFonts w:ascii="Times New Roman" w:hAnsi="Times New Roman" w:cs="Times New Roman"/>
          <w:i/>
          <w:iCs/>
          <w:color w:val="000000"/>
          <w:sz w:val="24"/>
          <w:szCs w:val="24"/>
        </w:rPr>
        <w:t>unica</w:t>
      </w:r>
      <w:r w:rsidRPr="00125931">
        <w:rPr>
          <w:rFonts w:ascii="Times New Roman" w:hAnsi="Times New Roman" w:cs="Times New Roman"/>
          <w:color w:val="000000"/>
          <w:sz w:val="24"/>
          <w:szCs w:val="24"/>
        </w:rPr>
        <w:t>, is she of her mother). That Shulamith was her mother’s only child does not, however, follow from this;</w:t>
      </w:r>
      <w:r>
        <w:rPr>
          <w:rFonts w:ascii="SBL Hebrew" w:hAnsi="SBL Hebrew" w:cs="SBL Hebrew"/>
          <w:color w:val="008080"/>
          <w:sz w:val="24"/>
          <w:szCs w:val="28"/>
          <w:rtl/>
        </w:rPr>
        <w:t xml:space="preserve">אחת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unica</w:t>
      </w:r>
      <w:r w:rsidRPr="00125931">
        <w:rPr>
          <w:rFonts w:ascii="Times New Roman" w:hAnsi="Times New Roman" w:cs="Times New Roman"/>
          <w:color w:val="000000"/>
          <w:sz w:val="24"/>
          <w:szCs w:val="24"/>
        </w:rPr>
        <w:t xml:space="preserve">, is equivalent to </w:t>
      </w:r>
      <w:r w:rsidRPr="00125931">
        <w:rPr>
          <w:rFonts w:ascii="Times New Roman" w:hAnsi="Times New Roman" w:cs="Times New Roman"/>
          <w:i/>
          <w:iCs/>
          <w:color w:val="000000"/>
          <w:sz w:val="24"/>
          <w:szCs w:val="24"/>
        </w:rPr>
        <w:t>unice dilecta</w:t>
      </w:r>
      <w:r w:rsidRPr="00125931">
        <w:rPr>
          <w:rFonts w:ascii="Times New Roman" w:hAnsi="Times New Roman" w:cs="Times New Roman"/>
          <w:color w:val="000000"/>
          <w:sz w:val="24"/>
          <w:szCs w:val="24"/>
        </w:rPr>
        <w:t>, as</w:t>
      </w:r>
      <w:r>
        <w:rPr>
          <w:rFonts w:ascii="SBL Hebrew" w:hAnsi="SBL Hebrew" w:cs="SBL Hebrew"/>
          <w:color w:val="008080"/>
          <w:sz w:val="24"/>
          <w:szCs w:val="28"/>
          <w:rtl/>
        </w:rPr>
        <w:t xml:space="preserve">יחִיד </w:t>
      </w:r>
      <w:r w:rsidRPr="00125931">
        <w:rPr>
          <w:rFonts w:ascii="Times New Roman" w:hAnsi="Times New Roman" w:cs="Times New Roman"/>
          <w:color w:val="000000"/>
          <w:sz w:val="24"/>
          <w:szCs w:val="24"/>
        </w:rPr>
        <w:t xml:space="preserve">, Pro. 4:3, is equivalent to </w:t>
      </w:r>
      <w:r w:rsidRPr="00125931">
        <w:rPr>
          <w:rFonts w:ascii="Times New Roman" w:hAnsi="Times New Roman" w:cs="Times New Roman"/>
          <w:i/>
          <w:iCs/>
          <w:color w:val="000000"/>
          <w:sz w:val="24"/>
          <w:szCs w:val="24"/>
        </w:rPr>
        <w:t xml:space="preserve">unice dilectus </w:t>
      </w:r>
      <w:r w:rsidRPr="00125931">
        <w:rPr>
          <w:rFonts w:ascii="Times New Roman" w:hAnsi="Times New Roman" w:cs="Times New Roman"/>
          <w:color w:val="000000"/>
          <w:sz w:val="24"/>
          <w:szCs w:val="24"/>
        </w:rPr>
        <w:t xml:space="preserve">(cf. Keil’s </w:t>
      </w:r>
      <w:r w:rsidRPr="00125931">
        <w:rPr>
          <w:rFonts w:ascii="Times New Roman" w:hAnsi="Times New Roman" w:cs="Times New Roman"/>
          <w:i/>
          <w:iCs/>
          <w:color w:val="000000"/>
          <w:sz w:val="24"/>
          <w:szCs w:val="24"/>
        </w:rPr>
        <w:t xml:space="preserve">Zec. </w:t>
      </w:r>
      <w:r w:rsidRPr="00125931">
        <w:rPr>
          <w:rFonts w:ascii="Times New Roman" w:hAnsi="Times New Roman" w:cs="Times New Roman"/>
          <w:color w:val="000000"/>
          <w:sz w:val="24"/>
          <w:szCs w:val="24"/>
        </w:rPr>
        <w:t>14:7). The parall.</w:t>
      </w:r>
      <w:r>
        <w:rPr>
          <w:rFonts w:ascii="SBL Hebrew" w:hAnsi="SBL Hebrew" w:cs="SBL Hebrew"/>
          <w:color w:val="008080"/>
          <w:sz w:val="24"/>
          <w:szCs w:val="28"/>
          <w:rtl/>
        </w:rPr>
        <w:t xml:space="preserve"> בָּרָה </w:t>
      </w:r>
      <w:r w:rsidRPr="00125931">
        <w:rPr>
          <w:rFonts w:ascii="Times New Roman" w:hAnsi="Times New Roman" w:cs="Times New Roman"/>
          <w:color w:val="000000"/>
          <w:sz w:val="24"/>
          <w:szCs w:val="24"/>
        </w:rPr>
        <w:t xml:space="preserve">has its nearest signification </w:t>
      </w:r>
      <w:r w:rsidRPr="00125931">
        <w:rPr>
          <w:rFonts w:ascii="Times New Roman" w:hAnsi="Times New Roman" w:cs="Times New Roman"/>
          <w:i/>
          <w:iCs/>
          <w:color w:val="000000"/>
          <w:sz w:val="24"/>
          <w:szCs w:val="24"/>
        </w:rPr>
        <w:t xml:space="preserve">electa </w:t>
      </w:r>
      <w:r w:rsidRPr="00125931">
        <w:rPr>
          <w:rFonts w:ascii="Times New Roman" w:hAnsi="Times New Roman" w:cs="Times New Roman"/>
          <w:color w:val="000000"/>
          <w:sz w:val="24"/>
          <w:szCs w:val="24"/>
        </w:rPr>
        <w:t xml:space="preserve">(LXX, Syr., Jerome), not </w:t>
      </w:r>
      <w:r w:rsidRPr="00125931">
        <w:rPr>
          <w:rFonts w:ascii="Times New Roman" w:hAnsi="Times New Roman" w:cs="Times New Roman"/>
          <w:i/>
          <w:iCs/>
          <w:color w:val="000000"/>
          <w:sz w:val="24"/>
          <w:szCs w:val="24"/>
        </w:rPr>
        <w:t xml:space="preserve">pura </w:t>
      </w:r>
      <w:r w:rsidRPr="00125931">
        <w:rPr>
          <w:rFonts w:ascii="Times New Roman" w:hAnsi="Times New Roman" w:cs="Times New Roman"/>
          <w:color w:val="000000"/>
          <w:sz w:val="24"/>
          <w:szCs w:val="24"/>
        </w:rPr>
        <w:t>(Venet.); the fundamental idea of cutting and separating divides itself into the ideas of choosing and purifying. The Aorists, 9</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xml:space="preserve">, are the only ones in this book; they denote that Shulamith’s look had, on the part of the women, this immediate result, that they willingly assigned to her the good fortune of being preferred to them all, — that to her the prize was due. The words, as also at Pro. 31:28, are an echo of Gen. 30:13, — the books of the </w:t>
      </w:r>
      <w:r w:rsidRPr="00125931">
        <w:rPr>
          <w:rFonts w:ascii="Times New Roman" w:hAnsi="Times New Roman" w:cs="Times New Roman"/>
          <w:i/>
          <w:iCs/>
          <w:color w:val="000000"/>
          <w:sz w:val="24"/>
          <w:szCs w:val="24"/>
        </w:rPr>
        <w:t xml:space="preserve">Chokma </w:t>
      </w:r>
      <w:r w:rsidRPr="00125931">
        <w:rPr>
          <w:rFonts w:ascii="Times New Roman" w:hAnsi="Times New Roman" w:cs="Times New Roman"/>
          <w:color w:val="000000"/>
          <w:sz w:val="24"/>
          <w:szCs w:val="24"/>
        </w:rPr>
        <w:t xml:space="preserve">delight in references to Genesis, the book of pre-Israelitish origin. Here, in vv. 8, 9, the distinction between our typical and the allegorical interpretation is correctly seen. The latter is bound to explain what the 60 and the 80 mean, and how the wives, concubines, and “virgins” of the harem are to be distinguished from each other; but what till now has been attempted in this matter has, by reason of its very absurdity or folly, become an easy subject of wanton mockery. But the typical interpretation regards the 60 and the 80, and the unreckoned number, as what their names denote, — viz. favourites, concubines, and serving-maids. But to see an allegory of heavenly things in such a herd of women — a kind of thing which the Book of Genesis dates from the degradation of marriage in the line of Cain — is a profanation of that which is holy. The fact is, that by a violation of the law of God (Deu. 17:17), Solomon brings a cloud over the typical representation, which is not at all to be thought of in connection with the Antitype. Solomon, as Jul Sturm rightly remarks, is not to be considered by himself, but only in his relation to Shulamith. In Christ, on the contrary, is no imperfection; sin remains in the congregation. In the Song, the bride is purer than the bridegroom; but in the fulfilling of the Song this relation is reversed: the bridegroom is purer than the bride.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pStyle w:val="Heading2"/>
        <w:rPr>
          <w:color w:val="000000"/>
          <w:sz w:val="24"/>
        </w:rPr>
      </w:pPr>
      <w:r w:rsidRPr="00125931">
        <w:t>Fifth Act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32"/>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25931">
        <w:rPr>
          <w:rFonts w:ascii="Times New Roman" w:hAnsi="Times New Roman" w:cs="Times New Roman"/>
          <w:b/>
          <w:bCs/>
          <w:color w:val="000000"/>
          <w:sz w:val="24"/>
          <w:szCs w:val="24"/>
        </w:rPr>
        <w:t>SHULAMITH, THE ATTRACTIVELY FAIR BUT HUMBLE PRINCESS — CH. 6:10-8:4</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pStyle w:val="Heading3"/>
      </w:pPr>
      <w:r>
        <w:t>First Scene of the Fifth Act</w:t>
      </w:r>
      <w:r w:rsidRPr="00125931">
        <w:t>, 6:10-7:6</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fourth Act, notwithstanding the little disturbances, gives a clear view of the unchanging love of the newly-married pair. This fifth shows how Shulamith, although raised to a royal throne, yet remains, in her childlike disposition and fondness for nature, a lily of the valley. The first scene places us in the midst of the royal gardens. Shulamith comes to view from its recesses, and goes to the daughters of Jerusalem, who, overpowered by the beauty of her heavenly appearance, cry out: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10 Who is this that looketh forth like the morning-red, Beautiful as the moon, pure as the sun, Terrible as a battle-host?</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6:10]]Song 6:10. </w:t>
      </w:r>
    </w:p>
    <w:p w:rsidR="0058777D" w:rsidRDefault="0058777D" w:rsidP="00E16263">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question, “Who is this?” is the same as at 3:6. There, it refers to her who was brought to the king; here, it refers to her who moves in that which is his as her own. There, the “this” is followed by</w:t>
      </w:r>
      <w:r>
        <w:rPr>
          <w:rFonts w:ascii="SBL Hebrew" w:hAnsi="SBL Hebrew" w:cs="SBL Hebrew"/>
          <w:color w:val="008080"/>
          <w:sz w:val="24"/>
          <w:szCs w:val="28"/>
          <w:rtl/>
        </w:rPr>
        <w:t xml:space="preserve"> עלה </w:t>
      </w:r>
      <w:r w:rsidRPr="00125931">
        <w:rPr>
          <w:rFonts w:ascii="Times New Roman" w:hAnsi="Times New Roman" w:cs="Times New Roman"/>
          <w:color w:val="000000"/>
          <w:sz w:val="24"/>
          <w:szCs w:val="24"/>
        </w:rPr>
        <w:t>appositionally; here, by</w:t>
      </w:r>
      <w:r>
        <w:rPr>
          <w:rFonts w:ascii="SBL Hebrew" w:hAnsi="SBL Hebrew" w:cs="SBL Hebrew"/>
          <w:color w:val="008080"/>
          <w:sz w:val="24"/>
          <w:szCs w:val="28"/>
          <w:rtl/>
        </w:rPr>
        <w:t xml:space="preserve"> הַנִּשְׁי </w:t>
      </w:r>
      <w:r w:rsidRPr="00125931">
        <w:rPr>
          <w:rFonts w:ascii="Times New Roman" w:hAnsi="Times New Roman" w:cs="Times New Roman"/>
          <w:color w:val="000000"/>
          <w:sz w:val="24"/>
          <w:szCs w:val="24"/>
        </w:rPr>
        <w:t>[looking forth] determ., and thus more closely connected with it; but then indeterm., and thus apposit. predicates follow. The verb</w:t>
      </w:r>
      <w:r>
        <w:rPr>
          <w:rFonts w:ascii="SBL Hebrew" w:hAnsi="SBL Hebrew" w:cs="SBL Hebrew"/>
          <w:color w:val="008080"/>
          <w:sz w:val="24"/>
          <w:szCs w:val="28"/>
          <w:rtl/>
        </w:rPr>
        <w:t xml:space="preserve"> שׁקַף </w:t>
      </w:r>
      <w:r w:rsidRPr="00125931">
        <w:rPr>
          <w:rFonts w:ascii="Times New Roman" w:hAnsi="Times New Roman" w:cs="Times New Roman"/>
          <w:color w:val="000000"/>
          <w:sz w:val="24"/>
          <w:szCs w:val="24"/>
        </w:rPr>
        <w:t xml:space="preserve">signifies to bend forward, to overhang; whence the </w:t>
      </w:r>
      <w:r w:rsidRPr="00125931">
        <w:rPr>
          <w:rFonts w:ascii="Times New Roman" w:hAnsi="Times New Roman" w:cs="Times New Roman"/>
          <w:i/>
          <w:iCs/>
          <w:color w:val="000000"/>
          <w:sz w:val="24"/>
          <w:szCs w:val="24"/>
        </w:rPr>
        <w:t>Hiph.</w:t>
      </w:r>
      <w:r>
        <w:rPr>
          <w:rFonts w:ascii="SBL Hebrew" w:hAnsi="SBL Hebrew" w:cs="SBL Hebrew"/>
          <w:color w:val="008080"/>
          <w:sz w:val="24"/>
          <w:szCs w:val="28"/>
          <w:rtl/>
        </w:rPr>
        <w:t xml:space="preserve"> חִשְׁקִיף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Niph.</w:t>
      </w:r>
      <w:r>
        <w:rPr>
          <w:rFonts w:ascii="SBL Hebrew" w:hAnsi="SBL Hebrew" w:cs="SBL Hebrew"/>
          <w:color w:val="008080"/>
          <w:sz w:val="24"/>
          <w:szCs w:val="28"/>
          <w:rtl/>
        </w:rPr>
        <w:t xml:space="preserve">נשְׁקַף </w:t>
      </w:r>
      <w:r w:rsidRPr="00125931">
        <w:rPr>
          <w:rFonts w:ascii="Times New Roman" w:hAnsi="Times New Roman" w:cs="Times New Roman"/>
          <w:color w:val="000000"/>
          <w:sz w:val="24"/>
          <w:szCs w:val="24"/>
        </w:rPr>
        <w:t xml:space="preserve">, to look out, since in doing so one bends forward (vid., under Psa. 14:2). The LXX here translates it by </w:t>
      </w:r>
      <w:r>
        <w:rPr>
          <w:rFonts w:ascii="SBL Greek" w:hAnsi="SBL Greek" w:cs="Times New Roman"/>
          <w:color w:val="0000FF"/>
          <w:sz w:val="24"/>
          <w:szCs w:val="24"/>
          <w:lang w:val="el-GR"/>
        </w:rPr>
        <w:t>ἐκκύπτουσα</w:t>
      </w:r>
      <w:r w:rsidRPr="00125931">
        <w:rPr>
          <w:rFonts w:ascii="Times New Roman" w:hAnsi="Times New Roman" w:cs="Times New Roman"/>
          <w:color w:val="000000"/>
          <w:sz w:val="24"/>
          <w:szCs w:val="24"/>
        </w:rPr>
        <w:t xml:space="preserve">, the Venet. by </w:t>
      </w:r>
      <w:r>
        <w:rPr>
          <w:rFonts w:ascii="SBL Greek" w:hAnsi="SBL Greek" w:cs="Times New Roman"/>
          <w:color w:val="0000FF"/>
          <w:sz w:val="24"/>
          <w:szCs w:val="24"/>
          <w:lang w:val="el-GR"/>
        </w:rPr>
        <w:t>παρακύπτουσα</w:t>
      </w:r>
      <w:r w:rsidRPr="00125931">
        <w:rPr>
          <w:rFonts w:ascii="Times New Roman" w:hAnsi="Times New Roman" w:cs="Times New Roman"/>
          <w:color w:val="000000"/>
          <w:sz w:val="24"/>
          <w:szCs w:val="24"/>
        </w:rPr>
        <w:t xml:space="preserve">, both of which signify to look toward something with the head inclined forward. The point of comparison is, the rising up from the background: Shulamith breaks through the shades of the garden-grove like the morning-red, the morning dawn; or, also: she comes nearer and nearer, as the morning-red rises behind the mountains, and then fills always the more widely the whole horizon. The Venet. translates </w:t>
      </w:r>
      <w:r>
        <w:rPr>
          <w:rFonts w:ascii="SBL Greek" w:hAnsi="SBL Greek" w:cs="Times New Roman"/>
          <w:color w:val="0000FF"/>
          <w:sz w:val="24"/>
          <w:szCs w:val="24"/>
          <w:lang w:val="el-GR"/>
        </w:rPr>
        <w:t>ὡς</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ἑωσφόρος</w:t>
      </w:r>
      <w:r w:rsidRPr="00125931">
        <w:rPr>
          <w:rFonts w:ascii="Times New Roman" w:hAnsi="Times New Roman" w:cs="Times New Roman"/>
          <w:color w:val="000000"/>
          <w:sz w:val="24"/>
          <w:szCs w:val="24"/>
        </w:rPr>
        <w:t>; but the morning star is not</w:t>
      </w:r>
      <w:r>
        <w:rPr>
          <w:rFonts w:ascii="SBL Hebrew" w:hAnsi="SBL Hebrew" w:cs="SBL Hebrew"/>
          <w:color w:val="008080"/>
          <w:sz w:val="24"/>
          <w:szCs w:val="28"/>
          <w:rtl/>
        </w:rPr>
        <w:t xml:space="preserve">שׁחַר </w:t>
      </w:r>
      <w:r w:rsidRPr="00125931">
        <w:rPr>
          <w:rFonts w:ascii="Times New Roman" w:hAnsi="Times New Roman" w:cs="Times New Roman"/>
          <w:color w:val="000000"/>
          <w:sz w:val="24"/>
          <w:szCs w:val="24"/>
        </w:rPr>
        <w:t>, but</w:t>
      </w:r>
      <w:r>
        <w:rPr>
          <w:rFonts w:ascii="SBL Hebrew" w:hAnsi="SBL Hebrew" w:cs="SBL Hebrew"/>
          <w:color w:val="008080"/>
          <w:sz w:val="24"/>
          <w:szCs w:val="28"/>
          <w:rtl/>
        </w:rPr>
        <w:t xml:space="preserve">בֶּן־שַׁחַר </w:t>
      </w:r>
      <w:r w:rsidRPr="00125931">
        <w:rPr>
          <w:rFonts w:ascii="Times New Roman" w:hAnsi="Times New Roman" w:cs="Times New Roman"/>
          <w:color w:val="000000"/>
          <w:sz w:val="24"/>
          <w:szCs w:val="24"/>
        </w:rPr>
        <w:t xml:space="preserve">, Isa. 14:12; </w:t>
      </w:r>
      <w:r w:rsidRPr="00125931">
        <w:rPr>
          <w:rFonts w:ascii="Times New Roman" w:hAnsi="Times New Roman" w:cs="Times New Roman"/>
          <w:i/>
          <w:iCs/>
          <w:color w:val="000000"/>
          <w:sz w:val="24"/>
          <w:szCs w:val="24"/>
        </w:rPr>
        <w:t>shahhar</w:t>
      </w:r>
      <w:r w:rsidRPr="00125931">
        <w:rPr>
          <w:rFonts w:ascii="Times New Roman" w:hAnsi="Times New Roman" w:cs="Times New Roman"/>
          <w:color w:val="000000"/>
          <w:sz w:val="24"/>
          <w:szCs w:val="24"/>
        </w:rPr>
        <w:t xml:space="preserve">, properly, the morning-dawn, means, in Heb., not only this, like the Arab. </w:t>
      </w:r>
      <w:r w:rsidRPr="00125931">
        <w:rPr>
          <w:rFonts w:ascii="LSBTrans" w:hAnsi="LSBTrans" w:cs="LSBTrans"/>
          <w:color w:val="000000"/>
          <w:sz w:val="24"/>
          <w:szCs w:val="24"/>
        </w:rPr>
        <w:t xml:space="preserve">shahåar, </w:t>
      </w:r>
      <w:r w:rsidRPr="00125931">
        <w:rPr>
          <w:rFonts w:ascii="Times New Roman" w:hAnsi="Times New Roman" w:cs="Times New Roman"/>
          <w:color w:val="000000"/>
          <w:sz w:val="24"/>
          <w:szCs w:val="24"/>
        </w:rPr>
        <w:t xml:space="preserve">but rather, like the Arab. </w:t>
      </w:r>
      <w:r w:rsidRPr="00125931">
        <w:rPr>
          <w:rFonts w:ascii="Times New Roman" w:hAnsi="Times New Roman" w:cs="Times New Roman"/>
          <w:i/>
          <w:iCs/>
          <w:color w:val="000000"/>
          <w:sz w:val="24"/>
          <w:szCs w:val="24"/>
        </w:rPr>
        <w:t>fajr</w:t>
      </w:r>
      <w:r w:rsidRPr="00125931">
        <w:rPr>
          <w:rFonts w:ascii="Times New Roman" w:hAnsi="Times New Roman" w:cs="Times New Roman"/>
          <w:color w:val="000000"/>
          <w:sz w:val="24"/>
          <w:szCs w:val="24"/>
        </w:rPr>
        <w:t>, the morning-red, — i.e., the red tinge of the morning mist. From the morning-red the description proceeds to the moon, yet visible in the morning sky, before the sun has risen. It is usually called</w:t>
      </w:r>
      <w:r>
        <w:rPr>
          <w:rFonts w:ascii="SBL Hebrew" w:hAnsi="SBL Hebrew" w:cs="SBL Hebrew"/>
          <w:color w:val="008080"/>
          <w:sz w:val="24"/>
          <w:szCs w:val="28"/>
          <w:rtl/>
        </w:rPr>
        <w:t xml:space="preserve">ירחַ </w:t>
      </w:r>
      <w:r w:rsidRPr="00125931">
        <w:rPr>
          <w:rFonts w:ascii="Times New Roman" w:hAnsi="Times New Roman" w:cs="Times New Roman"/>
          <w:color w:val="000000"/>
          <w:sz w:val="24"/>
          <w:szCs w:val="24"/>
        </w:rPr>
        <w:t>, as being yellow; but here it is called</w:t>
      </w:r>
      <w:r>
        <w:rPr>
          <w:rFonts w:ascii="SBL Hebrew" w:hAnsi="SBL Hebrew" w:cs="SBL Hebrew"/>
          <w:color w:val="008080"/>
          <w:sz w:val="24"/>
          <w:szCs w:val="28"/>
          <w:rtl/>
        </w:rPr>
        <w:t xml:space="preserve">לבָנָה </w:t>
      </w:r>
      <w:r w:rsidRPr="00125931">
        <w:rPr>
          <w:rFonts w:ascii="Times New Roman" w:hAnsi="Times New Roman" w:cs="Times New Roman"/>
          <w:color w:val="000000"/>
          <w:sz w:val="24"/>
          <w:szCs w:val="24"/>
        </w:rPr>
        <w:t>, as being white; as also the sun, which here is spoken of as having risen (Jud. 5:31), is designated not by the word</w:t>
      </w:r>
      <w:r>
        <w:rPr>
          <w:rFonts w:ascii="SBL Hebrew" w:hAnsi="SBL Hebrew" w:cs="SBL Hebrew"/>
          <w:color w:val="008080"/>
          <w:sz w:val="24"/>
          <w:szCs w:val="28"/>
          <w:rtl/>
        </w:rPr>
        <w:t xml:space="preserve">שׁמֶשׁ </w:t>
      </w:r>
      <w:r w:rsidRPr="00125931">
        <w:rPr>
          <w:rFonts w:ascii="Times New Roman" w:hAnsi="Times New Roman" w:cs="Times New Roman"/>
          <w:color w:val="000000"/>
          <w:sz w:val="24"/>
          <w:szCs w:val="24"/>
        </w:rPr>
        <w:t>, as the unwearied (Psa. 19:6</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6</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but, on account of the intensity of its warming light (Psa. 19:7</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is called</w:t>
      </w:r>
      <w:r>
        <w:rPr>
          <w:rFonts w:ascii="SBL Hebrew" w:hAnsi="SBL Hebrew" w:cs="SBL Hebrew"/>
          <w:color w:val="008080"/>
          <w:sz w:val="24"/>
          <w:szCs w:val="28"/>
          <w:rtl/>
        </w:rPr>
        <w:t xml:space="preserve">חַמָּה </w:t>
      </w:r>
      <w:r w:rsidRPr="00125931">
        <w:rPr>
          <w:rFonts w:ascii="Times New Roman" w:hAnsi="Times New Roman" w:cs="Times New Roman"/>
          <w:color w:val="000000"/>
          <w:sz w:val="24"/>
          <w:szCs w:val="24"/>
        </w:rPr>
        <w:t>. These, in the language of poetry, are favourite names of the moon and the sun, because already the primitive meaning of the two other names had disappeared from common use; but with these, definite attributive ideas are immediately connected. Shulamith appears like the morning-red, which breaks through the darkness; beautiful, like the silver moon, which in soft still majesty shines in the heavens (Job. 31:26); pure (vid., regarding</w:t>
      </w:r>
      <w:r>
        <w:rPr>
          <w:rFonts w:ascii="SBL Hebrew" w:hAnsi="SBL Hebrew" w:cs="SBL Hebrew"/>
          <w:color w:val="008080"/>
          <w:sz w:val="24"/>
          <w:szCs w:val="28"/>
          <w:rtl/>
        </w:rPr>
        <w:t xml:space="preserve">בַּר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 בָּרוּר </w:t>
      </w:r>
      <w:r w:rsidRPr="00125931">
        <w:rPr>
          <w:rFonts w:ascii="Times New Roman" w:hAnsi="Times New Roman" w:cs="Times New Roman"/>
          <w:color w:val="000000"/>
          <w:sz w:val="24"/>
          <w:szCs w:val="24"/>
        </w:rPr>
        <w:t>in this signification: smooth, bright, pure under Isa.49:2) as the sun, whose light (cf.</w:t>
      </w:r>
      <w:r>
        <w:rPr>
          <w:rFonts w:ascii="SBL Hebrew" w:hAnsi="SBL Hebrew" w:cs="SBL Hebrew"/>
          <w:color w:val="008080"/>
          <w:sz w:val="24"/>
          <w:szCs w:val="28"/>
          <w:rtl/>
        </w:rPr>
        <w:t xml:space="preserve"> טָהוֹר </w:t>
      </w:r>
      <w:r w:rsidRPr="00125931">
        <w:rPr>
          <w:rFonts w:ascii="Times New Roman" w:hAnsi="Times New Roman" w:cs="Times New Roman"/>
          <w:color w:val="000000"/>
          <w:sz w:val="24"/>
          <w:szCs w:val="24"/>
        </w:rPr>
        <w:t>with the Aram.</w:t>
      </w:r>
      <w:r>
        <w:rPr>
          <w:rFonts w:ascii="SBL Hebrew" w:hAnsi="SBL Hebrew" w:cs="SBL Hebrew"/>
          <w:color w:val="008080"/>
          <w:sz w:val="24"/>
          <w:szCs w:val="28"/>
          <w:rtl/>
        </w:rPr>
        <w:t xml:space="preserve">טִיהֲרָא </w:t>
      </w:r>
      <w:r w:rsidRPr="00125931">
        <w:rPr>
          <w:rFonts w:ascii="Times New Roman" w:hAnsi="Times New Roman" w:cs="Times New Roman"/>
          <w:color w:val="000000"/>
          <w:sz w:val="24"/>
          <w:szCs w:val="24"/>
        </w:rPr>
        <w:t>, mid-day brightness) is the purest of the pure, imposing as war-hosts with their standards (vid., 6:4</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The answer of her who was drawing near, to this exclamation, sounds homely and childlike: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11 To the nut garden I went down To look at the shrubs of the valley, To see whether the vine sprouted, The pomegranates budded.</w:t>
      </w: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12 I knew it not that my soul lifted me up</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To the royal chariots of my people, a noble (one).</w:t>
      </w:r>
    </w:p>
    <w:p w:rsidR="0058777D" w:rsidRPr="00D53214" w:rsidRDefault="0058777D" w:rsidP="00D53214">
      <w:pPr>
        <w:pStyle w:val="Heading4"/>
        <w:rPr>
          <w:color w:val="0000FF"/>
        </w:rPr>
      </w:pPr>
    </w:p>
    <w:p w:rsidR="0058777D" w:rsidRPr="00D53214" w:rsidRDefault="0058777D" w:rsidP="00D53214">
      <w:pPr>
        <w:pStyle w:val="Heading4"/>
        <w:rPr>
          <w:color w:val="0000FF"/>
        </w:rPr>
      </w:pPr>
      <w:r w:rsidRPr="00D53214">
        <w:rPr>
          <w:color w:val="0000FF"/>
        </w:rPr>
        <w:t xml:space="preserve">[[@Bible:Song 6:11]]Song 6:11, 12.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C45E09" w:rsidRDefault="0058777D" w:rsidP="00C45E09">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 xml:space="preserve">In her loneliness she is happy; she finds her delight in quietly moving about in the vegetable world; the vine and the pomegranate, brought from her home, are her favourites. Her soul — viz. love for Solomon, which fills her soul — raised her to the royal chariots of her people, the royal chariots of a noble (one), where she sits besides the king, who drives the chariot; she knew this, but she also knew it not for what she had become without any cause of her own, that she is without self-elation and without disavowal of her origin. These are Shulamith’s thoughts and feelings, which we think we derive from these two verses without reading between the lines and without refining. It went down, she says, viz., from the royal palace, cf. 6:2. Then, further, she speaks of a valley; and the whole sounds rural, so that we are led to think of Etam as the scene. This Etam, romantically (vid., Jud. 15:8 f.) situated, was, as Josephus </w:t>
      </w:r>
      <w:r w:rsidRPr="00125931">
        <w:rPr>
          <w:rFonts w:ascii="Times New Roman" w:hAnsi="Times New Roman" w:cs="Times New Roman"/>
          <w:i/>
          <w:iCs/>
          <w:color w:val="000000"/>
          <w:sz w:val="24"/>
          <w:szCs w:val="24"/>
        </w:rPr>
        <w:t xml:space="preserve">(Antt. </w:t>
      </w:r>
      <w:r w:rsidRPr="00125931">
        <w:rPr>
          <w:rFonts w:ascii="Times New Roman" w:hAnsi="Times New Roman" w:cs="Times New Roman"/>
          <w:color w:val="000000"/>
          <w:sz w:val="24"/>
          <w:szCs w:val="24"/>
        </w:rPr>
        <w:t>viii. 7. 3) credibly informs us, Solomon’s Belvedere. “In the royal stables,” he says, “so great was the regard for beauty and swiftness, that nowhere else could horses of greater beauty or greater fleetness be found. All had to acknowledge that the appearance of the king’s horses was wonderfully pleasing, and that their swiftness was incomparable. Their riders also served as an ornament to them. They were young men in the flower of their age, and were distinguished by their lofty stature and their flowing hair, and by their clothing, which was of Tyrian purple. They every day sprinkled their hair with dust of gold, so that their whole head sparkled when the sun shone upon it. In such array, armed and bearing bows, they formed a body-guard around the king, who was wont, clothed in a white garment, to go out of the city in the morning, and even to drive his chariot. These morning excursions were usually to a certain place which was about sixty stadia from Jerusalem, and which was called Etam; gardens and brooks made it as pleasant as it was fruitful.” This Etam, from whence (the</w:t>
      </w:r>
      <w:r>
        <w:rPr>
          <w:rFonts w:ascii="SBL Hebrew" w:hAnsi="SBL Hebrew" w:cs="SBL Hebrew"/>
          <w:color w:val="008080"/>
          <w:sz w:val="24"/>
          <w:szCs w:val="28"/>
          <w:rtl/>
        </w:rPr>
        <w:t xml:space="preserve">עין עיטם </w:t>
      </w:r>
      <w:r>
        <w:rPr>
          <w:rStyle w:val="FootnoteReference"/>
          <w:rFonts w:ascii="SBL Hebrew" w:hAnsi="SBL Hebrew" w:cs="SBL Hebrew"/>
          <w:color w:val="008080"/>
          <w:sz w:val="24"/>
          <w:szCs w:val="28"/>
          <w:rtl/>
        </w:rPr>
        <w:footnoteReference w:id="87"/>
      </w:r>
      <w:r w:rsidRPr="00125931">
        <w:rPr>
          <w:rFonts w:ascii="Times New Roman" w:hAnsi="Times New Roman" w:cs="Times New Roman"/>
          <w:color w:val="000000"/>
          <w:sz w:val="24"/>
          <w:szCs w:val="24"/>
        </w:rPr>
        <w:t>)</w:t>
      </w:r>
      <w:r>
        <w:rPr>
          <w:rFonts w:ascii="Times New Roman" w:hAnsi="Times New Roman" w:cs="Times New Roman"/>
          <w:color w:val="000000"/>
          <w:sz w:val="24"/>
          <w:szCs w:val="13"/>
        </w:rPr>
        <w:t xml:space="preserve"> </w:t>
      </w:r>
      <w:r w:rsidRPr="00125931">
        <w:rPr>
          <w:rFonts w:ascii="Times New Roman" w:hAnsi="Times New Roman" w:cs="Times New Roman"/>
          <w:color w:val="000000"/>
          <w:sz w:val="24"/>
          <w:szCs w:val="24"/>
        </w:rPr>
        <w:t xml:space="preserve">a watercourse, the ruins of which are still visible, supplied the temple with water, has been identified by Robinson with a village called </w:t>
      </w:r>
      <w:r w:rsidRPr="00125931">
        <w:rPr>
          <w:rFonts w:ascii="Times New Roman" w:hAnsi="Times New Roman" w:cs="Times New Roman"/>
          <w:i/>
          <w:iCs/>
          <w:color w:val="000000"/>
          <w:sz w:val="24"/>
          <w:szCs w:val="24"/>
        </w:rPr>
        <w:t xml:space="preserve">Artas </w:t>
      </w:r>
      <w:r w:rsidRPr="00125931">
        <w:rPr>
          <w:rFonts w:ascii="Times New Roman" w:hAnsi="Times New Roman" w:cs="Times New Roman"/>
          <w:color w:val="000000"/>
          <w:sz w:val="24"/>
          <w:szCs w:val="24"/>
        </w:rPr>
        <w:t xml:space="preserve">(by Lumley called </w:t>
      </w:r>
      <w:r w:rsidRPr="00125931">
        <w:rPr>
          <w:rFonts w:ascii="Times New Roman" w:hAnsi="Times New Roman" w:cs="Times New Roman"/>
          <w:i/>
          <w:iCs/>
          <w:color w:val="000000"/>
          <w:sz w:val="24"/>
          <w:szCs w:val="24"/>
        </w:rPr>
        <w:t xml:space="preserve">Urtas </w:t>
      </w:r>
      <w:r w:rsidRPr="00125931">
        <w:rPr>
          <w:rFonts w:ascii="Times New Roman" w:hAnsi="Times New Roman" w:cs="Times New Roman"/>
          <w:color w:val="000000"/>
          <w:sz w:val="24"/>
          <w:szCs w:val="24"/>
        </w:rPr>
        <w:t xml:space="preserve">), about a mile and a half to the south of Bethlehem. At the upper end of the winding valley, at a considerable height above the bottom, are three old Solomonic pools, — large, oblong basins of considerable compass placed one behind the other in terraces. Almost at an equal height with the highest pool, at a distance of several hundred steps there is a strong fountain, which is carefully built over, and to which there is a descent by means of stairs inside the building. By it principally were the pools, which are just large reservoirs, fed, and the water was conducted by a subterranean conduit into the upper pool. Riding along the way close to the aqueduct, which still exists, one sees even at the present day the valley below clothed in rich vegetation; and it is easy to understand that here there may have been rich gardens and pleasure-grounds (Moritz Lüttke’s </w:t>
      </w:r>
      <w:r w:rsidRPr="00125931">
        <w:rPr>
          <w:rFonts w:ascii="Times New Roman" w:hAnsi="Times New Roman" w:cs="Times New Roman"/>
          <w:i/>
          <w:iCs/>
          <w:color w:val="000000"/>
          <w:sz w:val="24"/>
          <w:szCs w:val="24"/>
        </w:rPr>
        <w:t>Mittheilung</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A more suitable place for this first scene of the fifth Act cannot be thought of; and what Josephus relates serves remarkably to illustrate not only the description of v. 11, but also that of v. 12.</w:t>
      </w:r>
    </w:p>
    <w:p w:rsidR="0058777D"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tl/>
        </w:rPr>
      </w:pPr>
    </w:p>
    <w:p w:rsidR="0058777D" w:rsidRPr="00E16263" w:rsidRDefault="0058777D" w:rsidP="00C45E09">
      <w:pPr>
        <w:widowControl w:val="0"/>
        <w:autoSpaceDE w:val="0"/>
        <w:autoSpaceDN w:val="0"/>
        <w:adjustRightInd w:val="0"/>
        <w:spacing w:after="0" w:line="240" w:lineRule="auto"/>
        <w:rPr>
          <w:rFonts w:ascii="Times New Roman" w:hAnsi="Times New Roman" w:cs="Times New Roman"/>
          <w:color w:val="000000"/>
          <w:sz w:val="24"/>
          <w:szCs w:val="13"/>
        </w:rPr>
      </w:pPr>
      <w:r>
        <w:rPr>
          <w:rFonts w:ascii="SBL Hebrew" w:hAnsi="SBL Hebrew" w:cs="SBL Hebrew"/>
          <w:color w:val="008080"/>
          <w:sz w:val="24"/>
          <w:szCs w:val="28"/>
          <w:rtl/>
        </w:rPr>
        <w:t xml:space="preserve"> אֱגֹוז</w:t>
      </w:r>
      <w:r w:rsidRPr="00125931">
        <w:rPr>
          <w:rFonts w:ascii="Times New Roman" w:hAnsi="Times New Roman" w:cs="Times New Roman"/>
          <w:color w:val="000000"/>
          <w:sz w:val="24"/>
          <w:szCs w:val="24"/>
        </w:rPr>
        <w:t xml:space="preserve">is the walnut, i.e., the Italian nut tree </w:t>
      </w:r>
      <w:r w:rsidRPr="00125931">
        <w:rPr>
          <w:rFonts w:ascii="Times New Roman" w:hAnsi="Times New Roman" w:cs="Times New Roman"/>
          <w:i/>
          <w:iCs/>
          <w:color w:val="000000"/>
          <w:sz w:val="24"/>
          <w:szCs w:val="24"/>
        </w:rPr>
        <w:t xml:space="preserve">(Juglans regia L. </w:t>
      </w:r>
      <w:r w:rsidRPr="00125931">
        <w:rPr>
          <w:rFonts w:ascii="Times New Roman" w:hAnsi="Times New Roman" w:cs="Times New Roman"/>
          <w:color w:val="000000"/>
          <w:sz w:val="24"/>
          <w:szCs w:val="24"/>
        </w:rPr>
        <w:t xml:space="preserve">), originally brought from Persia; the Persian name is </w:t>
      </w:r>
      <w:r w:rsidRPr="00125931">
        <w:rPr>
          <w:rFonts w:ascii="Times New Roman" w:hAnsi="Times New Roman" w:cs="Times New Roman"/>
          <w:i/>
          <w:iCs/>
          <w:color w:val="000000"/>
          <w:sz w:val="24"/>
          <w:szCs w:val="24"/>
        </w:rPr>
        <w:t>jeuz</w:t>
      </w:r>
      <w:r w:rsidRPr="00125931">
        <w:rPr>
          <w:rFonts w:ascii="Times New Roman" w:hAnsi="Times New Roman" w:cs="Times New Roman"/>
          <w:color w:val="000000"/>
          <w:sz w:val="24"/>
          <w:szCs w:val="24"/>
        </w:rPr>
        <w:t xml:space="preserve">, Aethiop. </w:t>
      </w:r>
      <w:r w:rsidRPr="00125931">
        <w:rPr>
          <w:rFonts w:ascii="LSBTrans" w:hAnsi="LSBTrans" w:cs="LSBTrans"/>
          <w:color w:val="000000"/>
          <w:sz w:val="24"/>
          <w:szCs w:val="24"/>
        </w:rPr>
        <w:t xml:space="preserve">guÑz, </w:t>
      </w:r>
      <w:r w:rsidRPr="00125931">
        <w:rPr>
          <w:rFonts w:ascii="Times New Roman" w:hAnsi="Times New Roman" w:cs="Times New Roman"/>
          <w:color w:val="000000"/>
          <w:sz w:val="24"/>
          <w:szCs w:val="24"/>
        </w:rPr>
        <w:t xml:space="preserve">Arab. Syr. </w:t>
      </w:r>
      <w:r w:rsidRPr="00125931">
        <w:rPr>
          <w:rFonts w:ascii="Times New Roman" w:hAnsi="Times New Roman" w:cs="Times New Roman"/>
          <w:i/>
          <w:iCs/>
          <w:color w:val="000000"/>
          <w:sz w:val="24"/>
          <w:szCs w:val="24"/>
        </w:rPr>
        <w:t xml:space="preserve">gauz </w:t>
      </w:r>
      <w:r w:rsidRPr="00125931">
        <w:rPr>
          <w:rFonts w:ascii="Times New Roman" w:hAnsi="Times New Roman" w:cs="Times New Roman"/>
          <w:color w:val="000000"/>
          <w:sz w:val="24"/>
          <w:szCs w:val="24"/>
        </w:rPr>
        <w:t>(</w:t>
      </w:r>
      <w:r w:rsidRPr="00125931">
        <w:rPr>
          <w:rFonts w:ascii="LSBTrans" w:hAnsi="LSBTrans" w:cs="LSBTrans"/>
          <w:color w:val="000000"/>
          <w:sz w:val="24"/>
          <w:szCs w:val="24"/>
        </w:rPr>
        <w:t>goÑz</w:t>
      </w:r>
      <w:r w:rsidRPr="00125931">
        <w:rPr>
          <w:rFonts w:ascii="Times New Roman" w:hAnsi="Times New Roman" w:cs="Times New Roman"/>
          <w:color w:val="000000"/>
          <w:sz w:val="24"/>
          <w:szCs w:val="24"/>
        </w:rPr>
        <w:t>), in Heb. with</w:t>
      </w:r>
      <w:r>
        <w:rPr>
          <w:rFonts w:ascii="SBL Hebrew" w:hAnsi="SBL Hebrew" w:cs="SBL Hebrew"/>
          <w:color w:val="008080"/>
          <w:sz w:val="24"/>
          <w:szCs w:val="28"/>
          <w:rtl/>
        </w:rPr>
        <w:t xml:space="preserve"> א </w:t>
      </w:r>
      <w:r w:rsidRPr="00125931">
        <w:rPr>
          <w:rFonts w:ascii="Times New Roman" w:hAnsi="Times New Roman" w:cs="Times New Roman"/>
          <w:color w:val="000000"/>
          <w:sz w:val="24"/>
          <w:szCs w:val="24"/>
        </w:rPr>
        <w:t xml:space="preserve">prosth., like the Armen. </w:t>
      </w:r>
      <w:r w:rsidRPr="00125931">
        <w:rPr>
          <w:rFonts w:ascii="Times New Roman" w:hAnsi="Times New Roman" w:cs="Times New Roman"/>
          <w:i/>
          <w:iCs/>
          <w:color w:val="000000"/>
          <w:sz w:val="24"/>
          <w:szCs w:val="24"/>
        </w:rPr>
        <w:t>engus.</w:t>
      </w:r>
      <w:r>
        <w:rPr>
          <w:rFonts w:ascii="SBL Hebrew" w:hAnsi="SBL Hebrew" w:cs="SBL Hebrew"/>
          <w:color w:val="008080"/>
          <w:sz w:val="24"/>
          <w:szCs w:val="28"/>
          <w:rtl/>
        </w:rPr>
        <w:t xml:space="preserve"> גּנַּת אֱגוֹז </w:t>
      </w:r>
      <w:r w:rsidRPr="00125931">
        <w:rPr>
          <w:rFonts w:ascii="Times New Roman" w:hAnsi="Times New Roman" w:cs="Times New Roman"/>
          <w:color w:val="000000"/>
          <w:sz w:val="24"/>
          <w:szCs w:val="24"/>
        </w:rPr>
        <w:t>is a garden, the peculiar ornament of which is the fragrant and shady walnut tree;</w:t>
      </w:r>
      <w:r>
        <w:rPr>
          <w:rFonts w:ascii="SBL Hebrew" w:hAnsi="SBL Hebrew" w:cs="SBL Hebrew"/>
          <w:color w:val="008080"/>
          <w:sz w:val="24"/>
          <w:szCs w:val="28"/>
          <w:rtl/>
        </w:rPr>
        <w:t xml:space="preserve"> גנת אֱגוֹזים </w:t>
      </w:r>
      <w:r w:rsidRPr="00125931">
        <w:rPr>
          <w:rFonts w:ascii="Times New Roman" w:hAnsi="Times New Roman" w:cs="Times New Roman"/>
          <w:color w:val="000000"/>
          <w:sz w:val="24"/>
          <w:szCs w:val="24"/>
        </w:rPr>
        <w:t xml:space="preserve">would not be a nut garden, but a garden of nuts, for the plur. signifies, Mishn. </w:t>
      </w:r>
      <w:r w:rsidRPr="00125931">
        <w:rPr>
          <w:rFonts w:ascii="Times New Roman" w:hAnsi="Times New Roman" w:cs="Times New Roman"/>
          <w:i/>
          <w:iCs/>
          <w:color w:val="000000"/>
          <w:sz w:val="24"/>
          <w:szCs w:val="24"/>
        </w:rPr>
        <w:t xml:space="preserve">nuces </w:t>
      </w:r>
      <w:r w:rsidRPr="00125931">
        <w:rPr>
          <w:rFonts w:ascii="Times New Roman" w:hAnsi="Times New Roman" w:cs="Times New Roman"/>
          <w:color w:val="000000"/>
          <w:sz w:val="24"/>
          <w:szCs w:val="24"/>
        </w:rPr>
        <w:t xml:space="preserve">(viz., </w:t>
      </w:r>
      <w:r w:rsidRPr="00125931">
        <w:rPr>
          <w:rFonts w:ascii="Times New Roman" w:hAnsi="Times New Roman" w:cs="Times New Roman"/>
          <w:i/>
          <w:iCs/>
          <w:color w:val="000000"/>
          <w:sz w:val="24"/>
          <w:szCs w:val="24"/>
        </w:rPr>
        <w:t>juglandes = Jovis glandes</w:t>
      </w:r>
      <w:r w:rsidRPr="00125931">
        <w:rPr>
          <w:rFonts w:ascii="Times New Roman" w:hAnsi="Times New Roman" w:cs="Times New Roman"/>
          <w:color w:val="000000"/>
          <w:sz w:val="24"/>
          <w:szCs w:val="24"/>
        </w:rPr>
        <w:t>, Pliny, xvii. 136, ed. Jan.), as</w:t>
      </w:r>
      <w:r>
        <w:rPr>
          <w:rFonts w:ascii="SBL Hebrew" w:hAnsi="SBL Hebrew" w:cs="SBL Hebrew"/>
          <w:color w:val="008080"/>
          <w:sz w:val="24"/>
          <w:szCs w:val="28"/>
          <w:rtl/>
        </w:rPr>
        <w:t xml:space="preserve">תְּאנִים </w:t>
      </w:r>
      <w:r w:rsidRPr="00125931">
        <w:rPr>
          <w:rFonts w:ascii="Times New Roman" w:hAnsi="Times New Roman" w:cs="Times New Roman"/>
          <w:color w:val="000000"/>
          <w:sz w:val="24"/>
          <w:szCs w:val="24"/>
        </w:rPr>
        <w:t>, figs, in contradistinction to</w:t>
      </w:r>
      <w:r>
        <w:rPr>
          <w:rFonts w:ascii="SBL Hebrew" w:hAnsi="SBL Hebrew" w:cs="SBL Hebrew"/>
          <w:color w:val="008080"/>
          <w:sz w:val="24"/>
          <w:szCs w:val="28"/>
          <w:rtl/>
        </w:rPr>
        <w:t xml:space="preserve">תְּאנָה </w:t>
      </w:r>
      <w:r w:rsidRPr="00125931">
        <w:rPr>
          <w:rFonts w:ascii="Times New Roman" w:hAnsi="Times New Roman" w:cs="Times New Roman"/>
          <w:color w:val="000000"/>
          <w:sz w:val="24"/>
          <w:szCs w:val="24"/>
        </w:rPr>
        <w:t>, a fig tree, only the Midrash uses</w:t>
      </w:r>
      <w:r>
        <w:rPr>
          <w:rFonts w:ascii="SBL Hebrew" w:hAnsi="SBL Hebrew" w:cs="SBL Hebrew"/>
          <w:color w:val="008080"/>
          <w:sz w:val="24"/>
          <w:szCs w:val="28"/>
          <w:rtl/>
        </w:rPr>
        <w:t xml:space="preserve"> אֱגוֹזָה </w:t>
      </w:r>
      <w:r w:rsidRPr="00125931">
        <w:rPr>
          <w:rFonts w:ascii="Times New Roman" w:hAnsi="Times New Roman" w:cs="Times New Roman"/>
          <w:color w:val="000000"/>
          <w:sz w:val="24"/>
          <w:szCs w:val="24"/>
        </w:rPr>
        <w:t>here, elsewhere not occurring, of a tree. The object of her going down was one, viz., to observe the state of the vegetation; but it was manifold, as expressed in the manifold statements which follow</w:t>
      </w:r>
      <w:r>
        <w:rPr>
          <w:rFonts w:ascii="SBL Hebrew" w:hAnsi="SBL Hebrew" w:cs="SBL Hebrew"/>
          <w:color w:val="008080"/>
          <w:sz w:val="24"/>
          <w:szCs w:val="28"/>
          <w:rtl/>
        </w:rPr>
        <w:t xml:space="preserve">ירַדְתִּי </w:t>
      </w:r>
      <w:r w:rsidRPr="00125931">
        <w:rPr>
          <w:rFonts w:ascii="Times New Roman" w:hAnsi="Times New Roman" w:cs="Times New Roman"/>
          <w:color w:val="000000"/>
          <w:sz w:val="24"/>
          <w:szCs w:val="24"/>
        </w:rPr>
        <w:t>. The first object was the nut garden. Then her intention was to observe the young shoots in the valley, which one has to think of as traversed by a river or brook; for</w:t>
      </w:r>
      <w:r>
        <w:rPr>
          <w:rFonts w:ascii="SBL Hebrew" w:hAnsi="SBL Hebrew" w:cs="SBL Hebrew"/>
          <w:color w:val="008080"/>
          <w:sz w:val="24"/>
          <w:szCs w:val="28"/>
          <w:rtl/>
        </w:rPr>
        <w:t xml:space="preserve">נחַל </w:t>
      </w:r>
      <w:r w:rsidRPr="00125931">
        <w:rPr>
          <w:rFonts w:ascii="Times New Roman" w:hAnsi="Times New Roman" w:cs="Times New Roman"/>
          <w:color w:val="000000"/>
          <w:sz w:val="24"/>
          <w:szCs w:val="24"/>
        </w:rPr>
        <w:t xml:space="preserve">, like </w:t>
      </w:r>
      <w:r w:rsidRPr="00125931">
        <w:rPr>
          <w:rFonts w:ascii="Times New Roman" w:hAnsi="Times New Roman" w:cs="Times New Roman"/>
          <w:i/>
          <w:iCs/>
          <w:color w:val="000000"/>
          <w:sz w:val="24"/>
          <w:szCs w:val="24"/>
        </w:rPr>
        <w:t xml:space="preserve">Wady </w:t>
      </w:r>
      <w:r w:rsidRPr="00125931">
        <w:rPr>
          <w:rFonts w:ascii="Times New Roman" w:hAnsi="Times New Roman" w:cs="Times New Roman"/>
          <w:color w:val="000000"/>
          <w:sz w:val="24"/>
          <w:szCs w:val="24"/>
        </w:rPr>
        <w:t xml:space="preserve">, signifies both a valley and a valley-brook. The nut garden might lie in the valley, for the walnut tree is fond of a moderately cool, damp soil (Joseph. </w:t>
      </w:r>
      <w:r w:rsidRPr="00125931">
        <w:rPr>
          <w:rFonts w:ascii="Times New Roman" w:hAnsi="Times New Roman" w:cs="Times New Roman"/>
          <w:i/>
          <w:iCs/>
          <w:color w:val="000000"/>
          <w:sz w:val="24"/>
          <w:szCs w:val="24"/>
        </w:rPr>
        <w:t xml:space="preserve">Bell. </w:t>
      </w:r>
      <w:r w:rsidRPr="00125931">
        <w:rPr>
          <w:rFonts w:ascii="Times New Roman" w:hAnsi="Times New Roman" w:cs="Times New Roman"/>
          <w:color w:val="000000"/>
          <w:sz w:val="24"/>
          <w:szCs w:val="24"/>
        </w:rPr>
        <w:t>iii. 10. 8). But the</w:t>
      </w:r>
      <w:r>
        <w:rPr>
          <w:rFonts w:ascii="SBL Hebrew" w:hAnsi="SBL Hebrew" w:cs="SBL Hebrew"/>
          <w:color w:val="008080"/>
          <w:sz w:val="24"/>
          <w:szCs w:val="28"/>
          <w:rtl/>
        </w:rPr>
        <w:t xml:space="preserve"> אִבּי </w:t>
      </w:r>
      <w:r w:rsidRPr="00125931">
        <w:rPr>
          <w:rFonts w:ascii="Times New Roman" w:hAnsi="Times New Roman" w:cs="Times New Roman"/>
          <w:color w:val="000000"/>
          <w:sz w:val="24"/>
          <w:szCs w:val="24"/>
        </w:rPr>
        <w:t>are the young shoots with which the banks of a brook and the damp valley are usually adorned in the spring-time.</w:t>
      </w:r>
      <w:r>
        <w:rPr>
          <w:rFonts w:ascii="SBL Hebrew" w:hAnsi="SBL Hebrew" w:cs="SBL Hebrew"/>
          <w:color w:val="008080"/>
          <w:sz w:val="24"/>
          <w:szCs w:val="28"/>
          <w:rtl/>
        </w:rPr>
        <w:t xml:space="preserve">אב </w:t>
      </w:r>
      <w:r w:rsidRPr="00125931">
        <w:rPr>
          <w:rFonts w:ascii="Times New Roman" w:hAnsi="Times New Roman" w:cs="Times New Roman"/>
          <w:color w:val="000000"/>
          <w:sz w:val="24"/>
          <w:szCs w:val="24"/>
        </w:rPr>
        <w:t>, shoot, in the Heb. of budding and growth, in Aram. of the fruit-formation, comes from R.</w:t>
      </w:r>
      <w:r>
        <w:rPr>
          <w:rFonts w:ascii="SBL Hebrew" w:hAnsi="SBL Hebrew" w:cs="SBL Hebrew"/>
          <w:color w:val="008080"/>
          <w:sz w:val="24"/>
          <w:szCs w:val="28"/>
          <w:rtl/>
        </w:rPr>
        <w:t xml:space="preserve">אב </w:t>
      </w:r>
      <w:r w:rsidRPr="00125931">
        <w:rPr>
          <w:rFonts w:ascii="Times New Roman" w:hAnsi="Times New Roman" w:cs="Times New Roman"/>
          <w:color w:val="000000"/>
          <w:sz w:val="24"/>
          <w:szCs w:val="24"/>
        </w:rPr>
        <w:t>, the weaker power of</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נב</w:t>
      </w:r>
      <w:r w:rsidRPr="00125931">
        <w:rPr>
          <w:rFonts w:ascii="Times New Roman" w:hAnsi="Times New Roman" w:cs="Times New Roman"/>
          <w:color w:val="000000"/>
          <w:sz w:val="24"/>
          <w:szCs w:val="24"/>
        </w:rPr>
        <w:t>, which signifies to expand and spread from within outward, and particularly to sprout up and to well forth.</w:t>
      </w:r>
      <w:r>
        <w:rPr>
          <w:rFonts w:ascii="SBL Hebrew" w:hAnsi="SBL Hebrew" w:cs="SBL Hebrew"/>
          <w:color w:val="008080"/>
          <w:sz w:val="24"/>
          <w:szCs w:val="28"/>
          <w:rtl/>
        </w:rPr>
        <w:t xml:space="preserve"> ראה בְ </w:t>
      </w:r>
      <w:r w:rsidRPr="00125931">
        <w:rPr>
          <w:rFonts w:ascii="Times New Roman" w:hAnsi="Times New Roman" w:cs="Times New Roman"/>
          <w:color w:val="000000"/>
          <w:sz w:val="24"/>
          <w:szCs w:val="24"/>
        </w:rPr>
        <w:t>signifies here, as at Gen. 34:1, attentively to observe something, looking to be fixed upon it, to sink down into it. A further object was to observe whether the vine had broken out, or had budded (this is the meaning of</w:t>
      </w:r>
      <w:r>
        <w:rPr>
          <w:rFonts w:ascii="SBL Hebrew" w:hAnsi="SBL Hebrew" w:cs="SBL Hebrew"/>
          <w:color w:val="008080"/>
          <w:sz w:val="24"/>
          <w:szCs w:val="28"/>
          <w:rtl/>
        </w:rPr>
        <w:t xml:space="preserve">פָּרַח </w:t>
      </w:r>
      <w:r w:rsidRPr="00125931">
        <w:rPr>
          <w:rFonts w:ascii="Times New Roman" w:hAnsi="Times New Roman" w:cs="Times New Roman"/>
          <w:color w:val="000000"/>
          <w:sz w:val="24"/>
          <w:szCs w:val="24"/>
        </w:rPr>
        <w:t>, breaking out, to send forth, R.</w:t>
      </w:r>
      <w:r>
        <w:rPr>
          <w:rFonts w:ascii="SBL Hebrew" w:hAnsi="SBL Hebrew" w:cs="SBL Hebrew"/>
          <w:color w:val="008080"/>
          <w:sz w:val="24"/>
          <w:szCs w:val="28"/>
          <w:rtl/>
        </w:rPr>
        <w:t xml:space="preserve">פר </w:t>
      </w:r>
      <w:r w:rsidRPr="00125931">
        <w:rPr>
          <w:rFonts w:ascii="Times New Roman" w:hAnsi="Times New Roman" w:cs="Times New Roman"/>
          <w:color w:val="000000"/>
          <w:sz w:val="24"/>
          <w:szCs w:val="24"/>
        </w:rPr>
        <w:t>, to break),</w:t>
      </w:r>
      <w:r>
        <w:rPr>
          <w:rStyle w:val="FootnoteReference"/>
          <w:rFonts w:ascii="Times New Roman" w:hAnsi="Times New Roman"/>
          <w:color w:val="000000"/>
          <w:sz w:val="24"/>
          <w:szCs w:val="24"/>
        </w:rPr>
        <w:footnoteReference w:id="88"/>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whether the pomegranate trees had gained flowers or flower-buds</w:t>
      </w:r>
      <w:r>
        <w:rPr>
          <w:rFonts w:ascii="SBL Hebrew" w:hAnsi="SBL Hebrew" w:cs="SBL Hebrew"/>
          <w:color w:val="008080"/>
          <w:sz w:val="24"/>
          <w:szCs w:val="28"/>
          <w:rtl/>
        </w:rPr>
        <w:t xml:space="preserve">הנצוּ </w:t>
      </w:r>
      <w:r w:rsidRPr="00125931">
        <w:rPr>
          <w:rFonts w:ascii="Times New Roman" w:hAnsi="Times New Roman" w:cs="Times New Roman"/>
          <w:color w:val="000000"/>
          <w:sz w:val="24"/>
          <w:szCs w:val="24"/>
        </w:rPr>
        <w:t xml:space="preserve">, not as Gesen. in his </w:t>
      </w:r>
      <w:r w:rsidRPr="00125931">
        <w:rPr>
          <w:rFonts w:ascii="Times New Roman" w:hAnsi="Times New Roman" w:cs="Times New Roman"/>
          <w:i/>
          <w:iCs/>
          <w:color w:val="000000"/>
          <w:sz w:val="24"/>
          <w:szCs w:val="24"/>
        </w:rPr>
        <w:t xml:space="preserve">Thes.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 xml:space="preserve">Heb. Lex. </w:t>
      </w:r>
      <w:r w:rsidRPr="00125931">
        <w:rPr>
          <w:rFonts w:ascii="Times New Roman" w:hAnsi="Times New Roman" w:cs="Times New Roman"/>
          <w:color w:val="000000"/>
          <w:sz w:val="24"/>
          <w:szCs w:val="24"/>
        </w:rPr>
        <w:t xml:space="preserve">states, the </w:t>
      </w:r>
      <w:r w:rsidRPr="00125931">
        <w:rPr>
          <w:rFonts w:ascii="Times New Roman" w:hAnsi="Times New Roman" w:cs="Times New Roman"/>
          <w:i/>
          <w:iCs/>
          <w:color w:val="000000"/>
          <w:sz w:val="24"/>
          <w:szCs w:val="24"/>
        </w:rPr>
        <w:t xml:space="preserve">Hiph. </w:t>
      </w:r>
      <w:r w:rsidRPr="00125931">
        <w:rPr>
          <w:rFonts w:ascii="Times New Roman" w:hAnsi="Times New Roman" w:cs="Times New Roman"/>
          <w:color w:val="000000"/>
          <w:sz w:val="24"/>
          <w:szCs w:val="24"/>
        </w:rPr>
        <w:t>of</w:t>
      </w:r>
      <w:r>
        <w:rPr>
          <w:rFonts w:ascii="SBL Hebrew" w:hAnsi="SBL Hebrew" w:cs="SBL Hebrew"/>
          <w:color w:val="008080"/>
          <w:sz w:val="24"/>
          <w:szCs w:val="28"/>
          <w:rtl/>
        </w:rPr>
        <w:t xml:space="preserve">נוּץ </w:t>
      </w:r>
      <w:r w:rsidRPr="00125931">
        <w:rPr>
          <w:rFonts w:ascii="Times New Roman" w:hAnsi="Times New Roman" w:cs="Times New Roman"/>
          <w:color w:val="000000"/>
          <w:sz w:val="24"/>
          <w:szCs w:val="24"/>
        </w:rPr>
        <w:t>, which would be</w:t>
      </w:r>
      <w:r>
        <w:rPr>
          <w:rFonts w:ascii="SBL Hebrew" w:hAnsi="SBL Hebrew" w:cs="SBL Hebrew"/>
          <w:color w:val="008080"/>
          <w:sz w:val="24"/>
          <w:szCs w:val="28"/>
          <w:rtl/>
        </w:rPr>
        <w:t xml:space="preserve">הנִיצוּ </w:t>
      </w:r>
      <w:r w:rsidRPr="00125931">
        <w:rPr>
          <w:rFonts w:ascii="Times New Roman" w:hAnsi="Times New Roman" w:cs="Times New Roman"/>
          <w:color w:val="000000"/>
          <w:sz w:val="24"/>
          <w:szCs w:val="24"/>
        </w:rPr>
        <w:t>, but from</w:t>
      </w:r>
      <w:r>
        <w:rPr>
          <w:rFonts w:ascii="SBL Hebrew" w:hAnsi="SBL Hebrew" w:cs="SBL Hebrew"/>
          <w:color w:val="008080"/>
          <w:sz w:val="24"/>
          <w:szCs w:val="28"/>
          <w:rtl/>
        </w:rPr>
        <w:t xml:space="preserve"> נצַץ </w:t>
      </w:r>
      <w:r w:rsidRPr="00125931">
        <w:rPr>
          <w:rFonts w:ascii="Times New Roman" w:hAnsi="Times New Roman" w:cs="Times New Roman"/>
          <w:color w:val="000000"/>
          <w:sz w:val="24"/>
          <w:szCs w:val="24"/>
        </w:rPr>
        <w:t>instead of</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הנצּוּ</w:t>
      </w:r>
      <w:r w:rsidRPr="00125931">
        <w:rPr>
          <w:rFonts w:ascii="Times New Roman" w:hAnsi="Times New Roman" w:cs="Times New Roman"/>
          <w:color w:val="000000"/>
          <w:sz w:val="24"/>
          <w:szCs w:val="24"/>
        </w:rPr>
        <w:t xml:space="preserve">, with the same omission of </w:t>
      </w:r>
      <w:r w:rsidRPr="00125931">
        <w:rPr>
          <w:rFonts w:ascii="Times New Roman" w:hAnsi="Times New Roman" w:cs="Times New Roman"/>
          <w:i/>
          <w:iCs/>
          <w:color w:val="000000"/>
          <w:sz w:val="24"/>
          <w:szCs w:val="24"/>
        </w:rPr>
        <w:t>Dagesh</w:t>
      </w:r>
      <w:r w:rsidRPr="00125931">
        <w:rPr>
          <w:rFonts w:ascii="Times New Roman" w:hAnsi="Times New Roman" w:cs="Times New Roman"/>
          <w:color w:val="000000"/>
          <w:sz w:val="24"/>
          <w:szCs w:val="24"/>
        </w:rPr>
        <w:t>, after the forms</w:t>
      </w:r>
      <w:r>
        <w:rPr>
          <w:rFonts w:ascii="SBL Hebrew" w:hAnsi="SBL Hebrew" w:cs="SBL Hebrew"/>
          <w:color w:val="008080"/>
          <w:sz w:val="24"/>
          <w:szCs w:val="28"/>
          <w:rtl/>
        </w:rPr>
        <w:t xml:space="preserve">הפרוּ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הרעוּ </w:t>
      </w:r>
      <w:r w:rsidRPr="00125931">
        <w:rPr>
          <w:rFonts w:ascii="Times New Roman" w:hAnsi="Times New Roman" w:cs="Times New Roman"/>
          <w:color w:val="000000"/>
          <w:sz w:val="24"/>
          <w:szCs w:val="24"/>
        </w:rPr>
        <w:t>, cf. Pro. 7:13, R.</w:t>
      </w:r>
      <w:r>
        <w:rPr>
          <w:rFonts w:ascii="SBL Hebrew" w:hAnsi="SBL Hebrew" w:cs="SBL Hebrew"/>
          <w:color w:val="008080"/>
          <w:sz w:val="24"/>
          <w:szCs w:val="28"/>
          <w:rtl/>
        </w:rPr>
        <w:t xml:space="preserve">נס נץ </w:t>
      </w:r>
      <w:r w:rsidRPr="00125931">
        <w:rPr>
          <w:rFonts w:ascii="Times New Roman" w:hAnsi="Times New Roman" w:cs="Times New Roman"/>
          <w:color w:val="000000"/>
          <w:sz w:val="24"/>
          <w:szCs w:val="24"/>
        </w:rPr>
        <w:t xml:space="preserve">, to glance, bloom (whence </w:t>
      </w:r>
      <w:r w:rsidRPr="00125931">
        <w:rPr>
          <w:rFonts w:ascii="Times New Roman" w:hAnsi="Times New Roman" w:cs="Times New Roman"/>
          <w:i/>
          <w:iCs/>
          <w:color w:val="000000"/>
          <w:sz w:val="24"/>
          <w:szCs w:val="24"/>
        </w:rPr>
        <w:t xml:space="preserve">Nisan </w:t>
      </w:r>
      <w:r w:rsidRPr="00125931">
        <w:rPr>
          <w:rFonts w:ascii="Times New Roman" w:hAnsi="Times New Roman" w:cs="Times New Roman"/>
          <w:color w:val="000000"/>
          <w:sz w:val="24"/>
          <w:szCs w:val="24"/>
        </w:rPr>
        <w:t xml:space="preserve">as the name of the flower-month, as </w:t>
      </w:r>
      <w:r w:rsidRPr="00125931">
        <w:rPr>
          <w:rFonts w:ascii="Times New Roman" w:hAnsi="Times New Roman" w:cs="Times New Roman"/>
          <w:i/>
          <w:iCs/>
          <w:color w:val="000000"/>
          <w:sz w:val="24"/>
          <w:szCs w:val="24"/>
        </w:rPr>
        <w:t xml:space="preserve">Ab </w:t>
      </w:r>
      <w:r w:rsidRPr="00125931">
        <w:rPr>
          <w:rFonts w:ascii="Times New Roman" w:hAnsi="Times New Roman" w:cs="Times New Roman"/>
          <w:color w:val="000000"/>
          <w:sz w:val="24"/>
          <w:szCs w:val="24"/>
        </w:rPr>
        <w:t>the name of the fruit-month).</w:t>
      </w:r>
      <w:r>
        <w:rPr>
          <w:rStyle w:val="FootnoteReference"/>
          <w:rFonts w:ascii="Times New Roman" w:hAnsi="Times New Roman"/>
          <w:color w:val="000000"/>
          <w:sz w:val="24"/>
          <w:szCs w:val="24"/>
        </w:rPr>
        <w:footnoteReference w:id="89"/>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C45E09">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 xml:space="preserve">Why the pomegranate tree </w:t>
      </w:r>
      <w:r w:rsidRPr="00125931">
        <w:rPr>
          <w:rFonts w:ascii="Times New Roman" w:hAnsi="Times New Roman" w:cs="Times New Roman"/>
          <w:i/>
          <w:iCs/>
          <w:color w:val="000000"/>
          <w:sz w:val="24"/>
          <w:szCs w:val="24"/>
        </w:rPr>
        <w:t>(Punica granatum L.</w:t>
      </w:r>
      <w:r w:rsidRPr="00125931">
        <w:rPr>
          <w:rFonts w:ascii="Times New Roman" w:hAnsi="Times New Roman" w:cs="Times New Roman"/>
          <w:color w:val="000000"/>
          <w:sz w:val="24"/>
          <w:szCs w:val="24"/>
        </w:rPr>
        <w:t>), which derives this its Latin name from its fruit being full of grains, bears the Semitic name of</w:t>
      </w:r>
      <w:r>
        <w:rPr>
          <w:rFonts w:ascii="SBL Hebrew" w:hAnsi="SBL Hebrew" w:cs="SBL Hebrew"/>
          <w:color w:val="008080"/>
          <w:sz w:val="24"/>
          <w:szCs w:val="28"/>
          <w:rtl/>
        </w:rPr>
        <w:t xml:space="preserve">רמּוֹן </w:t>
      </w:r>
      <w:r w:rsidRPr="00125931">
        <w:rPr>
          <w:rFonts w:ascii="Times New Roman" w:hAnsi="Times New Roman" w:cs="Times New Roman"/>
          <w:color w:val="000000"/>
          <w:sz w:val="24"/>
          <w:szCs w:val="24"/>
        </w:rPr>
        <w:t xml:space="preserve">, (Arab.) </w:t>
      </w:r>
      <w:r w:rsidRPr="00125931">
        <w:rPr>
          <w:rFonts w:ascii="LSBTrans" w:hAnsi="LSBTrans" w:cs="LSBTrans"/>
          <w:color w:val="000000"/>
          <w:sz w:val="24"/>
          <w:szCs w:val="24"/>
        </w:rPr>
        <w:t xml:space="preserve">rummaÑn, </w:t>
      </w:r>
      <w:r w:rsidRPr="00125931">
        <w:rPr>
          <w:rFonts w:ascii="Times New Roman" w:hAnsi="Times New Roman" w:cs="Times New Roman"/>
          <w:color w:val="000000"/>
          <w:sz w:val="24"/>
          <w:szCs w:val="24"/>
        </w:rPr>
        <w:t xml:space="preserve">is yet unexplained; the Arabians are so little acquainted with it, that they are uncertain whether </w:t>
      </w:r>
      <w:r w:rsidRPr="00125931">
        <w:rPr>
          <w:rFonts w:ascii="Times New Roman" w:hAnsi="Times New Roman" w:cs="Times New Roman"/>
          <w:i/>
          <w:iCs/>
          <w:color w:val="000000"/>
          <w:sz w:val="24"/>
          <w:szCs w:val="24"/>
        </w:rPr>
        <w:t xml:space="preserve">ramm </w:t>
      </w:r>
      <w:r w:rsidRPr="00125931">
        <w:rPr>
          <w:rFonts w:ascii="Times New Roman" w:hAnsi="Times New Roman" w:cs="Times New Roman"/>
          <w:color w:val="000000"/>
          <w:sz w:val="24"/>
          <w:szCs w:val="24"/>
        </w:rPr>
        <w:t xml:space="preserve">or </w:t>
      </w:r>
      <w:r w:rsidRPr="00125931">
        <w:rPr>
          <w:rFonts w:ascii="Times New Roman" w:hAnsi="Times New Roman" w:cs="Times New Roman"/>
          <w:i/>
          <w:iCs/>
          <w:color w:val="000000"/>
          <w:sz w:val="24"/>
          <w:szCs w:val="24"/>
        </w:rPr>
        <w:t xml:space="preserve">raman </w:t>
      </w:r>
      <w:r w:rsidRPr="00125931">
        <w:rPr>
          <w:rFonts w:ascii="Times New Roman" w:hAnsi="Times New Roman" w:cs="Times New Roman"/>
          <w:color w:val="000000"/>
          <w:sz w:val="24"/>
          <w:szCs w:val="24"/>
        </w:rPr>
        <w:t xml:space="preserve">(which, however, is not proved to exist) is to be regarded as the root-word. The question goes along with that regarding the origin and signification of </w:t>
      </w:r>
      <w:r w:rsidRPr="00125931">
        <w:rPr>
          <w:rFonts w:ascii="Times New Roman" w:hAnsi="Times New Roman" w:cs="Times New Roman"/>
          <w:i/>
          <w:iCs/>
          <w:color w:val="000000"/>
          <w:sz w:val="24"/>
          <w:szCs w:val="24"/>
        </w:rPr>
        <w:t>Rimmon</w:t>
      </w:r>
      <w:r w:rsidRPr="00125931">
        <w:rPr>
          <w:rFonts w:ascii="Times New Roman" w:hAnsi="Times New Roman" w:cs="Times New Roman"/>
          <w:color w:val="000000"/>
          <w:sz w:val="24"/>
          <w:szCs w:val="24"/>
        </w:rPr>
        <w:t>, the name of the Syrian god, which appears to denote</w:t>
      </w:r>
      <w:r>
        <w:rPr>
          <w:rStyle w:val="FootnoteReference"/>
          <w:rFonts w:ascii="Times New Roman" w:hAnsi="Times New Roman"/>
          <w:color w:val="000000"/>
          <w:sz w:val="24"/>
          <w:szCs w:val="24"/>
        </w:rPr>
        <w:footnoteReference w:id="90"/>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“sublimity;” and it is possible that the pomegranate tree has its name from this god as being consecrated to him.</w:t>
      </w:r>
      <w:r>
        <w:rPr>
          <w:rStyle w:val="FootnoteReference"/>
          <w:rFonts w:ascii="Times New Roman" w:hAnsi="Times New Roman"/>
          <w:color w:val="000000"/>
          <w:sz w:val="24"/>
          <w:szCs w:val="24"/>
        </w:rPr>
        <w:footnoteReference w:id="91"/>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In v. 12, Shulamith adds that, amid this her quiet delight in contemplating vegetable life, she had almost forgotten the position to which she had been elevated.</w:t>
      </w:r>
      <w:r>
        <w:rPr>
          <w:rFonts w:ascii="SBL Hebrew" w:hAnsi="SBL Hebrew" w:cs="SBL Hebrew"/>
          <w:color w:val="008080"/>
          <w:sz w:val="24"/>
          <w:szCs w:val="28"/>
          <w:rtl/>
        </w:rPr>
        <w:t xml:space="preserve"> לא ידַעְתִּי </w:t>
      </w:r>
      <w:r w:rsidRPr="00125931">
        <w:rPr>
          <w:rFonts w:ascii="Times New Roman" w:hAnsi="Times New Roman" w:cs="Times New Roman"/>
          <w:color w:val="000000"/>
          <w:sz w:val="24"/>
          <w:szCs w:val="24"/>
        </w:rPr>
        <w:t>may, according to the connection in which it is sued, mean, “I know not,” Gen. 4:9; 21:26, as well as “I knew not,” Gen. 28:16, Pro. 23:35; here the latter (LXX, Aquila, Jerome, Venet., Luther), for the expression runs parallel to</w:t>
      </w:r>
      <w:r>
        <w:rPr>
          <w:rFonts w:ascii="SBL Hebrew" w:hAnsi="SBL Hebrew" w:cs="SBL Hebrew"/>
          <w:color w:val="008080"/>
          <w:sz w:val="24"/>
          <w:szCs w:val="28"/>
          <w:rtl/>
        </w:rPr>
        <w:t xml:space="preserve">ירדתי </w:t>
      </w:r>
      <w:r w:rsidRPr="00125931">
        <w:rPr>
          <w:rFonts w:ascii="Times New Roman" w:hAnsi="Times New Roman" w:cs="Times New Roman"/>
          <w:color w:val="000000"/>
          <w:sz w:val="24"/>
          <w:szCs w:val="24"/>
        </w:rPr>
        <w:t>, and is related to it as verifying or circumstantiating it. The connection</w:t>
      </w:r>
      <w:r>
        <w:rPr>
          <w:rFonts w:ascii="SBL Hebrew" w:hAnsi="SBL Hebrew" w:cs="SBL Hebrew"/>
          <w:color w:val="008080"/>
          <w:sz w:val="24"/>
          <w:szCs w:val="28"/>
          <w:rtl/>
        </w:rPr>
        <w:t xml:space="preserve">לא ידי נפשי </w:t>
      </w:r>
      <w:r w:rsidRPr="00125931">
        <w:rPr>
          <w:rFonts w:ascii="Times New Roman" w:hAnsi="Times New Roman" w:cs="Times New Roman"/>
          <w:color w:val="000000"/>
          <w:sz w:val="24"/>
          <w:szCs w:val="24"/>
        </w:rPr>
        <w:t>, whether we take the word</w:t>
      </w:r>
      <w:r>
        <w:rPr>
          <w:rFonts w:ascii="SBL Hebrew" w:hAnsi="SBL Hebrew" w:cs="SBL Hebrew"/>
          <w:color w:val="008080"/>
          <w:sz w:val="24"/>
          <w:szCs w:val="28"/>
          <w:rtl/>
        </w:rPr>
        <w:t xml:space="preserve"> נפשי </w:t>
      </w:r>
      <w:r w:rsidRPr="00125931">
        <w:rPr>
          <w:rFonts w:ascii="Times New Roman" w:hAnsi="Times New Roman" w:cs="Times New Roman"/>
          <w:color w:val="000000"/>
          <w:sz w:val="24"/>
          <w:szCs w:val="24"/>
        </w:rPr>
        <w:t>as permut. of the subject (Luther: My soul knew it not) or as the accus. of the object: I knew not myself (after Job. 9:21), is objectionable, because it robs the following</w:t>
      </w:r>
      <w:r>
        <w:rPr>
          <w:rFonts w:ascii="SBL Hebrew" w:hAnsi="SBL Hebrew" w:cs="SBL Hebrew"/>
          <w:color w:val="008080"/>
          <w:sz w:val="24"/>
          <w:szCs w:val="28"/>
          <w:rtl/>
        </w:rPr>
        <w:t xml:space="preserve"> שׂמַתְנִי </w:t>
      </w:r>
      <w:r w:rsidRPr="00125931">
        <w:rPr>
          <w:rFonts w:ascii="Times New Roman" w:hAnsi="Times New Roman" w:cs="Times New Roman"/>
          <w:color w:val="000000"/>
          <w:sz w:val="24"/>
          <w:szCs w:val="24"/>
        </w:rPr>
        <w:t xml:space="preserve">of its subject, and makes the course of thought inappropriate. The accusative, without doubt, hits on what is right, since it gives the </w:t>
      </w:r>
      <w:r w:rsidRPr="00125931">
        <w:rPr>
          <w:rFonts w:ascii="Times New Roman" w:hAnsi="Times New Roman" w:cs="Times New Roman"/>
          <w:i/>
          <w:iCs/>
          <w:color w:val="000000"/>
          <w:sz w:val="24"/>
          <w:szCs w:val="24"/>
        </w:rPr>
        <w:t>Rebia</w:t>
      </w:r>
      <w:r w:rsidRPr="00125931">
        <w:rPr>
          <w:rFonts w:ascii="Times New Roman" w:hAnsi="Times New Roman" w:cs="Times New Roman"/>
          <w:color w:val="000000"/>
          <w:sz w:val="24"/>
          <w:szCs w:val="24"/>
        </w:rPr>
        <w:t>, corresponding to our colon, to</w:t>
      </w:r>
      <w:r>
        <w:rPr>
          <w:rFonts w:ascii="SBL Hebrew" w:hAnsi="SBL Hebrew" w:cs="SBL Hebrew"/>
          <w:color w:val="008080"/>
          <w:sz w:val="24"/>
          <w:szCs w:val="28"/>
          <w:rtl/>
        </w:rPr>
        <w:t xml:space="preserve">ידַי </w:t>
      </w:r>
      <w:r w:rsidRPr="00125931">
        <w:rPr>
          <w:rFonts w:ascii="Times New Roman" w:hAnsi="Times New Roman" w:cs="Times New Roman"/>
          <w:color w:val="000000"/>
          <w:sz w:val="24"/>
          <w:szCs w:val="24"/>
        </w:rPr>
        <w:t>; for that which follows with</w:t>
      </w:r>
      <w:r>
        <w:rPr>
          <w:rFonts w:ascii="SBL Hebrew" w:hAnsi="SBL Hebrew" w:cs="SBL Hebrew"/>
          <w:color w:val="008080"/>
          <w:sz w:val="24"/>
          <w:szCs w:val="28"/>
          <w:rtl/>
        </w:rPr>
        <w:t xml:space="preserve"> נפְשִׁי שׂמַי </w:t>
      </w:r>
      <w:r w:rsidRPr="00125931">
        <w:rPr>
          <w:rFonts w:ascii="Times New Roman" w:hAnsi="Times New Roman" w:cs="Times New Roman"/>
          <w:color w:val="000000"/>
          <w:sz w:val="24"/>
          <w:szCs w:val="24"/>
        </w:rPr>
        <w:t xml:space="preserve">is just what she acknowledges not to have known or considered. For the meaning cannot be that her soul had placed or brought her in an unconscious way, i.e., involuntarily or unexpectedly, etc., for “I knew not,” as such a declaration never forms the principal sentence, but, according to the nature of the case, always a subordinate sentence, and that either as a conditional clause with </w:t>
      </w:r>
      <w:r w:rsidRPr="00125931">
        <w:rPr>
          <w:rFonts w:ascii="Times New Roman" w:hAnsi="Times New Roman" w:cs="Times New Roman"/>
          <w:i/>
          <w:iCs/>
          <w:color w:val="000000"/>
          <w:sz w:val="24"/>
          <w:szCs w:val="24"/>
        </w:rPr>
        <w:t>Vav</w:t>
      </w:r>
      <w:r w:rsidRPr="00125931">
        <w:rPr>
          <w:rFonts w:ascii="Times New Roman" w:hAnsi="Times New Roman" w:cs="Times New Roman"/>
          <w:color w:val="000000"/>
          <w:sz w:val="24"/>
          <w:szCs w:val="24"/>
        </w:rPr>
        <w:t xml:space="preserve">, Job. 9:5, or as a relative clause, Isa. 47:11; cf. Psa. 49:21. Thus “I knew not” will be followed by what she was unconscious of; it follows in </w:t>
      </w:r>
      <w:r w:rsidRPr="00125931">
        <w:rPr>
          <w:rFonts w:ascii="Times New Roman" w:hAnsi="Times New Roman" w:cs="Times New Roman"/>
          <w:i/>
          <w:iCs/>
          <w:color w:val="000000"/>
          <w:sz w:val="24"/>
          <w:szCs w:val="24"/>
        </w:rPr>
        <w:t xml:space="preserve">oratio directa </w:t>
      </w:r>
      <w:r w:rsidRPr="00125931">
        <w:rPr>
          <w:rFonts w:ascii="Times New Roman" w:hAnsi="Times New Roman" w:cs="Times New Roman"/>
          <w:color w:val="000000"/>
          <w:sz w:val="24"/>
          <w:szCs w:val="24"/>
        </w:rPr>
        <w:t xml:space="preserve">instead of </w:t>
      </w:r>
      <w:r w:rsidRPr="00125931">
        <w:rPr>
          <w:rFonts w:ascii="Times New Roman" w:hAnsi="Times New Roman" w:cs="Times New Roman"/>
          <w:i/>
          <w:iCs/>
          <w:color w:val="000000"/>
          <w:sz w:val="24"/>
          <w:szCs w:val="24"/>
        </w:rPr>
        <w:t>obliqua</w:t>
      </w:r>
      <w:r w:rsidRPr="00125931">
        <w:rPr>
          <w:rFonts w:ascii="Times New Roman" w:hAnsi="Times New Roman" w:cs="Times New Roman"/>
          <w:color w:val="000000"/>
          <w:sz w:val="24"/>
          <w:szCs w:val="24"/>
        </w:rPr>
        <w:t>, as also elsewhere after</w:t>
      </w:r>
      <w:r>
        <w:rPr>
          <w:rFonts w:ascii="SBL Hebrew" w:hAnsi="SBL Hebrew" w:cs="SBL Hebrew"/>
          <w:color w:val="008080"/>
          <w:sz w:val="24"/>
          <w:szCs w:val="28"/>
          <w:rtl/>
        </w:rPr>
        <w:t xml:space="preserve">ידע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כִּי </w:t>
      </w:r>
      <w:r w:rsidRPr="00125931">
        <w:rPr>
          <w:rFonts w:ascii="Times New Roman" w:hAnsi="Times New Roman" w:cs="Times New Roman"/>
          <w:color w:val="000000"/>
          <w:sz w:val="24"/>
          <w:szCs w:val="24"/>
        </w:rPr>
        <w:t xml:space="preserve">, elsewhere introducing the object of knowledge, is omitted, Psa. 9:21; Amo. 5:12. But if it remains unknown to her, if it has escaped her consciousness that her soul placed her, etc., then </w:t>
      </w:r>
      <w:r w:rsidRPr="00125931">
        <w:rPr>
          <w:rFonts w:ascii="Times New Roman" w:hAnsi="Times New Roman" w:cs="Times New Roman"/>
          <w:i/>
          <w:iCs/>
          <w:color w:val="000000"/>
          <w:sz w:val="24"/>
          <w:szCs w:val="24"/>
        </w:rPr>
        <w:t xml:space="preserve">naphsi </w:t>
      </w:r>
      <w:r w:rsidRPr="00125931">
        <w:rPr>
          <w:rFonts w:ascii="Times New Roman" w:hAnsi="Times New Roman" w:cs="Times New Roman"/>
          <w:color w:val="000000"/>
          <w:sz w:val="24"/>
          <w:szCs w:val="24"/>
        </w:rPr>
        <w:t>is here her own self, and that on the side of desire (Job. 23:13; Deu. 12:15); thus, in contrast to external constraint, her own most inward impulse, the leading of her heart. Following this, she has been placed on the height on which she now finds herself, without being always mindful of it. It would certainly now be most natural to regard</w:t>
      </w:r>
      <w:r>
        <w:rPr>
          <w:rFonts w:ascii="SBL Hebrew" w:hAnsi="SBL Hebrew" w:cs="SBL Hebrew"/>
          <w:color w:val="008080"/>
          <w:sz w:val="24"/>
          <w:szCs w:val="28"/>
          <w:rtl/>
        </w:rPr>
        <w:t xml:space="preserve">מַרְכְּבוֹת </w:t>
      </w:r>
      <w:r w:rsidRPr="00125931">
        <w:rPr>
          <w:rFonts w:ascii="Times New Roman" w:hAnsi="Times New Roman" w:cs="Times New Roman"/>
          <w:color w:val="000000"/>
          <w:sz w:val="24"/>
          <w:szCs w:val="24"/>
        </w:rPr>
        <w:t>, after the usual constr. of the verb</w:t>
      </w:r>
      <w:r>
        <w:rPr>
          <w:rFonts w:ascii="SBL Hebrew" w:hAnsi="SBL Hebrew" w:cs="SBL Hebrew"/>
          <w:color w:val="008080"/>
          <w:sz w:val="24"/>
          <w:szCs w:val="28"/>
          <w:rtl/>
        </w:rPr>
        <w:t xml:space="preserve"> שׁוּם </w:t>
      </w:r>
      <w:r w:rsidRPr="00125931">
        <w:rPr>
          <w:rFonts w:ascii="Times New Roman" w:hAnsi="Times New Roman" w:cs="Times New Roman"/>
          <w:color w:val="000000"/>
          <w:sz w:val="24"/>
          <w:szCs w:val="24"/>
        </w:rPr>
        <w:t xml:space="preserve">with the double accus., e.g., Gen. 28:22, Isa. 50:2, Psa. 39:9, as pred. accus. (Venet. </w:t>
      </w:r>
      <w:r>
        <w:rPr>
          <w:rFonts w:ascii="SBL Greek" w:hAnsi="SBL Greek" w:cs="Times New Roman"/>
          <w:color w:val="0000FF"/>
          <w:sz w:val="24"/>
          <w:szCs w:val="24"/>
          <w:lang w:val="el-GR"/>
        </w:rPr>
        <w:t>ἔθετό</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με</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ὀχήματα</w:t>
      </w:r>
      <w:r w:rsidRPr="00125931">
        <w:rPr>
          <w:rFonts w:ascii="Times New Roman" w:hAnsi="Times New Roman" w:cs="Times New Roman"/>
          <w:color w:val="000000"/>
          <w:sz w:val="24"/>
          <w:szCs w:val="24"/>
        </w:rPr>
        <w:t>), as e.g., Hengst.: I knew not, thus my soul brought me (i.e., brought me at unawares) to the chariots of my people, who are noble. But what does this mean? He adds the remark: “Shulamith stands in the place of the war- chariots of her people as their powerful protector, or by the heroic spirit residing in her.” But apart from the syntactically false rendering of</w:t>
      </w:r>
      <w:r>
        <w:rPr>
          <w:rFonts w:ascii="SBL Hebrew" w:hAnsi="SBL Hebrew" w:cs="SBL Hebrew"/>
          <w:color w:val="008080"/>
          <w:sz w:val="24"/>
          <w:szCs w:val="28"/>
          <w:rtl/>
        </w:rPr>
        <w:t xml:space="preserve">לא ידעתי </w:t>
      </w:r>
      <w:r w:rsidRPr="00125931">
        <w:rPr>
          <w:rFonts w:ascii="Times New Roman" w:hAnsi="Times New Roman" w:cs="Times New Roman"/>
          <w:color w:val="000000"/>
          <w:sz w:val="24"/>
          <w:szCs w:val="24"/>
        </w:rPr>
        <w:t>, and the unwarrantable allegorizing, this interpretation wrecks itself on this, that “chariots” in themselves are not for protection, and thus without something further, especially in this designation by the word</w:t>
      </w:r>
      <w:r>
        <w:rPr>
          <w:rFonts w:ascii="SBL Hebrew" w:hAnsi="SBL Hebrew" w:cs="SBL Hebrew"/>
          <w:color w:val="008080"/>
          <w:sz w:val="24"/>
          <w:szCs w:val="28"/>
          <w:rtl/>
        </w:rPr>
        <w:t xml:space="preserve">מרכבות </w:t>
      </w:r>
      <w:r w:rsidRPr="00125931">
        <w:rPr>
          <w:rFonts w:ascii="Times New Roman" w:hAnsi="Times New Roman" w:cs="Times New Roman"/>
          <w:color w:val="000000"/>
          <w:sz w:val="24"/>
          <w:szCs w:val="24"/>
        </w:rPr>
        <w:t>, and not by</w:t>
      </w:r>
      <w:r>
        <w:rPr>
          <w:rFonts w:ascii="SBL Hebrew" w:hAnsi="SBL Hebrew" w:cs="SBL Hebrew"/>
          <w:color w:val="008080"/>
          <w:sz w:val="24"/>
          <w:szCs w:val="28"/>
          <w:rtl/>
        </w:rPr>
        <w:t xml:space="preserve"> רכב </w:t>
      </w:r>
      <w:r w:rsidRPr="00125931">
        <w:rPr>
          <w:rFonts w:ascii="Times New Roman" w:hAnsi="Times New Roman" w:cs="Times New Roman"/>
          <w:color w:val="000000"/>
          <w:sz w:val="24"/>
          <w:szCs w:val="24"/>
        </w:rPr>
        <w:t>(2Ki. 6:17; cf. 2Ki. 2:12; 13:14), are not war-chariots.</w:t>
      </w:r>
      <w:r>
        <w:rPr>
          <w:rFonts w:ascii="SBL Hebrew" w:hAnsi="SBL Hebrew" w:cs="SBL Hebrew"/>
          <w:color w:val="008080"/>
          <w:sz w:val="24"/>
          <w:szCs w:val="28"/>
          <w:rtl/>
        </w:rPr>
        <w:t xml:space="preserve"> מרי </w:t>
      </w:r>
      <w:r w:rsidRPr="00125931">
        <w:rPr>
          <w:rFonts w:ascii="Times New Roman" w:hAnsi="Times New Roman" w:cs="Times New Roman"/>
          <w:color w:val="000000"/>
          <w:sz w:val="24"/>
          <w:szCs w:val="24"/>
        </w:rPr>
        <w:t>will thus be the accus of the object of motion. It is thus understood, e.g., by Ewald (sec. 281</w:t>
      </w:r>
      <w:r w:rsidRPr="00125931">
        <w:rPr>
          <w:rFonts w:ascii="Times New Roman" w:hAnsi="Times New Roman" w:cs="Times New Roman"/>
          <w:i/>
          <w:iCs/>
          <w:color w:val="000000"/>
          <w:sz w:val="24"/>
          <w:szCs w:val="24"/>
        </w:rPr>
        <w:t>d</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My soul brought me to the chariots, etc. The shepherd-hypothesis finds here the seduction of Shulamith. Holländer translates: “I perceived it not; suddenly, it can scarcely be said unconsciously, I was placed in the state-chariots of Amminidab.” But the Masora expressly remarks that</w:t>
      </w:r>
      <w:r>
        <w:rPr>
          <w:rFonts w:ascii="SBL Hebrew" w:hAnsi="SBL Hebrew" w:cs="SBL Hebrew"/>
          <w:color w:val="008080"/>
          <w:sz w:val="24"/>
          <w:szCs w:val="28"/>
          <w:rtl/>
        </w:rPr>
        <w:t xml:space="preserve"> עמי נדיב </w:t>
      </w:r>
      <w:r w:rsidRPr="00125931">
        <w:rPr>
          <w:rFonts w:ascii="Times New Roman" w:hAnsi="Times New Roman" w:cs="Times New Roman"/>
          <w:color w:val="000000"/>
          <w:sz w:val="24"/>
          <w:szCs w:val="24"/>
        </w:rPr>
        <w:t>are not to be read as if forming one, but as two words,</w:t>
      </w:r>
      <w:r>
        <w:rPr>
          <w:rFonts w:ascii="SBL Hebrew" w:hAnsi="SBL Hebrew" w:cs="SBL Hebrew"/>
          <w:color w:val="008080"/>
          <w:sz w:val="24"/>
          <w:szCs w:val="28"/>
          <w:rtl/>
        </w:rPr>
        <w:t xml:space="preserve">תרין מלין </w:t>
      </w:r>
      <w:r w:rsidRPr="00125931">
        <w:rPr>
          <w:rFonts w:ascii="Times New Roman" w:hAnsi="Times New Roman" w:cs="Times New Roman"/>
          <w:color w:val="000000"/>
          <w:sz w:val="24"/>
          <w:szCs w:val="24"/>
        </w:rPr>
        <w:t xml:space="preserve">. </w:t>
      </w:r>
      <w:r>
        <w:rPr>
          <w:rStyle w:val="FootnoteReference"/>
          <w:rFonts w:ascii="Times New Roman" w:hAnsi="Times New Roman"/>
          <w:color w:val="000000"/>
          <w:sz w:val="24"/>
          <w:szCs w:val="24"/>
        </w:rPr>
        <w:footnoteReference w:id="92"/>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Hitzig proportionally better, thus: without any apprehension of such a coincidence, she saw herself carried to the chariots of her noble people, i.e., as Gesen. in his </w:t>
      </w:r>
      <w:r w:rsidRPr="00125931">
        <w:rPr>
          <w:rFonts w:ascii="Times New Roman" w:hAnsi="Times New Roman" w:cs="Times New Roman"/>
          <w:i/>
          <w:iCs/>
          <w:color w:val="000000"/>
          <w:sz w:val="24"/>
          <w:szCs w:val="24"/>
        </w:rPr>
        <w:t xml:space="preserve">Thes.: inter currus comitatus principis. </w:t>
      </w:r>
      <w:r w:rsidRPr="00125931">
        <w:rPr>
          <w:rFonts w:ascii="Times New Roman" w:hAnsi="Times New Roman" w:cs="Times New Roman"/>
          <w:color w:val="000000"/>
          <w:sz w:val="24"/>
          <w:szCs w:val="24"/>
        </w:rPr>
        <w:t>Any other explanation, says Hitzig, is not possible, since the accus.</w:t>
      </w:r>
      <w:r>
        <w:rPr>
          <w:rFonts w:ascii="SBL Hebrew" w:hAnsi="SBL Hebrew" w:cs="SBL Hebrew"/>
          <w:color w:val="008080"/>
          <w:sz w:val="24"/>
          <w:szCs w:val="28"/>
          <w:rtl/>
        </w:rPr>
        <w:t xml:space="preserve"> מרכי </w:t>
      </w:r>
      <w:r w:rsidRPr="00125931">
        <w:rPr>
          <w:rFonts w:ascii="Times New Roman" w:hAnsi="Times New Roman" w:cs="Times New Roman"/>
          <w:color w:val="000000"/>
          <w:sz w:val="24"/>
          <w:szCs w:val="24"/>
        </w:rPr>
        <w:t xml:space="preserve">in itself signifies only in the direction wither, or in the neighbourhood whence. And certainly it is generally used of the aim or object toward which one directs himself or strives, e.g., Isa. 37:23. </w:t>
      </w:r>
      <w:r w:rsidRPr="00125931">
        <w:rPr>
          <w:rFonts w:ascii="LSBTrans" w:hAnsi="LSBTrans" w:cs="LSBTrans"/>
          <w:color w:val="000000"/>
          <w:sz w:val="24"/>
          <w:szCs w:val="24"/>
        </w:rPr>
        <w:t xml:space="preserve">KodeÔsh, </w:t>
      </w:r>
      <w:r w:rsidRPr="00125931">
        <w:rPr>
          <w:rFonts w:ascii="Times New Roman" w:hAnsi="Times New Roman" w:cs="Times New Roman"/>
          <w:color w:val="000000"/>
          <w:sz w:val="24"/>
          <w:szCs w:val="24"/>
        </w:rPr>
        <w:t xml:space="preserve">“toward the sanctuary,” Psa. 134:2; cf. </w:t>
      </w:r>
      <w:r w:rsidRPr="00125931">
        <w:rPr>
          <w:rFonts w:ascii="LSBTrans" w:hAnsi="LSBTrans" w:cs="LSBTrans"/>
          <w:color w:val="000000"/>
          <w:sz w:val="24"/>
          <w:szCs w:val="24"/>
        </w:rPr>
        <w:t xml:space="preserve">hashshaÝÿraÝ, </w:t>
      </w:r>
      <w:r w:rsidRPr="00125931">
        <w:rPr>
          <w:rFonts w:ascii="Times New Roman" w:hAnsi="Times New Roman" w:cs="Times New Roman"/>
          <w:color w:val="000000"/>
          <w:sz w:val="24"/>
          <w:szCs w:val="24"/>
        </w:rPr>
        <w:t xml:space="preserve">“toward the gate,” Isa. 22:7. But the accus. </w:t>
      </w:r>
      <w:r w:rsidRPr="00125931">
        <w:rPr>
          <w:rFonts w:ascii="LSBTrans" w:hAnsi="LSBTrans" w:cs="LSBTrans"/>
          <w:color w:val="000000"/>
          <w:sz w:val="24"/>
          <w:szCs w:val="24"/>
        </w:rPr>
        <w:t xml:space="preserve">maÝrom </w:t>
      </w:r>
      <w:r w:rsidRPr="00125931">
        <w:rPr>
          <w:rFonts w:ascii="Times New Roman" w:hAnsi="Times New Roman" w:cs="Times New Roman"/>
          <w:color w:val="000000"/>
          <w:sz w:val="24"/>
          <w:szCs w:val="24"/>
        </w:rPr>
        <w:t xml:space="preserve">can also mean “on high,” Isa. 22:16, the accus. </w:t>
      </w:r>
      <w:r w:rsidRPr="00125931">
        <w:rPr>
          <w:rFonts w:ascii="LSBTrans" w:hAnsi="LSBTrans" w:cs="LSBTrans"/>
          <w:color w:val="000000"/>
          <w:sz w:val="24"/>
          <w:szCs w:val="24"/>
        </w:rPr>
        <w:t xml:space="preserve">hashshaÝmaiÝm </w:t>
      </w:r>
      <w:r w:rsidRPr="00125931">
        <w:rPr>
          <w:rFonts w:ascii="Times New Roman" w:hAnsi="Times New Roman" w:cs="Times New Roman"/>
          <w:color w:val="000000"/>
          <w:sz w:val="24"/>
          <w:szCs w:val="24"/>
        </w:rPr>
        <w:t xml:space="preserve">“in the heavens,” 1Ki. 8:32; and as </w:t>
      </w:r>
      <w:r w:rsidRPr="00125931">
        <w:rPr>
          <w:rFonts w:ascii="LSBTrans" w:hAnsi="LSBTrans" w:cs="LSBTrans"/>
          <w:color w:val="000000"/>
          <w:sz w:val="24"/>
          <w:szCs w:val="24"/>
        </w:rPr>
        <w:t xml:space="preserve">shalahh haÝaÝreÔts </w:t>
      </w:r>
      <w:r w:rsidRPr="00125931">
        <w:rPr>
          <w:rFonts w:ascii="Times New Roman" w:hAnsi="Times New Roman" w:cs="Times New Roman"/>
          <w:color w:val="000000"/>
          <w:sz w:val="24"/>
          <w:szCs w:val="24"/>
        </w:rPr>
        <w:t xml:space="preserve">of being sent into the land, Num. 13:27, thus may also </w:t>
      </w:r>
      <w:r w:rsidRPr="00125931">
        <w:rPr>
          <w:rFonts w:ascii="LSBTrans" w:hAnsi="LSBTrans" w:cs="LSBTrans"/>
          <w:color w:val="000000"/>
          <w:sz w:val="24"/>
          <w:szCs w:val="24"/>
        </w:rPr>
        <w:t xml:space="preserve">siÝm meÔrkaÝvaÝh </w:t>
      </w:r>
      <w:r w:rsidRPr="00125931">
        <w:rPr>
          <w:rFonts w:ascii="Times New Roman" w:hAnsi="Times New Roman" w:cs="Times New Roman"/>
          <w:color w:val="000000"/>
          <w:sz w:val="24"/>
          <w:szCs w:val="24"/>
        </w:rPr>
        <w:t xml:space="preserve">be used for </w:t>
      </w:r>
      <w:r w:rsidRPr="00125931">
        <w:rPr>
          <w:rFonts w:ascii="LSBTrans" w:hAnsi="LSBTrans" w:cs="LSBTrans"/>
          <w:color w:val="000000"/>
          <w:sz w:val="24"/>
          <w:szCs w:val="24"/>
        </w:rPr>
        <w:t xml:space="preserve">sim bêmeÔrkaÝvaÝh, </w:t>
      </w:r>
      <w:r w:rsidRPr="00125931">
        <w:rPr>
          <w:rFonts w:ascii="Times New Roman" w:hAnsi="Times New Roman" w:cs="Times New Roman"/>
          <w:color w:val="000000"/>
          <w:sz w:val="24"/>
          <w:szCs w:val="24"/>
        </w:rPr>
        <w:t xml:space="preserve">1Sa. 8:11, according to which the Syr. </w:t>
      </w:r>
      <w:r w:rsidRPr="00125931">
        <w:rPr>
          <w:rFonts w:ascii="Times New Roman" w:hAnsi="Times New Roman" w:cs="Times New Roman"/>
          <w:i/>
          <w:iCs/>
          <w:color w:val="000000"/>
          <w:sz w:val="24"/>
          <w:szCs w:val="24"/>
        </w:rPr>
        <w:t>(b</w:t>
      </w:r>
      <w:r w:rsidRPr="00125931">
        <w:rPr>
          <w:rFonts w:ascii="Times New Roman" w:hAnsi="Times New Roman" w:cs="Times New Roman"/>
          <w:i/>
          <w:iCs/>
          <w:color w:val="000000"/>
          <w:sz w:val="15"/>
          <w:szCs w:val="15"/>
        </w:rPr>
        <w:t>e</w:t>
      </w:r>
      <w:r w:rsidRPr="00125931">
        <w:rPr>
          <w:rFonts w:ascii="Times New Roman" w:hAnsi="Times New Roman" w:cs="Times New Roman"/>
          <w:i/>
          <w:iCs/>
          <w:color w:val="000000"/>
          <w:sz w:val="24"/>
          <w:szCs w:val="24"/>
        </w:rPr>
        <w:t>mercabto</w:t>
      </w:r>
      <w:r w:rsidRPr="00125931">
        <w:rPr>
          <w:rFonts w:ascii="Times New Roman" w:hAnsi="Times New Roman" w:cs="Times New Roman"/>
          <w:color w:val="000000"/>
          <w:sz w:val="24"/>
          <w:szCs w:val="24"/>
        </w:rPr>
        <w:t>) and the Quinta (</w:t>
      </w:r>
      <w:r>
        <w:rPr>
          <w:rFonts w:ascii="SBL Greek" w:hAnsi="SBL Greek" w:cs="Times New Roman"/>
          <w:color w:val="0000FF"/>
          <w:sz w:val="24"/>
          <w:szCs w:val="24"/>
          <w:lang w:val="el-GR"/>
        </w:rPr>
        <w:t>εἰς</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ἅρματα</w:t>
      </w:r>
      <w:r w:rsidRPr="00125931">
        <w:rPr>
          <w:rFonts w:ascii="Times New Roman" w:hAnsi="Times New Roman" w:cs="Times New Roman"/>
          <w:color w:val="000000"/>
          <w:sz w:val="24"/>
          <w:szCs w:val="24"/>
        </w:rPr>
        <w:t>) translate; on the contrary, Symm. and Jerome destroy the meaning by adopting the reading</w:t>
      </w:r>
      <w:r>
        <w:rPr>
          <w:rFonts w:ascii="SBL Hebrew" w:hAnsi="SBL Hebrew" w:cs="SBL Hebrew"/>
          <w:color w:val="008080"/>
          <w:sz w:val="24"/>
          <w:szCs w:val="28"/>
          <w:rtl/>
        </w:rPr>
        <w:t xml:space="preserve"> שׁמַּתְנִי </w:t>
      </w:r>
      <w:r w:rsidRPr="00125931">
        <w:rPr>
          <w:rFonts w:ascii="Times New Roman" w:hAnsi="Times New Roman" w:cs="Times New Roman"/>
          <w:color w:val="000000"/>
          <w:sz w:val="24"/>
          <w:szCs w:val="24"/>
        </w:rPr>
        <w:t xml:space="preserve">(my soul placed me in confusion). The plur. </w:t>
      </w:r>
      <w:r w:rsidRPr="00125931">
        <w:rPr>
          <w:rFonts w:ascii="Times New Roman" w:hAnsi="Times New Roman" w:cs="Times New Roman"/>
          <w:i/>
          <w:iCs/>
          <w:color w:val="000000"/>
          <w:sz w:val="24"/>
          <w:szCs w:val="24"/>
        </w:rPr>
        <w:t>mark</w:t>
      </w:r>
      <w:r w:rsidRPr="00125931">
        <w:rPr>
          <w:rFonts w:ascii="Times New Roman" w:hAnsi="Times New Roman" w:cs="Times New Roman"/>
          <w:i/>
          <w:iCs/>
          <w:color w:val="000000"/>
          <w:sz w:val="15"/>
          <w:szCs w:val="15"/>
        </w:rPr>
        <w:t xml:space="preserve">e </w:t>
      </w:r>
      <w:r w:rsidRPr="00125931">
        <w:rPr>
          <w:rFonts w:ascii="Times New Roman" w:hAnsi="Times New Roman" w:cs="Times New Roman"/>
          <w:i/>
          <w:iCs/>
          <w:color w:val="000000"/>
          <w:sz w:val="24"/>
          <w:szCs w:val="24"/>
        </w:rPr>
        <w:t xml:space="preserve">voth </w:t>
      </w:r>
      <w:r w:rsidRPr="00125931">
        <w:rPr>
          <w:rFonts w:ascii="Times New Roman" w:hAnsi="Times New Roman" w:cs="Times New Roman"/>
          <w:color w:val="000000"/>
          <w:sz w:val="24"/>
          <w:szCs w:val="24"/>
        </w:rPr>
        <w:t xml:space="preserve">is thus meant amplifi., like </w:t>
      </w:r>
      <w:r w:rsidRPr="00125931">
        <w:rPr>
          <w:rFonts w:ascii="LSBTrans" w:hAnsi="LSBTrans" w:cs="LSBTrans"/>
          <w:color w:val="000000"/>
          <w:sz w:val="24"/>
          <w:szCs w:val="24"/>
        </w:rPr>
        <w:t xml:space="preserve">richveÝ, </w:t>
      </w:r>
      <w:r w:rsidRPr="00125931">
        <w:rPr>
          <w:rFonts w:ascii="Times New Roman" w:hAnsi="Times New Roman" w:cs="Times New Roman"/>
          <w:color w:val="000000"/>
          <w:sz w:val="24"/>
          <w:szCs w:val="24"/>
        </w:rPr>
        <w:t xml:space="preserve">1:9, and </w:t>
      </w:r>
      <w:r w:rsidRPr="00125931">
        <w:rPr>
          <w:rFonts w:ascii="LSBTrans" w:hAnsi="LSBTrans" w:cs="LSBTrans"/>
          <w:color w:val="000000"/>
          <w:sz w:val="24"/>
          <w:szCs w:val="24"/>
        </w:rPr>
        <w:t xml:space="preserve">batteÝnu, </w:t>
      </w:r>
      <w:r w:rsidRPr="00125931">
        <w:rPr>
          <w:rFonts w:ascii="Times New Roman" w:hAnsi="Times New Roman" w:cs="Times New Roman"/>
          <w:color w:val="000000"/>
          <w:sz w:val="24"/>
          <w:szCs w:val="24"/>
        </w:rPr>
        <w:t>1:17.</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As regards the subject, 2Sa. 15:1 is to be compared; it is the king’s chariot that is meant, yoked, according to 1:9, with Egypt. horses. It is a question whether </w:t>
      </w:r>
      <w:r w:rsidRPr="00125931">
        <w:rPr>
          <w:rFonts w:ascii="Times New Roman" w:hAnsi="Times New Roman" w:cs="Times New Roman"/>
          <w:i/>
          <w:iCs/>
          <w:color w:val="000000"/>
          <w:sz w:val="24"/>
          <w:szCs w:val="24"/>
        </w:rPr>
        <w:t xml:space="preserve">nadiv </w:t>
      </w:r>
      <w:r w:rsidRPr="00125931">
        <w:rPr>
          <w:rFonts w:ascii="Times New Roman" w:hAnsi="Times New Roman" w:cs="Times New Roman"/>
          <w:color w:val="000000"/>
          <w:sz w:val="24"/>
          <w:szCs w:val="24"/>
        </w:rPr>
        <w:t xml:space="preserve">is related adject. to </w:t>
      </w:r>
      <w:r w:rsidRPr="00125931">
        <w:rPr>
          <w:rFonts w:ascii="Times New Roman" w:hAnsi="Times New Roman" w:cs="Times New Roman"/>
          <w:i/>
          <w:iCs/>
          <w:color w:val="000000"/>
          <w:sz w:val="24"/>
          <w:szCs w:val="24"/>
        </w:rPr>
        <w:t xml:space="preserve">ammi: </w:t>
      </w:r>
      <w:r w:rsidRPr="00125931">
        <w:rPr>
          <w:rFonts w:ascii="Times New Roman" w:hAnsi="Times New Roman" w:cs="Times New Roman"/>
          <w:color w:val="000000"/>
          <w:sz w:val="24"/>
          <w:szCs w:val="24"/>
        </w:rPr>
        <w:t xml:space="preserve">my people, a noble (people), — a connection which gives prominence to the attribute appositionally, Gen. 37:2; Psa. 143:10; Eze. 34:12, — or permutat., so that the first gen. is exchanged for one defining more closely: to the royal chariot of my people, a prince. The latter has the preference, not merely because (leaving out of view the proper name </w:t>
      </w:r>
      <w:r w:rsidRPr="00125931">
        <w:rPr>
          <w:rFonts w:ascii="Times New Roman" w:hAnsi="Times New Roman" w:cs="Times New Roman"/>
          <w:i/>
          <w:iCs/>
          <w:color w:val="000000"/>
          <w:sz w:val="24"/>
          <w:szCs w:val="24"/>
        </w:rPr>
        <w:t>Amminidab</w:t>
      </w:r>
      <w:r w:rsidRPr="00125931">
        <w:rPr>
          <w:rFonts w:ascii="Times New Roman" w:hAnsi="Times New Roman" w:cs="Times New Roman"/>
          <w:color w:val="000000"/>
          <w:sz w:val="24"/>
          <w:szCs w:val="24"/>
        </w:rPr>
        <w:t>) wherever</w:t>
      </w:r>
      <w:r>
        <w:rPr>
          <w:rFonts w:ascii="SBL Hebrew" w:hAnsi="SBL Hebrew" w:cs="SBL Hebrew"/>
          <w:color w:val="008080"/>
          <w:sz w:val="24"/>
          <w:szCs w:val="28"/>
          <w:rtl/>
        </w:rPr>
        <w:t xml:space="preserve"> עם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 נדיב </w:t>
      </w:r>
      <w:r w:rsidRPr="00125931">
        <w:rPr>
          <w:rFonts w:ascii="Times New Roman" w:hAnsi="Times New Roman" w:cs="Times New Roman"/>
          <w:color w:val="000000"/>
          <w:sz w:val="24"/>
          <w:szCs w:val="24"/>
        </w:rPr>
        <w:t>are used together they are meant of those who stand prominent above the people, Num. 21:18, Psa. 47:10; 113:8, but because this</w:t>
      </w:r>
      <w:r>
        <w:rPr>
          <w:rFonts w:ascii="SBL Hebrew" w:hAnsi="SBL Hebrew" w:cs="SBL Hebrew"/>
          <w:color w:val="008080"/>
          <w:sz w:val="24"/>
          <w:szCs w:val="28"/>
          <w:rtl/>
        </w:rPr>
        <w:t xml:space="preserve"> נדיב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 בַּת־נָדִיב </w:t>
      </w:r>
      <w:r w:rsidRPr="00125931">
        <w:rPr>
          <w:rFonts w:ascii="Times New Roman" w:hAnsi="Times New Roman" w:cs="Times New Roman"/>
          <w:color w:val="000000"/>
          <w:sz w:val="24"/>
          <w:szCs w:val="24"/>
        </w:rPr>
        <w:t>evidently stand in interchangeable relation. Yet, even though we take</w:t>
      </w:r>
      <w:r>
        <w:rPr>
          <w:rFonts w:ascii="SBL Hebrew" w:hAnsi="SBL Hebrew" w:cs="SBL Hebrew"/>
          <w:color w:val="008080"/>
          <w:sz w:val="24"/>
          <w:szCs w:val="28"/>
          <w:rtl/>
        </w:rPr>
        <w:t xml:space="preserve"> נדיב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 עמי </w:t>
      </w:r>
      <w:r w:rsidRPr="00125931">
        <w:rPr>
          <w:rFonts w:ascii="Times New Roman" w:hAnsi="Times New Roman" w:cs="Times New Roman"/>
          <w:color w:val="000000"/>
          <w:sz w:val="24"/>
          <w:szCs w:val="24"/>
        </w:rPr>
        <w:t xml:space="preserve">together, the thought remains the same. Shulamith is not one who is abducted, but, as we read at 3:6 ff., one who is honourably brought home; and she here expressly says that no kind of external force but her own loving soul raised her to the royal chariots of her people and their king. That she gives to the fact of her elevation just this expression, arises from the circumstance that she places her joy in the loneliness of nature, in contrast to her driving along in a splendid chariot. Designating the chariot that of her noble people, or that of her people, and, indeed, of a prince, she sees in both cases in Solomon the concentration and climax of the people’s glory. </w:t>
      </w:r>
    </w:p>
    <w:p w:rsidR="0058777D" w:rsidRDefault="0058777D" w:rsidP="009F7EF8">
      <w:pPr>
        <w:pStyle w:val="Heading4"/>
        <w:rPr>
          <w:color w:val="000000"/>
        </w:rPr>
      </w:pPr>
    </w:p>
    <w:p w:rsidR="0058777D" w:rsidRDefault="0058777D" w:rsidP="009F7EF8">
      <w:pPr>
        <w:pStyle w:val="Heading4"/>
      </w:pPr>
      <w:r>
        <w:rPr>
          <w:color w:val="000000"/>
        </w:rPr>
        <w:t>[[@Bible:Song 7:1]]</w:t>
      </w:r>
      <w:r w:rsidRPr="007D2904">
        <w:rPr>
          <w:color w:val="000000"/>
        </w:rPr>
        <w:t xml:space="preserve"> </w:t>
      </w:r>
      <w:r>
        <w:rPr>
          <w:color w:val="000000"/>
        </w:rPr>
        <w:t>[[@Bible:Song 7]]</w:t>
      </w:r>
      <w:r w:rsidRPr="00125931">
        <w:t xml:space="preserve">Song 7:1.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Encouraged by Shulamith’s unassuming answer, the daughters of Jerusalem now give utterance to an entreaty which their astonishment at her beauty suggests to them.</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7:1 Come back, come back, O Shulamith!</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Come back, come back, that we may look upon thee!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She is now (Song 6:10 ff.) on the way from the garden to the palace. The fourfold “come back” entreats her earnestly, yea, with tears, to return thither with them once more, and for this purpose, that they might find delight in looking up her; for</w:t>
      </w:r>
      <w:r>
        <w:rPr>
          <w:rFonts w:ascii="SBL Hebrew" w:hAnsi="SBL Hebrew" w:cs="SBL Hebrew"/>
          <w:color w:val="008080"/>
          <w:sz w:val="24"/>
          <w:szCs w:val="28"/>
          <w:rtl/>
        </w:rPr>
        <w:t xml:space="preserve"> חָזָה בְ </w:t>
      </w:r>
      <w:r w:rsidRPr="00125931">
        <w:rPr>
          <w:rFonts w:ascii="Times New Roman" w:hAnsi="Times New Roman" w:cs="Times New Roman"/>
          <w:color w:val="000000"/>
          <w:sz w:val="24"/>
          <w:szCs w:val="24"/>
        </w:rPr>
        <w:t>signifies to sink oneself into a thing, looking at it, to delight (feast) one’s eyes in looking on a thing. Here for the first time Shulamith is addressed by name. But</w:t>
      </w:r>
      <w:r>
        <w:rPr>
          <w:rFonts w:ascii="SBL Hebrew" w:hAnsi="SBL Hebrew" w:cs="SBL Hebrew"/>
          <w:color w:val="008080"/>
          <w:sz w:val="24"/>
          <w:szCs w:val="28"/>
          <w:rtl/>
        </w:rPr>
        <w:t xml:space="preserve"> הַשּׁוּי </w:t>
      </w:r>
      <w:r w:rsidRPr="00125931">
        <w:rPr>
          <w:rFonts w:ascii="Times New Roman" w:hAnsi="Times New Roman" w:cs="Times New Roman"/>
          <w:color w:val="000000"/>
          <w:sz w:val="24"/>
          <w:szCs w:val="24"/>
        </w:rPr>
        <w:t>cannot be a pure proper name, for the art. is vocat., as e.g.,</w:t>
      </w:r>
      <w:r>
        <w:rPr>
          <w:rFonts w:ascii="SBL Hebrew" w:hAnsi="SBL Hebrew" w:cs="SBL Hebrew"/>
          <w:color w:val="008080"/>
          <w:sz w:val="24"/>
          <w:szCs w:val="28"/>
          <w:rtl/>
        </w:rPr>
        <w:t xml:space="preserve">הַבַּת ירוי </w:t>
      </w:r>
      <w:r w:rsidRPr="00125931">
        <w:rPr>
          <w:rFonts w:ascii="Times New Roman" w:hAnsi="Times New Roman" w:cs="Times New Roman"/>
          <w:color w:val="000000"/>
          <w:sz w:val="24"/>
          <w:szCs w:val="24"/>
        </w:rPr>
        <w:t>, “O daughter of Jerusalem!” Pure proper names like</w:t>
      </w:r>
      <w:r>
        <w:rPr>
          <w:rFonts w:ascii="SBL Hebrew" w:hAnsi="SBL Hebrew" w:cs="SBL Hebrew"/>
          <w:color w:val="008080"/>
          <w:sz w:val="24"/>
          <w:szCs w:val="28"/>
          <w:rtl/>
        </w:rPr>
        <w:t xml:space="preserve"> שׁלמה </w:t>
      </w:r>
      <w:r w:rsidRPr="00125931">
        <w:rPr>
          <w:rFonts w:ascii="Times New Roman" w:hAnsi="Times New Roman" w:cs="Times New Roman"/>
          <w:color w:val="000000"/>
          <w:sz w:val="24"/>
          <w:szCs w:val="24"/>
        </w:rPr>
        <w:t>are so determ. in themselves that they exclude the article; only such as are at the same time also nouns, like</w:t>
      </w:r>
      <w:r>
        <w:rPr>
          <w:rFonts w:ascii="SBL Hebrew" w:hAnsi="SBL Hebrew" w:cs="SBL Hebrew"/>
          <w:color w:val="008080"/>
          <w:sz w:val="24"/>
          <w:szCs w:val="28"/>
          <w:rtl/>
        </w:rPr>
        <w:t xml:space="preserve"> ירְדּן </w:t>
      </w:r>
      <w:r w:rsidRPr="00125931">
        <w:rPr>
          <w:rFonts w:ascii="Times New Roman" w:hAnsi="Times New Roman" w:cs="Times New Roman"/>
          <w:color w:val="000000"/>
          <w:sz w:val="24"/>
          <w:szCs w:val="24"/>
        </w:rPr>
        <w:t>and</w:t>
      </w:r>
      <w:r>
        <w:rPr>
          <w:rFonts w:ascii="SBL Hebrew" w:hAnsi="SBL Hebrew" w:cs="SBL Hebrew"/>
          <w:color w:val="007F7F"/>
          <w:sz w:val="24"/>
          <w:szCs w:val="28"/>
          <w:rtl/>
        </w:rPr>
        <w:t xml:space="preserve">לבָנוֹן </w:t>
      </w:r>
      <w:r w:rsidRPr="00125931">
        <w:rPr>
          <w:rFonts w:ascii="Times New Roman" w:hAnsi="Times New Roman" w:cs="Times New Roman"/>
          <w:color w:val="000000"/>
          <w:sz w:val="24"/>
          <w:szCs w:val="24"/>
        </w:rPr>
        <w:t>, are susceptible of the article, particularly also of the vocat., Psa. 114:5; but cf. Zec. 11:1 with Isa. 10:34. Thus</w:t>
      </w:r>
      <w:r>
        <w:rPr>
          <w:rFonts w:ascii="SBL Hebrew" w:hAnsi="SBL Hebrew" w:cs="SBL Hebrew"/>
          <w:color w:val="008080"/>
          <w:sz w:val="24"/>
          <w:szCs w:val="28"/>
          <w:rtl/>
        </w:rPr>
        <w:t xml:space="preserve"> הַשּׁוּי </w:t>
      </w:r>
      <w:r w:rsidRPr="00125931">
        <w:rPr>
          <w:rFonts w:ascii="Times New Roman" w:hAnsi="Times New Roman" w:cs="Times New Roman"/>
          <w:color w:val="000000"/>
          <w:sz w:val="24"/>
          <w:szCs w:val="24"/>
        </w:rPr>
        <w:t xml:space="preserve">will be not so much a proper name as a name of descent, as generally nouns in </w:t>
      </w:r>
      <w:r w:rsidRPr="00125931">
        <w:rPr>
          <w:rFonts w:ascii="LSBTrans" w:hAnsi="LSBTrans" w:cs="LSBTrans"/>
          <w:color w:val="000000"/>
          <w:sz w:val="24"/>
          <w:szCs w:val="24"/>
        </w:rPr>
        <w:t xml:space="preserve">•Ñ </w:t>
      </w:r>
      <w:r w:rsidRPr="00125931">
        <w:rPr>
          <w:rFonts w:ascii="Times New Roman" w:hAnsi="Times New Roman" w:cs="Times New Roman"/>
          <w:color w:val="000000"/>
          <w:sz w:val="24"/>
          <w:szCs w:val="24"/>
        </w:rPr>
        <w:t>(with a few exceptions, viz., of ordinal number,</w:t>
      </w:r>
      <w:r>
        <w:rPr>
          <w:rFonts w:ascii="SBL Hebrew" w:hAnsi="SBL Hebrew" w:cs="SBL Hebrew"/>
          <w:color w:val="008080"/>
          <w:sz w:val="24"/>
          <w:szCs w:val="28"/>
          <w:rtl/>
        </w:rPr>
        <w:t xml:space="preserve">הֲרָרִי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ימָנִי </w:t>
      </w:r>
      <w:r w:rsidRPr="00125931">
        <w:rPr>
          <w:rFonts w:ascii="Times New Roman" w:hAnsi="Times New Roman" w:cs="Times New Roman"/>
          <w:color w:val="000000"/>
          <w:sz w:val="24"/>
          <w:szCs w:val="24"/>
        </w:rPr>
        <w:t xml:space="preserve">, etc.) are all </w:t>
      </w:r>
      <w:r w:rsidRPr="00125931">
        <w:rPr>
          <w:rFonts w:ascii="Times New Roman" w:hAnsi="Times New Roman" w:cs="Times New Roman"/>
          <w:i/>
          <w:iCs/>
          <w:color w:val="000000"/>
          <w:sz w:val="24"/>
          <w:szCs w:val="24"/>
        </w:rPr>
        <w:t xml:space="preserve">gentilicia. </w:t>
      </w:r>
      <w:r w:rsidRPr="00125931">
        <w:rPr>
          <w:rFonts w:ascii="Times New Roman" w:hAnsi="Times New Roman" w:cs="Times New Roman"/>
          <w:color w:val="000000"/>
          <w:sz w:val="24"/>
          <w:szCs w:val="24"/>
        </w:rPr>
        <w:t>The LXX render</w:t>
      </w:r>
      <w:r>
        <w:rPr>
          <w:rFonts w:ascii="SBL Hebrew" w:hAnsi="SBL Hebrew" w:cs="SBL Hebrew"/>
          <w:color w:val="008080"/>
          <w:sz w:val="24"/>
          <w:szCs w:val="28"/>
          <w:rtl/>
        </w:rPr>
        <w:t xml:space="preserve"> השׁוי </w:t>
      </w:r>
      <w:r w:rsidRPr="00125931">
        <w:rPr>
          <w:rFonts w:ascii="Times New Roman" w:hAnsi="Times New Roman" w:cs="Times New Roman"/>
          <w:color w:val="000000"/>
          <w:sz w:val="24"/>
          <w:szCs w:val="24"/>
        </w:rPr>
        <w:t xml:space="preserve">by </w:t>
      </w:r>
      <w:r>
        <w:rPr>
          <w:rFonts w:ascii="SBL Greek" w:hAnsi="SBL Greek" w:cs="Times New Roman"/>
          <w:color w:val="0000FF"/>
          <w:sz w:val="24"/>
          <w:szCs w:val="24"/>
          <w:lang w:val="el-GR"/>
        </w:rPr>
        <w:t>η</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Σουναμῖτις</w:t>
      </w:r>
      <w:r w:rsidRPr="00125931">
        <w:rPr>
          <w:rFonts w:ascii="Times New Roman" w:hAnsi="Times New Roman" w:cs="Times New Roman"/>
          <w:color w:val="000000"/>
          <w:sz w:val="24"/>
          <w:szCs w:val="24"/>
        </w:rPr>
        <w:t>, and this is indeed but another form for</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הַשּׁוּנַמִּית </w:t>
      </w:r>
      <w:r w:rsidRPr="00125931">
        <w:rPr>
          <w:rFonts w:ascii="Times New Roman" w:hAnsi="Times New Roman" w:cs="Times New Roman"/>
          <w:color w:val="000000"/>
          <w:sz w:val="24"/>
          <w:szCs w:val="24"/>
        </w:rPr>
        <w:t xml:space="preserve">, i.e., she who is from Sunem. Thus also was designated the exceedingly beautiful Abishag, 1Ki. 1:3, Elisha’s excellent and pious hostess, 2Ki. 4:8 ff. </w:t>
      </w:r>
      <w:r w:rsidRPr="00125931">
        <w:rPr>
          <w:rFonts w:ascii="Times New Roman" w:hAnsi="Times New Roman" w:cs="Times New Roman"/>
          <w:i/>
          <w:iCs/>
          <w:color w:val="000000"/>
          <w:sz w:val="24"/>
          <w:szCs w:val="24"/>
        </w:rPr>
        <w:t xml:space="preserve">Sunem </w:t>
      </w:r>
      <w:r w:rsidRPr="00125931">
        <w:rPr>
          <w:rFonts w:ascii="Times New Roman" w:hAnsi="Times New Roman" w:cs="Times New Roman"/>
          <w:color w:val="000000"/>
          <w:sz w:val="24"/>
          <w:szCs w:val="24"/>
        </w:rPr>
        <w:t xml:space="preserve">was in the tribe of Issachar (Jos. 19:18), near to Little Hermon, from which it was separated by a valley, to the south- east of Carmel. This lower Galilean Sunem, which lies south from Nain, south- east from Nazareth, south-west from Tabor, is also called </w:t>
      </w:r>
      <w:r w:rsidRPr="00125931">
        <w:rPr>
          <w:rFonts w:ascii="Times New Roman" w:hAnsi="Times New Roman" w:cs="Times New Roman"/>
          <w:i/>
          <w:iCs/>
          <w:color w:val="000000"/>
          <w:sz w:val="24"/>
          <w:szCs w:val="24"/>
        </w:rPr>
        <w:t xml:space="preserve">Shulem. </w:t>
      </w:r>
      <w:r w:rsidRPr="00125931">
        <w:rPr>
          <w:rFonts w:ascii="Times New Roman" w:hAnsi="Times New Roman" w:cs="Times New Roman"/>
          <w:color w:val="000000"/>
          <w:sz w:val="24"/>
          <w:szCs w:val="24"/>
        </w:rPr>
        <w:t xml:space="preserve">Eusebius in his </w:t>
      </w:r>
      <w:r w:rsidRPr="00125931">
        <w:rPr>
          <w:rFonts w:ascii="Times New Roman" w:hAnsi="Times New Roman" w:cs="Times New Roman"/>
          <w:i/>
          <w:iCs/>
          <w:color w:val="000000"/>
          <w:sz w:val="24"/>
          <w:szCs w:val="24"/>
        </w:rPr>
        <w:t xml:space="preserve">Onomasticon </w:t>
      </w:r>
      <w:r w:rsidRPr="00125931">
        <w:rPr>
          <w:rFonts w:ascii="Times New Roman" w:hAnsi="Times New Roman" w:cs="Times New Roman"/>
          <w:color w:val="000000"/>
          <w:sz w:val="24"/>
          <w:szCs w:val="24"/>
        </w:rPr>
        <w:t xml:space="preserve">says regarding it: </w:t>
      </w:r>
      <w:r>
        <w:rPr>
          <w:rFonts w:ascii="SBL Greek" w:hAnsi="SBL Greek" w:cs="Times New Roman"/>
          <w:color w:val="0000FF"/>
          <w:sz w:val="24"/>
          <w:szCs w:val="24"/>
          <w:lang w:val="el-GR"/>
        </w:rPr>
        <w:t>Σουβήμ</w:t>
      </w:r>
      <w:r w:rsidRPr="00E16263">
        <w:rPr>
          <w:rFonts w:ascii="SBL Greek" w:hAnsi="SBL Greek" w:cs="Times New Roman"/>
          <w:color w:val="0000FF"/>
          <w:sz w:val="24"/>
          <w:szCs w:val="24"/>
        </w:rPr>
        <w:t xml:space="preserve"> </w:t>
      </w:r>
      <w:r w:rsidRPr="00125931">
        <w:rPr>
          <w:rFonts w:ascii="Times New Roman" w:hAnsi="Times New Roman" w:cs="Times New Roman"/>
          <w:i/>
          <w:iCs/>
          <w:color w:val="000000"/>
          <w:sz w:val="24"/>
          <w:szCs w:val="24"/>
        </w:rPr>
        <w:t xml:space="preserve">(l. </w:t>
      </w:r>
      <w:r>
        <w:rPr>
          <w:rFonts w:ascii="SBL Greek" w:hAnsi="SBL Greek" w:cs="Times New Roman"/>
          <w:color w:val="0000FF"/>
          <w:sz w:val="24"/>
          <w:szCs w:val="24"/>
          <w:lang w:val="el-GR"/>
        </w:rPr>
        <w:t>Σουλήμ</w:t>
      </w:r>
      <w:r w:rsidRPr="00125931">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κλήρου</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Ἰσσάχαρ</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νῦν</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ἐστι</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κώμη</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Σουλὴμ</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κ</w:t>
      </w:r>
      <w:r w:rsidRPr="00E16263">
        <w:rPr>
          <w:rFonts w:ascii="SBL Greek" w:hAnsi="SBL Greek" w:cs="Times New Roman"/>
          <w:color w:val="0000FF"/>
          <w:sz w:val="24"/>
          <w:szCs w:val="24"/>
        </w:rPr>
        <w:t>.</w:t>
      </w:r>
      <w:r>
        <w:rPr>
          <w:rFonts w:ascii="SBL Greek" w:hAnsi="SBL Greek" w:cs="Times New Roman"/>
          <w:color w:val="0000FF"/>
          <w:sz w:val="24"/>
          <w:szCs w:val="24"/>
          <w:lang w:val="el-GR"/>
        </w:rPr>
        <w:t>τ</w:t>
      </w:r>
      <w:r w:rsidRPr="00E16263">
        <w:rPr>
          <w:rFonts w:ascii="SBL Greek" w:hAnsi="SBL Greek" w:cs="Times New Roman"/>
          <w:color w:val="0000FF"/>
          <w:sz w:val="24"/>
          <w:szCs w:val="24"/>
        </w:rPr>
        <w:t>.</w:t>
      </w:r>
      <w:r>
        <w:rPr>
          <w:rFonts w:ascii="SBL Greek" w:hAnsi="SBL Greek" w:cs="Times New Roman"/>
          <w:color w:val="0000FF"/>
          <w:sz w:val="24"/>
          <w:szCs w:val="24"/>
          <w:lang w:val="el-GR"/>
        </w:rPr>
        <w:t>λ</w:t>
      </w:r>
      <w:r w:rsidRPr="00E16263">
        <w:rPr>
          <w:rFonts w:ascii="SBL Greek" w:hAnsi="SBL Greek" w:cs="Times New Roman"/>
          <w:color w:val="0000FF"/>
          <w:sz w:val="24"/>
          <w:szCs w:val="24"/>
        </w:rPr>
        <w:t>.</w:t>
      </w:r>
      <w:r w:rsidRPr="00125931">
        <w:rPr>
          <w:rFonts w:ascii="Times New Roman" w:hAnsi="Times New Roman" w:cs="Times New Roman"/>
          <w:color w:val="000000"/>
          <w:sz w:val="24"/>
          <w:szCs w:val="24"/>
        </w:rPr>
        <w:t xml:space="preserve">, i.e., as Jerome translates it: </w:t>
      </w:r>
      <w:r w:rsidRPr="00125931">
        <w:rPr>
          <w:rFonts w:ascii="Times New Roman" w:hAnsi="Times New Roman" w:cs="Times New Roman"/>
          <w:i/>
          <w:iCs/>
          <w:color w:val="000000"/>
          <w:sz w:val="24"/>
          <w:szCs w:val="24"/>
        </w:rPr>
        <w:t xml:space="preserve">Sunem in tribue Issachar. et usque hodie vicus ostenditur nomine Sulem in quinto miliario montis Thabor contra australum plagam. </w:t>
      </w:r>
      <w:r w:rsidRPr="00125931">
        <w:rPr>
          <w:rFonts w:ascii="Times New Roman" w:hAnsi="Times New Roman" w:cs="Times New Roman"/>
          <w:color w:val="000000"/>
          <w:sz w:val="24"/>
          <w:szCs w:val="24"/>
        </w:rPr>
        <w:t xml:space="preserve">This place if found at the present day under the name of </w:t>
      </w:r>
      <w:r w:rsidRPr="00125931">
        <w:rPr>
          <w:rFonts w:ascii="Times New Roman" w:hAnsi="Times New Roman" w:cs="Times New Roman"/>
          <w:i/>
          <w:iCs/>
          <w:color w:val="000000"/>
          <w:sz w:val="24"/>
          <w:szCs w:val="24"/>
        </w:rPr>
        <w:t xml:space="preserve">Suwlam </w:t>
      </w:r>
      <w:r w:rsidRPr="00125931">
        <w:rPr>
          <w:rFonts w:ascii="Times New Roman" w:hAnsi="Times New Roman" w:cs="Times New Roman"/>
          <w:color w:val="000000"/>
          <w:sz w:val="24"/>
          <w:szCs w:val="24"/>
        </w:rPr>
        <w:t>(</w:t>
      </w:r>
      <w:r w:rsidRPr="00125931">
        <w:rPr>
          <w:rFonts w:ascii="LSBTrans" w:hAnsi="LSBTrans" w:cs="LSBTrans"/>
          <w:color w:val="000000"/>
          <w:sz w:val="24"/>
          <w:szCs w:val="24"/>
        </w:rPr>
        <w:t>SoÑlam</w:t>
      </w:r>
      <w:r w:rsidRPr="00125931">
        <w:rPr>
          <w:rFonts w:ascii="Times New Roman" w:hAnsi="Times New Roman" w:cs="Times New Roman"/>
          <w:color w:val="000000"/>
          <w:sz w:val="24"/>
          <w:szCs w:val="24"/>
        </w:rPr>
        <w:t xml:space="preserve">), at the west end of </w:t>
      </w:r>
      <w:r w:rsidRPr="00125931">
        <w:rPr>
          <w:rFonts w:ascii="LSBTrans" w:hAnsi="LSBTrans" w:cs="LSBTrans"/>
          <w:color w:val="000000"/>
          <w:sz w:val="24"/>
          <w:szCs w:val="24"/>
        </w:rPr>
        <w:t xml:space="preserve">Jebel ed-Duhåi </w:t>
      </w:r>
      <w:r w:rsidRPr="00125931">
        <w:rPr>
          <w:rFonts w:ascii="Times New Roman" w:hAnsi="Times New Roman" w:cs="Times New Roman"/>
          <w:color w:val="000000"/>
          <w:sz w:val="24"/>
          <w:szCs w:val="24"/>
        </w:rPr>
        <w:t xml:space="preserve">(Little Hermon), not far from the great plain </w:t>
      </w:r>
      <w:r w:rsidRPr="00125931">
        <w:rPr>
          <w:rFonts w:ascii="Times New Roman" w:hAnsi="Times New Roman" w:cs="Times New Roman"/>
          <w:i/>
          <w:iCs/>
          <w:color w:val="000000"/>
          <w:sz w:val="24"/>
          <w:szCs w:val="24"/>
        </w:rPr>
        <w:t>(Jisre’el</w:t>
      </w:r>
      <w:r w:rsidRPr="00125931">
        <w:rPr>
          <w:rFonts w:ascii="Times New Roman" w:hAnsi="Times New Roman" w:cs="Times New Roman"/>
          <w:color w:val="000000"/>
          <w:sz w:val="24"/>
          <w:szCs w:val="24"/>
        </w:rPr>
        <w:t xml:space="preserve">, now </w:t>
      </w:r>
      <w:r w:rsidRPr="00125931">
        <w:rPr>
          <w:rFonts w:ascii="LSBTrans" w:hAnsi="LSBTrans" w:cs="LSBTrans"/>
          <w:color w:val="000000"/>
          <w:sz w:val="24"/>
          <w:szCs w:val="24"/>
        </w:rPr>
        <w:t xml:space="preserve">Zerÿ•Ñn </w:t>
      </w:r>
      <w:r w:rsidRPr="00125931">
        <w:rPr>
          <w:rFonts w:ascii="Times New Roman" w:hAnsi="Times New Roman" w:cs="Times New Roman"/>
          <w:color w:val="000000"/>
          <w:sz w:val="24"/>
          <w:szCs w:val="24"/>
        </w:rPr>
        <w:t xml:space="preserve">), which forms a convenient way of communication between Jordan and the sea-coast, but is yet so hidden in the mountain range that the Talmud is silent concerning this Sulem, as it is concerning Nazareth. Here was the home of the Shulamitess of the Song. The ancients interpret the name by </w:t>
      </w:r>
      <w:r>
        <w:rPr>
          <w:rFonts w:ascii="SBL Greek" w:hAnsi="SBL Greek" w:cs="Times New Roman"/>
          <w:color w:val="0000FF"/>
          <w:sz w:val="24"/>
          <w:szCs w:val="24"/>
          <w:lang w:val="el-GR"/>
        </w:rPr>
        <w:t>εἰρημεύουσα</w:t>
      </w:r>
      <w:r w:rsidRPr="00125931">
        <w:rPr>
          <w:rFonts w:ascii="Times New Roman" w:hAnsi="Times New Roman" w:cs="Times New Roman"/>
          <w:color w:val="000000"/>
          <w:sz w:val="24"/>
          <w:szCs w:val="24"/>
        </w:rPr>
        <w:t xml:space="preserve">, or by </w:t>
      </w:r>
      <w:r>
        <w:rPr>
          <w:rFonts w:ascii="SBL Greek" w:hAnsi="SBL Greek" w:cs="Times New Roman"/>
          <w:color w:val="0000FF"/>
          <w:sz w:val="24"/>
          <w:szCs w:val="24"/>
          <w:lang w:val="el-GR"/>
        </w:rPr>
        <w:t>ἐσκυλευμένη</w:t>
      </w:r>
      <w:r w:rsidRPr="00E16263">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(vid., Lagarde’s </w:t>
      </w:r>
      <w:r w:rsidRPr="00125931">
        <w:rPr>
          <w:rFonts w:ascii="Times New Roman" w:hAnsi="Times New Roman" w:cs="Times New Roman"/>
          <w:i/>
          <w:iCs/>
          <w:color w:val="000000"/>
          <w:sz w:val="24"/>
          <w:szCs w:val="24"/>
        </w:rPr>
        <w:t>Onomastica</w:t>
      </w:r>
      <w:r w:rsidRPr="00125931">
        <w:rPr>
          <w:rFonts w:ascii="Times New Roman" w:hAnsi="Times New Roman" w:cs="Times New Roman"/>
          <w:color w:val="000000"/>
          <w:sz w:val="24"/>
          <w:szCs w:val="24"/>
        </w:rPr>
        <w:t>), the former after Aquila and the Quinta, the latter after Symm. The Targum has the interpretation:</w:t>
      </w:r>
      <w:r>
        <w:rPr>
          <w:rFonts w:ascii="SBL Hebrew" w:hAnsi="SBL Hebrew" w:cs="SBL Hebrew"/>
          <w:color w:val="008080"/>
          <w:sz w:val="24"/>
          <w:szCs w:val="28"/>
          <w:rtl/>
        </w:rPr>
        <w:t xml:space="preserve"> השׁלמה באמונתה עם הי </w:t>
      </w:r>
      <w:r w:rsidRPr="00125931">
        <w:rPr>
          <w:rFonts w:ascii="Times New Roman" w:hAnsi="Times New Roman" w:cs="Times New Roman"/>
          <w:color w:val="000000"/>
          <w:sz w:val="24"/>
          <w:szCs w:val="24"/>
        </w:rPr>
        <w:t>(vid., Rashi). But the form of the name (the Syr. Writes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שׁילוּמִיתָא </w:t>
      </w:r>
      <w:r w:rsidRPr="00125931">
        <w:rPr>
          <w:rFonts w:ascii="Times New Roman" w:hAnsi="Times New Roman" w:cs="Times New Roman"/>
          <w:color w:val="000000"/>
          <w:sz w:val="24"/>
          <w:szCs w:val="24"/>
        </w:rPr>
        <w:t>) is opposed to these allegorical interpretations. Rather it is to be assumed that the poet purposely used, not</w:t>
      </w:r>
      <w:r>
        <w:rPr>
          <w:rFonts w:ascii="SBL Hebrew" w:hAnsi="SBL Hebrew" w:cs="SBL Hebrew"/>
          <w:color w:val="008080"/>
          <w:sz w:val="24"/>
          <w:szCs w:val="28"/>
          <w:rtl/>
        </w:rPr>
        <w:t xml:space="preserve">השׁובי </w:t>
      </w:r>
      <w:r w:rsidRPr="00125931">
        <w:rPr>
          <w:rFonts w:ascii="Times New Roman" w:hAnsi="Times New Roman" w:cs="Times New Roman"/>
          <w:color w:val="000000"/>
          <w:sz w:val="24"/>
          <w:szCs w:val="24"/>
        </w:rPr>
        <w:t>, but</w:t>
      </w:r>
      <w:r>
        <w:rPr>
          <w:rFonts w:ascii="SBL Hebrew" w:hAnsi="SBL Hebrew" w:cs="SBL Hebrew"/>
          <w:color w:val="008080"/>
          <w:sz w:val="24"/>
          <w:szCs w:val="28"/>
          <w:rtl/>
        </w:rPr>
        <w:t xml:space="preserve">השׁולי </w:t>
      </w:r>
      <w:r w:rsidRPr="00125931">
        <w:rPr>
          <w:rFonts w:ascii="Times New Roman" w:hAnsi="Times New Roman" w:cs="Times New Roman"/>
          <w:color w:val="000000"/>
          <w:sz w:val="24"/>
          <w:szCs w:val="24"/>
        </w:rPr>
        <w:t>, to assimilate her name to that of Solomon; and that it has the parallel meaning of one devoted to Solomon, and thus, as it were, of a passively-applied</w:t>
      </w:r>
      <w:r>
        <w:rPr>
          <w:rFonts w:ascii="SBL Hebrew" w:hAnsi="SBL Hebrew" w:cs="SBL Hebrew"/>
          <w:color w:val="008080"/>
          <w:sz w:val="24"/>
          <w:szCs w:val="28"/>
          <w:rtl/>
        </w:rPr>
        <w:t xml:space="preserve"> שׁלוֹמִית </w:t>
      </w:r>
      <w:r w:rsidRPr="00125931">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Σαλόμη</w:t>
      </w:r>
      <w:r w:rsidRPr="00125931">
        <w:rPr>
          <w:rFonts w:ascii="Times New Roman" w:hAnsi="Times New Roman" w:cs="Times New Roman"/>
          <w:color w:val="000000"/>
          <w:sz w:val="24"/>
          <w:szCs w:val="24"/>
        </w:rPr>
        <w:t>, is the more probable, as the daughters of Jerusalem would scarcely venture thus to address her who was raised to the rank of a princess unless this name accorded with that of Solomon.</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Not conscious of the greatness of her beauty, Shulamith asks,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 xml:space="preserve">1b </w:t>
      </w:r>
      <w:r>
        <w:rPr>
          <w:rFonts w:ascii="SBL Greek" w:hAnsi="SBL Greek" w:cs="Times New Roman"/>
          <w:b/>
          <w:bCs/>
          <w:i/>
          <w:iCs/>
          <w:color w:val="0000FF"/>
          <w:lang w:val="el-GR"/>
        </w:rPr>
        <w:t>α</w:t>
      </w:r>
      <w:r w:rsidRPr="00E16263">
        <w:rPr>
          <w:rFonts w:ascii="SBL Greek" w:hAnsi="SBL Greek" w:cs="Times New Roman"/>
          <w:b/>
          <w:bCs/>
          <w:i/>
          <w:iCs/>
          <w:color w:val="0000FF"/>
        </w:rPr>
        <w:t xml:space="preserve"> </w:t>
      </w:r>
      <w:r w:rsidRPr="00125931">
        <w:rPr>
          <w:rFonts w:ascii="Times New Roman" w:hAnsi="Times New Roman" w:cs="Times New Roman"/>
          <w:b/>
          <w:bCs/>
          <w:i/>
          <w:iCs/>
          <w:color w:val="00007F"/>
        </w:rPr>
        <w:t>What do you see in Shulamith?</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She is not aware that anything particular is to be seen in her; but the daughters of Jerusalem are of a different opinion, and answer this childlike, modest, but so much the more touching question,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 xml:space="preserve">1b </w:t>
      </w:r>
      <w:r>
        <w:rPr>
          <w:rFonts w:ascii="SBL Greek" w:hAnsi="SBL Greek" w:cs="Times New Roman"/>
          <w:b/>
          <w:bCs/>
          <w:color w:val="0000FF"/>
          <w:lang w:val="el-GR"/>
        </w:rPr>
        <w:t>β</w:t>
      </w:r>
      <w:r w:rsidRPr="00E16263">
        <w:rPr>
          <w:rFonts w:ascii="SBL Greek" w:hAnsi="SBL Greek" w:cs="Times New Roman"/>
          <w:b/>
          <w:bCs/>
          <w:color w:val="0000FF"/>
        </w:rPr>
        <w:t xml:space="preserve"> </w:t>
      </w:r>
      <w:r w:rsidRPr="00125931">
        <w:rPr>
          <w:rFonts w:ascii="Times New Roman" w:hAnsi="Times New Roman" w:cs="Times New Roman"/>
          <w:b/>
          <w:bCs/>
          <w:i/>
          <w:iCs/>
          <w:color w:val="00007F"/>
        </w:rPr>
        <w:t>As the dance of Mahanaim!</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C45E09" w:rsidRDefault="0058777D" w:rsidP="00C45E09">
      <w:pPr>
        <w:widowControl w:val="0"/>
        <w:autoSpaceDE w:val="0"/>
        <w:autoSpaceDN w:val="0"/>
        <w:adjustRightInd w:val="0"/>
        <w:spacing w:after="0" w:line="240" w:lineRule="auto"/>
        <w:rPr>
          <w:rFonts w:ascii="LSBTrans" w:hAnsi="LSBTrans" w:cs="LSBTrans"/>
          <w:color w:val="000000"/>
          <w:sz w:val="24"/>
          <w:szCs w:val="24"/>
        </w:rPr>
      </w:pPr>
      <w:r w:rsidRPr="00125931">
        <w:rPr>
          <w:rFonts w:ascii="Times New Roman" w:hAnsi="Times New Roman" w:cs="Times New Roman"/>
          <w:color w:val="000000"/>
          <w:sz w:val="24"/>
          <w:szCs w:val="24"/>
        </w:rPr>
        <w:t xml:space="preserve">They would thus see in her something like the dance of </w:t>
      </w:r>
      <w:r w:rsidRPr="00125931">
        <w:rPr>
          <w:rFonts w:ascii="LSBTrans" w:hAnsi="LSBTrans" w:cs="LSBTrans"/>
          <w:color w:val="000000"/>
          <w:sz w:val="24"/>
          <w:szCs w:val="24"/>
        </w:rPr>
        <w:t xml:space="preserve">ManahaÝïm. </w:t>
      </w:r>
      <w:r w:rsidRPr="00125931">
        <w:rPr>
          <w:rFonts w:ascii="Times New Roman" w:hAnsi="Times New Roman" w:cs="Times New Roman"/>
          <w:color w:val="000000"/>
          <w:sz w:val="24"/>
          <w:szCs w:val="24"/>
        </w:rPr>
        <w:t xml:space="preserve">If this be here the name of the Levitical town (now </w:t>
      </w:r>
      <w:r w:rsidRPr="00125931">
        <w:rPr>
          <w:rFonts w:ascii="LSBTrans" w:hAnsi="LSBTrans" w:cs="LSBTrans"/>
          <w:color w:val="000000"/>
          <w:sz w:val="24"/>
          <w:szCs w:val="24"/>
        </w:rPr>
        <w:t>Mahåneh</w:t>
      </w:r>
      <w:r w:rsidRPr="00125931">
        <w:rPr>
          <w:rFonts w:ascii="Times New Roman" w:hAnsi="Times New Roman" w:cs="Times New Roman"/>
          <w:color w:val="000000"/>
          <w:sz w:val="24"/>
          <w:szCs w:val="24"/>
        </w:rPr>
        <w:t xml:space="preserve">) in the tribe of Gad, north of Jabbok, where Ishbosheth resided for two years, and where David was hospitably entertained on his flight from Absalom (Luthr.: “the dance to </w:t>
      </w:r>
      <w:r w:rsidRPr="00125931">
        <w:rPr>
          <w:rFonts w:ascii="LSBTrans" w:hAnsi="LSBTrans" w:cs="LSBTrans"/>
          <w:color w:val="000000"/>
          <w:sz w:val="24"/>
          <w:szCs w:val="24"/>
        </w:rPr>
        <w:t xml:space="preserve">MahanaÝïm”), </w:t>
      </w:r>
      <w:r w:rsidRPr="00125931">
        <w:rPr>
          <w:rFonts w:ascii="Times New Roman" w:hAnsi="Times New Roman" w:cs="Times New Roman"/>
          <w:color w:val="000000"/>
          <w:sz w:val="24"/>
          <w:szCs w:val="24"/>
        </w:rPr>
        <w:t xml:space="preserve">then we must suppose in this trans-Jordanic town such a popular festival as was kept in Shiloh, Jud. 21:19, and we may compare </w:t>
      </w:r>
      <w:r w:rsidRPr="00125931">
        <w:rPr>
          <w:rFonts w:ascii="Times New Roman" w:hAnsi="Times New Roman" w:cs="Times New Roman"/>
          <w:i/>
          <w:iCs/>
          <w:color w:val="000000"/>
          <w:sz w:val="24"/>
          <w:szCs w:val="24"/>
        </w:rPr>
        <w:t xml:space="preserve">Abel-Meholah </w:t>
      </w:r>
      <w:r w:rsidRPr="00125931">
        <w:rPr>
          <w:rFonts w:ascii="Times New Roman" w:hAnsi="Times New Roman" w:cs="Times New Roman"/>
          <w:color w:val="000000"/>
          <w:sz w:val="24"/>
          <w:szCs w:val="24"/>
        </w:rPr>
        <w:t>[= meadow of dancing], the name of Elisha’s birth-place (cf. also Herod. i. 16: “To dance the dance of the Arcadian town of Tegea”). But the Song delights in retrospective references to Genesis (cf. 4:11</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xml:space="preserve">, 7:11). At 32:3, however, by </w:t>
      </w:r>
      <w:r w:rsidRPr="00125931">
        <w:rPr>
          <w:rFonts w:ascii="LSBTrans" w:hAnsi="LSBTrans" w:cs="LSBTrans"/>
          <w:color w:val="000000"/>
          <w:sz w:val="24"/>
          <w:szCs w:val="24"/>
        </w:rPr>
        <w:t>MahanaÝïm</w:t>
      </w:r>
      <w:r>
        <w:rPr>
          <w:rStyle w:val="FootnoteReference"/>
          <w:rFonts w:ascii="LSBTrans" w:hAnsi="LSBTrans" w:cs="LSBTrans"/>
          <w:color w:val="000000"/>
          <w:sz w:val="24"/>
          <w:szCs w:val="24"/>
        </w:rPr>
        <w:footnoteReference w:id="93"/>
      </w:r>
      <w:r>
        <w:rPr>
          <w:rFonts w:ascii="LSBTrans" w:hAnsi="LSBTrans" w:cs="LSBTrans"/>
          <w:color w:val="000000"/>
          <w:sz w:val="24"/>
          <w:szCs w:val="24"/>
        </w:rPr>
        <w:t xml:space="preserve"> </w:t>
      </w:r>
      <w:r w:rsidRPr="00125931">
        <w:rPr>
          <w:rFonts w:ascii="Times New Roman" w:hAnsi="Times New Roman" w:cs="Times New Roman"/>
          <w:color w:val="000000"/>
          <w:sz w:val="24"/>
          <w:szCs w:val="24"/>
        </w:rPr>
        <w:t xml:space="preserve">is meant the double encampment of angels who protected Jacob’s two companies (32:8). The town of </w:t>
      </w:r>
      <w:r w:rsidRPr="00125931">
        <w:rPr>
          <w:rFonts w:ascii="LSBTrans" w:hAnsi="LSBTrans" w:cs="LSBTrans"/>
          <w:color w:val="000000"/>
          <w:sz w:val="24"/>
          <w:szCs w:val="24"/>
        </w:rPr>
        <w:t xml:space="preserve">MahanaÝïm </w:t>
      </w:r>
      <w:r w:rsidRPr="00125931">
        <w:rPr>
          <w:rFonts w:ascii="Times New Roman" w:hAnsi="Times New Roman" w:cs="Times New Roman"/>
          <w:color w:val="000000"/>
          <w:sz w:val="24"/>
          <w:szCs w:val="24"/>
        </w:rPr>
        <w:t xml:space="preserve">derives its name from this vision of Jacob’s. The word, as the name of a town, is always without the article; and here, where it has the article, it is to be understood appellatively. The old translators, in rendering by “the dances of the camps” (Syr., Jerome, </w:t>
      </w:r>
      <w:r w:rsidRPr="00125931">
        <w:rPr>
          <w:rFonts w:ascii="Times New Roman" w:hAnsi="Times New Roman" w:cs="Times New Roman"/>
          <w:i/>
          <w:iCs/>
          <w:color w:val="000000"/>
          <w:sz w:val="24"/>
          <w:szCs w:val="24"/>
        </w:rPr>
        <w:t>choros castrorum</w:t>
      </w:r>
      <w:r w:rsidRPr="00125931">
        <w:rPr>
          <w:rFonts w:ascii="Times New Roman" w:hAnsi="Times New Roman" w:cs="Times New Roman"/>
          <w:color w:val="000000"/>
          <w:sz w:val="24"/>
          <w:szCs w:val="24"/>
        </w:rPr>
        <w:t xml:space="preserve">, Venet. </w:t>
      </w:r>
      <w:r>
        <w:rPr>
          <w:rFonts w:ascii="SBL Greek" w:hAnsi="SBL Greek" w:cs="Times New Roman"/>
          <w:color w:val="0000FF"/>
          <w:sz w:val="24"/>
          <w:szCs w:val="24"/>
          <w:lang w:val="el-GR"/>
        </w:rPr>
        <w:t>θίασον</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στρατοπέδων</w:t>
      </w:r>
      <w:r w:rsidRPr="00125931">
        <w:rPr>
          <w:rFonts w:ascii="Times New Roman" w:hAnsi="Times New Roman" w:cs="Times New Roman"/>
          <w:color w:val="000000"/>
          <w:sz w:val="24"/>
          <w:szCs w:val="24"/>
        </w:rPr>
        <w:t>), by which it remains uncertain whether a war-dance or a parade is meant, overlook the dual, and by exchanging</w:t>
      </w:r>
      <w:r>
        <w:rPr>
          <w:rFonts w:ascii="SBL Hebrew" w:hAnsi="SBL Hebrew" w:cs="SBL Hebrew"/>
          <w:color w:val="008080"/>
          <w:sz w:val="24"/>
          <w:szCs w:val="28"/>
          <w:rtl/>
        </w:rPr>
        <w:t xml:space="preserve"> מחנַיִם </w:t>
      </w:r>
      <w:r w:rsidRPr="00125931">
        <w:rPr>
          <w:rFonts w:ascii="Times New Roman" w:hAnsi="Times New Roman" w:cs="Times New Roman"/>
          <w:color w:val="000000"/>
          <w:sz w:val="24"/>
          <w:szCs w:val="24"/>
        </w:rPr>
        <w:t>with</w:t>
      </w:r>
      <w:r>
        <w:rPr>
          <w:rFonts w:ascii="SBL Hebrew" w:hAnsi="SBL Hebrew" w:cs="SBL Hebrew"/>
          <w:b/>
          <w:color w:val="007F7F"/>
          <w:sz w:val="24"/>
          <w:szCs w:val="28"/>
          <w:rtl/>
        </w:rPr>
        <w:t xml:space="preserve">מַחֲנוֹת </w:t>
      </w:r>
      <w:r w:rsidRPr="00125931">
        <w:rPr>
          <w:rFonts w:ascii="Times New Roman" w:hAnsi="Times New Roman" w:cs="Times New Roman"/>
          <w:color w:val="000000"/>
          <w:sz w:val="24"/>
          <w:szCs w:val="24"/>
        </w:rPr>
        <w:t xml:space="preserve">, they obtain a figure which in this connection is incongruous and obscure. But, in truth, the figure is an angelic one. The daughters of Jerusalem wish to see Shulamith dance, and they designate that as an angelic sight. </w:t>
      </w:r>
      <w:r w:rsidRPr="00125931">
        <w:rPr>
          <w:rFonts w:ascii="LSBTrans" w:hAnsi="LSBTrans" w:cs="LSBTrans"/>
          <w:color w:val="000000"/>
          <w:sz w:val="24"/>
          <w:szCs w:val="24"/>
        </w:rPr>
        <w:t xml:space="preserve">MahanaÝïm </w:t>
      </w:r>
      <w:r w:rsidRPr="00125931">
        <w:rPr>
          <w:rFonts w:ascii="Times New Roman" w:hAnsi="Times New Roman" w:cs="Times New Roman"/>
          <w:color w:val="000000"/>
          <w:sz w:val="24"/>
          <w:szCs w:val="24"/>
        </w:rPr>
        <w:t xml:space="preserve">became in the post-bibl. dialect a name directly for angels. The dance of angels is only a step beyond the responsive song of the seraphim, Isa. 6. </w:t>
      </w:r>
      <w:r w:rsidRPr="00125931">
        <w:rPr>
          <w:rFonts w:ascii="Times New Roman" w:hAnsi="Times New Roman" w:cs="Times New Roman"/>
          <w:i/>
          <w:iCs/>
          <w:color w:val="000000"/>
          <w:sz w:val="24"/>
          <w:szCs w:val="24"/>
        </w:rPr>
        <w:t xml:space="preserve">Engelkoere </w:t>
      </w:r>
      <w:r w:rsidRPr="00125931">
        <w:rPr>
          <w:rFonts w:ascii="Times New Roman" w:hAnsi="Times New Roman" w:cs="Times New Roman"/>
          <w:color w:val="000000"/>
          <w:sz w:val="24"/>
          <w:szCs w:val="24"/>
        </w:rPr>
        <w:t>[angel-choir] and “heavenly host” are associated in the old German poetry.</w:t>
      </w:r>
      <w:r>
        <w:rPr>
          <w:rStyle w:val="FootnoteReference"/>
          <w:rFonts w:ascii="Times New Roman" w:hAnsi="Times New Roman"/>
          <w:color w:val="000000"/>
          <w:sz w:val="24"/>
          <w:szCs w:val="24"/>
        </w:rPr>
        <w:footnoteReference w:id="94"/>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C45E09" w:rsidRDefault="0058777D" w:rsidP="00C45E09">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 xml:space="preserve">The following description is undeniably that (let one only read how Hitzig in vain seeks to resist this interpretation) of one dancing. In this, according to biblical representation and ancient custom, there is nothing repulsive. The women of the ransomed people, with Miriam at their head, danced, as did also the women who celebrated David’s victory over Goliath (Exo. 15:20; 1Sa. 18:66). David himself danced (2Sa. 6) before the ark of the covenant. Joy and dancing are, according to Old Testament conception, inseparable (Ecc. 3:4); and joy not only as the happy feeling of youthful life, but also spiritual holy joy (Psa. 87:7). The dance which the ladies of the court here desire to see, falls under the point of view of a play of rival individual </w:t>
      </w:r>
      <w:r w:rsidRPr="00125931">
        <w:rPr>
          <w:rFonts w:ascii="Times New Roman" w:hAnsi="Times New Roman" w:cs="Times New Roman"/>
          <w:i/>
          <w:iCs/>
          <w:color w:val="000000"/>
          <w:sz w:val="24"/>
          <w:szCs w:val="24"/>
        </w:rPr>
        <w:t xml:space="preserve">artistes </w:t>
      </w:r>
      <w:r w:rsidRPr="00125931">
        <w:rPr>
          <w:rFonts w:ascii="Times New Roman" w:hAnsi="Times New Roman" w:cs="Times New Roman"/>
          <w:color w:val="000000"/>
          <w:sz w:val="24"/>
          <w:szCs w:val="24"/>
        </w:rPr>
        <w:t xml:space="preserve">reciprocally acting for the sake of amusement. The play also is capable of moral nobility, if it is enacted within the limits of propriety, at the right time, in the right manner, and if the natural joyfulness, penetrated by intelligence, is consecrated by a spiritual aim. Thus Shulamith, when she dances, does not then become a Gaditanian (Martial, xiv. 203) or an </w:t>
      </w:r>
      <w:r w:rsidRPr="00125931">
        <w:rPr>
          <w:rFonts w:ascii="Times New Roman" w:hAnsi="Times New Roman" w:cs="Times New Roman"/>
          <w:i/>
          <w:iCs/>
          <w:color w:val="000000"/>
          <w:sz w:val="24"/>
          <w:szCs w:val="24"/>
        </w:rPr>
        <w:t xml:space="preserve">Alma </w:t>
      </w:r>
      <w:r w:rsidRPr="00125931">
        <w:rPr>
          <w:rFonts w:ascii="Times New Roman" w:hAnsi="Times New Roman" w:cs="Times New Roman"/>
          <w:color w:val="000000"/>
          <w:sz w:val="24"/>
          <w:szCs w:val="24"/>
        </w:rPr>
        <w:t xml:space="preserve">(the name given in Anterior Asia to those women who go about making it their business to dance mimic and partly lascivious dances); nor does she become a </w:t>
      </w:r>
      <w:r w:rsidRPr="00125931">
        <w:rPr>
          <w:rFonts w:ascii="Times New Roman" w:hAnsi="Times New Roman" w:cs="Times New Roman"/>
          <w:i/>
          <w:iCs/>
          <w:color w:val="000000"/>
          <w:sz w:val="24"/>
          <w:szCs w:val="24"/>
        </w:rPr>
        <w:t xml:space="preserve">Bajadere </w:t>
      </w:r>
      <w:r w:rsidRPr="00125931">
        <w:rPr>
          <w:rFonts w:ascii="Times New Roman" w:hAnsi="Times New Roman" w:cs="Times New Roman"/>
          <w:color w:val="000000"/>
          <w:sz w:val="24"/>
          <w:szCs w:val="24"/>
        </w:rPr>
        <w:t>(Isa. 23:15 f.),</w:t>
      </w:r>
      <w:r>
        <w:rPr>
          <w:rStyle w:val="FootnoteReference"/>
          <w:rFonts w:ascii="Times New Roman" w:hAnsi="Times New Roman"/>
          <w:color w:val="000000"/>
          <w:sz w:val="24"/>
          <w:szCs w:val="24"/>
        </w:rPr>
        <w:footnoteReference w:id="95"/>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as also Miriam, Exo. 15:20, Jephthah’s daughter, Jud. 11:34, the “daughters of Shiloh,” Jud. 21:21, and the woman of Jerusalem, 1Sa. 18:6, did not dishonour themselves by dancing; the dancing of virgins is even a feature of the times after the restoration, Jer. 31:13. But that Shulamith actually danced in compliance with the earnest entreaty of the daughters of Jerusalem, is seen from the following description of her attractions, which begins with her feet and the vibration of her thighs.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After throwing aside her upper garments, so that she had only the light clothing of a shepherdess or vinedresser, Shulamith danced to and fro before the daughters of Jerusalem, and displayed all her attractions before them. Her feet, previously (Song 5:3) naked, or as yet only shod with sandals, she sets forth with the deportment of a prince’s daughter.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2a How beautiful are thy steps in the shoes, O prince’s daughter!</w:t>
      </w:r>
    </w:p>
    <w:p w:rsidR="0058777D" w:rsidRDefault="0058777D" w:rsidP="009F7EF8">
      <w:pPr>
        <w:pStyle w:val="Heading4"/>
        <w:rPr>
          <w:color w:val="000000"/>
        </w:rPr>
      </w:pPr>
    </w:p>
    <w:p w:rsidR="0058777D" w:rsidRDefault="0058777D" w:rsidP="009F7EF8">
      <w:pPr>
        <w:pStyle w:val="Heading4"/>
      </w:pPr>
      <w:r>
        <w:rPr>
          <w:color w:val="000000"/>
        </w:rPr>
        <w:t>[[@Bible:Song 7:2]]</w:t>
      </w:r>
      <w:r w:rsidRPr="00125931">
        <w:t xml:space="preserve">Song 7:2a.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noun</w:t>
      </w:r>
      <w:r>
        <w:rPr>
          <w:rFonts w:ascii="SBL Hebrew" w:hAnsi="SBL Hebrew" w:cs="SBL Hebrew"/>
          <w:color w:val="008080"/>
          <w:sz w:val="24"/>
          <w:szCs w:val="28"/>
          <w:rtl/>
        </w:rPr>
        <w:t xml:space="preserve">נדִיב </w:t>
      </w:r>
      <w:r w:rsidRPr="00125931">
        <w:rPr>
          <w:rFonts w:ascii="Times New Roman" w:hAnsi="Times New Roman" w:cs="Times New Roman"/>
          <w:color w:val="000000"/>
          <w:sz w:val="24"/>
          <w:szCs w:val="24"/>
        </w:rPr>
        <w:t xml:space="preserve">, which signifies noble in disposition, and then noble by birth and rank (cf. the reverse relation of the meanings in </w:t>
      </w:r>
      <w:r w:rsidRPr="00125931">
        <w:rPr>
          <w:rFonts w:ascii="Times New Roman" w:hAnsi="Times New Roman" w:cs="Times New Roman"/>
          <w:i/>
          <w:iCs/>
          <w:color w:val="000000"/>
          <w:sz w:val="24"/>
          <w:szCs w:val="24"/>
        </w:rPr>
        <w:t>generosus</w:t>
      </w:r>
      <w:r w:rsidRPr="00125931">
        <w:rPr>
          <w:rFonts w:ascii="Times New Roman" w:hAnsi="Times New Roman" w:cs="Times New Roman"/>
          <w:color w:val="000000"/>
          <w:sz w:val="24"/>
          <w:szCs w:val="24"/>
        </w:rPr>
        <w:t>), is in the latter sense synon. and parallel to</w:t>
      </w:r>
      <w:r>
        <w:rPr>
          <w:rFonts w:ascii="SBL Hebrew" w:hAnsi="SBL Hebrew" w:cs="SBL Hebrew"/>
          <w:color w:val="008080"/>
          <w:sz w:val="24"/>
          <w:szCs w:val="28"/>
          <w:rtl/>
        </w:rPr>
        <w:t xml:space="preserve"> מֶלֶךְ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שׂר </w:t>
      </w:r>
      <w:r w:rsidRPr="00125931">
        <w:rPr>
          <w:rFonts w:ascii="Times New Roman" w:hAnsi="Times New Roman" w:cs="Times New Roman"/>
          <w:color w:val="000000"/>
          <w:sz w:val="24"/>
          <w:szCs w:val="24"/>
        </w:rPr>
        <w:t>; Shulamith is here called a prince’s daughter because she was raised to the rank of which Hannah, 1Sa. 2:8, cf. Psa. 113:8, speaks, and to which she herself, 6:12 points. Her beauty, from the first associated with unaffected dignity, now appears in native princely grace and majesty.</w:t>
      </w:r>
      <w:r>
        <w:rPr>
          <w:rFonts w:ascii="SBL Hebrew" w:hAnsi="SBL Hebrew" w:cs="SBL Hebrew"/>
          <w:color w:val="008080"/>
          <w:sz w:val="24"/>
          <w:szCs w:val="28"/>
          <w:rtl/>
        </w:rPr>
        <w:t xml:space="preserve"> פַאַם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פָּאַם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pulsare</w:t>
      </w:r>
      <w:r w:rsidRPr="00125931">
        <w:rPr>
          <w:rFonts w:ascii="Times New Roman" w:hAnsi="Times New Roman" w:cs="Times New Roman"/>
          <w:color w:val="000000"/>
          <w:sz w:val="24"/>
          <w:szCs w:val="24"/>
        </w:rPr>
        <w:t xml:space="preserve">, as in </w:t>
      </w:r>
      <w:r w:rsidRPr="00125931">
        <w:rPr>
          <w:rFonts w:ascii="Times New Roman" w:hAnsi="Times New Roman" w:cs="Times New Roman"/>
          <w:i/>
          <w:iCs/>
          <w:color w:val="000000"/>
          <w:sz w:val="24"/>
          <w:szCs w:val="24"/>
        </w:rPr>
        <w:t>nunc pede libero pulsanda tellus</w:t>
      </w:r>
      <w:r w:rsidRPr="00125931">
        <w:rPr>
          <w:rFonts w:ascii="Times New Roman" w:hAnsi="Times New Roman" w:cs="Times New Roman"/>
          <w:color w:val="000000"/>
          <w:sz w:val="24"/>
          <w:szCs w:val="24"/>
        </w:rPr>
        <w:t>) signifies step and foot, — in the latter sense the poet. Heb. and the vulgar Phoen. word for</w:t>
      </w:r>
      <w:r>
        <w:rPr>
          <w:rFonts w:ascii="SBL Hebrew" w:hAnsi="SBL Hebrew" w:cs="SBL Hebrew"/>
          <w:color w:val="008080"/>
          <w:sz w:val="24"/>
          <w:szCs w:val="28"/>
          <w:rtl/>
        </w:rPr>
        <w:t xml:space="preserve">רגֶל </w:t>
      </w:r>
      <w:r w:rsidRPr="00125931">
        <w:rPr>
          <w:rFonts w:ascii="Times New Roman" w:hAnsi="Times New Roman" w:cs="Times New Roman"/>
          <w:color w:val="000000"/>
          <w:sz w:val="24"/>
          <w:szCs w:val="24"/>
        </w:rPr>
        <w:t xml:space="preserve">; here the meanings </w:t>
      </w:r>
      <w:r w:rsidRPr="00125931">
        <w:rPr>
          <w:rFonts w:ascii="Times New Roman" w:hAnsi="Times New Roman" w:cs="Times New Roman"/>
          <w:i/>
          <w:iCs/>
          <w:color w:val="000000"/>
          <w:sz w:val="24"/>
          <w:szCs w:val="24"/>
        </w:rPr>
        <w:t xml:space="preserve">pes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 xml:space="preserve">passus </w:t>
      </w:r>
      <w:r w:rsidRPr="00125931">
        <w:rPr>
          <w:rFonts w:ascii="Times New Roman" w:hAnsi="Times New Roman" w:cs="Times New Roman"/>
          <w:color w:val="000000"/>
          <w:sz w:val="24"/>
          <w:szCs w:val="24"/>
        </w:rPr>
        <w:t xml:space="preserve">(Fr. </w:t>
      </w:r>
      <w:r w:rsidRPr="00125931">
        <w:rPr>
          <w:rFonts w:ascii="Times New Roman" w:hAnsi="Times New Roman" w:cs="Times New Roman"/>
          <w:i/>
          <w:iCs/>
          <w:color w:val="000000"/>
          <w:sz w:val="24"/>
          <w:szCs w:val="24"/>
        </w:rPr>
        <w:t>pas</w:t>
      </w:r>
      <w:r w:rsidRPr="00125931">
        <w:rPr>
          <w:rFonts w:ascii="Times New Roman" w:hAnsi="Times New Roman" w:cs="Times New Roman"/>
          <w:color w:val="000000"/>
          <w:sz w:val="24"/>
          <w:szCs w:val="24"/>
        </w:rPr>
        <w:t>, dance-step) flow into each other. The praise of the spectators now turns from the feet of the dancer to her thighs: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2b The vibration of thy thighs like ornamental chains, The work of an artist’s hands.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Default="0058777D" w:rsidP="009F7EF8">
      <w:pPr>
        <w:pStyle w:val="Heading4"/>
      </w:pPr>
      <w:r w:rsidRPr="00125931">
        <w:t xml:space="preserve">Song 7:2b.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The double-sided thighs, viewed from the spine and the lower part of the back, are called</w:t>
      </w:r>
      <w:r>
        <w:rPr>
          <w:rFonts w:ascii="SBL Hebrew" w:hAnsi="SBL Hebrew" w:cs="SBL Hebrew"/>
          <w:color w:val="008080"/>
          <w:sz w:val="24"/>
          <w:szCs w:val="28"/>
          <w:rtl/>
        </w:rPr>
        <w:t xml:space="preserve">מָתְנַיִם </w:t>
      </w:r>
      <w:r w:rsidRPr="00125931">
        <w:rPr>
          <w:rFonts w:ascii="Times New Roman" w:hAnsi="Times New Roman" w:cs="Times New Roman"/>
          <w:color w:val="000000"/>
          <w:sz w:val="24"/>
          <w:szCs w:val="24"/>
        </w:rPr>
        <w:t>; from the upper part of the legs upwards, and the breast downwards (the lumbar region), thus seen on the front and sidewise,</w:t>
      </w:r>
      <w:r>
        <w:rPr>
          <w:rFonts w:ascii="SBL Hebrew" w:hAnsi="SBL Hebrew" w:cs="SBL Hebrew"/>
          <w:color w:val="008080"/>
          <w:sz w:val="24"/>
          <w:szCs w:val="28"/>
          <w:rtl/>
        </w:rPr>
        <w:t xml:space="preserve"> חֲלָצַיִם </w:t>
      </w:r>
      <w:r w:rsidRPr="00125931">
        <w:rPr>
          <w:rFonts w:ascii="Times New Roman" w:hAnsi="Times New Roman" w:cs="Times New Roman"/>
          <w:color w:val="000000"/>
          <w:sz w:val="24"/>
          <w:szCs w:val="24"/>
        </w:rPr>
        <w:t>or</w:t>
      </w:r>
      <w:r>
        <w:rPr>
          <w:rFonts w:ascii="SBL Hebrew" w:hAnsi="SBL Hebrew" w:cs="SBL Hebrew"/>
          <w:color w:val="008080"/>
          <w:sz w:val="24"/>
          <w:szCs w:val="28"/>
          <w:rtl/>
        </w:rPr>
        <w:t xml:space="preserve">ירכַיִם </w:t>
      </w:r>
      <w:r w:rsidRPr="00125931">
        <w:rPr>
          <w:rFonts w:ascii="Times New Roman" w:hAnsi="Times New Roman" w:cs="Times New Roman"/>
          <w:color w:val="000000"/>
          <w:sz w:val="24"/>
          <w:szCs w:val="24"/>
        </w:rPr>
        <w:t>. Here the manifold twistings and windings of the upper part of the body by means of the thigh-joint are meant; such movements of a circular kind are called</w:t>
      </w:r>
      <w:r>
        <w:rPr>
          <w:rFonts w:ascii="SBL Hebrew" w:hAnsi="SBL Hebrew" w:cs="SBL Hebrew"/>
          <w:color w:val="008080"/>
          <w:sz w:val="24"/>
          <w:szCs w:val="28"/>
          <w:rtl/>
        </w:rPr>
        <w:t xml:space="preserve">חַמּוּקִים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חָמַק </w:t>
      </w:r>
      <w:r w:rsidRPr="00125931">
        <w:rPr>
          <w:rFonts w:ascii="Times New Roman" w:hAnsi="Times New Roman" w:cs="Times New Roman"/>
          <w:color w:val="000000"/>
          <w:sz w:val="24"/>
          <w:szCs w:val="24"/>
        </w:rPr>
        <w:t>, 5:6.</w:t>
      </w:r>
      <w:r>
        <w:rPr>
          <w:rFonts w:ascii="SBL Hebrew" w:hAnsi="SBL Hebrew" w:cs="SBL Hebrew"/>
          <w:color w:val="008080"/>
          <w:sz w:val="24"/>
          <w:szCs w:val="28"/>
          <w:rtl/>
        </w:rPr>
        <w:t xml:space="preserve"> חֲלָאִים </w:t>
      </w:r>
      <w:r w:rsidRPr="00125931">
        <w:rPr>
          <w:rFonts w:ascii="Times New Roman" w:hAnsi="Times New Roman" w:cs="Times New Roman"/>
          <w:color w:val="000000"/>
          <w:sz w:val="24"/>
          <w:szCs w:val="24"/>
        </w:rPr>
        <w:t>is the plur. of</w:t>
      </w:r>
      <w:r>
        <w:rPr>
          <w:rFonts w:ascii="SBL Hebrew" w:hAnsi="SBL Hebrew" w:cs="SBL Hebrew"/>
          <w:color w:val="008080"/>
          <w:sz w:val="24"/>
          <w:szCs w:val="28"/>
          <w:rtl/>
        </w:rPr>
        <w:t xml:space="preserve"> חֲלִי </w:t>
      </w:r>
      <w:r w:rsidRPr="00125931">
        <w:rPr>
          <w:rFonts w:ascii="Times New Roman" w:hAnsi="Times New Roman" w:cs="Times New Roman"/>
          <w:color w:val="000000"/>
          <w:sz w:val="24"/>
          <w:szCs w:val="24"/>
        </w:rPr>
        <w:t xml:space="preserve">= (Arab.) </w:t>
      </w:r>
      <w:r w:rsidRPr="00125931">
        <w:rPr>
          <w:rFonts w:ascii="LSBTrans" w:hAnsi="LSBTrans" w:cs="LSBTrans"/>
          <w:color w:val="000000"/>
          <w:sz w:val="24"/>
          <w:szCs w:val="24"/>
        </w:rPr>
        <w:t xml:space="preserve">håaly, </w:t>
      </w:r>
      <w:r w:rsidRPr="00125931">
        <w:rPr>
          <w:rFonts w:ascii="Times New Roman" w:hAnsi="Times New Roman" w:cs="Times New Roman"/>
          <w:color w:val="000000"/>
          <w:sz w:val="24"/>
          <w:szCs w:val="24"/>
        </w:rPr>
        <w:t>as</w:t>
      </w:r>
      <w:r>
        <w:rPr>
          <w:rFonts w:ascii="SBL Hebrew" w:hAnsi="SBL Hebrew" w:cs="SBL Hebrew"/>
          <w:color w:val="008080"/>
          <w:sz w:val="24"/>
          <w:szCs w:val="28"/>
          <w:rtl/>
        </w:rPr>
        <w:t xml:space="preserve"> צְבָאִים </w:t>
      </w:r>
      <w:r w:rsidRPr="00125931">
        <w:rPr>
          <w:rFonts w:ascii="Times New Roman" w:hAnsi="Times New Roman" w:cs="Times New Roman"/>
          <w:color w:val="000000"/>
          <w:sz w:val="24"/>
          <w:szCs w:val="24"/>
        </w:rPr>
        <w:t>(gazelles) of</w:t>
      </w:r>
      <w:r>
        <w:rPr>
          <w:rFonts w:ascii="SBL Hebrew" w:hAnsi="SBL Hebrew" w:cs="SBL Hebrew"/>
          <w:color w:val="008080"/>
          <w:sz w:val="24"/>
          <w:szCs w:val="28"/>
          <w:rtl/>
        </w:rPr>
        <w:t xml:space="preserve"> צְבִי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zaby. </w:t>
      </w:r>
      <w:r w:rsidRPr="00125931">
        <w:rPr>
          <w:rFonts w:ascii="Times New Roman" w:hAnsi="Times New Roman" w:cs="Times New Roman"/>
          <w:color w:val="000000"/>
          <w:sz w:val="24"/>
          <w:szCs w:val="24"/>
        </w:rPr>
        <w:t>The sing.</w:t>
      </w:r>
      <w:r>
        <w:rPr>
          <w:rFonts w:ascii="SBL Hebrew" w:hAnsi="SBL Hebrew" w:cs="SBL Hebrew"/>
          <w:color w:val="008080"/>
          <w:sz w:val="24"/>
          <w:szCs w:val="28"/>
          <w:rtl/>
        </w:rPr>
        <w:t xml:space="preserve"> חֲלִי </w:t>
      </w:r>
      <w:r w:rsidRPr="00125931">
        <w:rPr>
          <w:rFonts w:ascii="Times New Roman" w:hAnsi="Times New Roman" w:cs="Times New Roman"/>
          <w:color w:val="000000"/>
          <w:sz w:val="24"/>
          <w:szCs w:val="24"/>
        </w:rPr>
        <w:t>(or</w:t>
      </w:r>
      <w:r>
        <w:rPr>
          <w:rFonts w:ascii="SBL Hebrew" w:hAnsi="SBL Hebrew" w:cs="SBL Hebrew"/>
          <w:color w:val="008080"/>
          <w:sz w:val="24"/>
          <w:szCs w:val="28"/>
          <w:rtl/>
        </w:rPr>
        <w:t xml:space="preserve"> חֶלְיָה </w:t>
      </w:r>
      <w:r w:rsidRPr="00125931">
        <w:rPr>
          <w:rFonts w:ascii="Times New Roman" w:hAnsi="Times New Roman" w:cs="Times New Roman"/>
          <w:color w:val="000000"/>
          <w:sz w:val="24"/>
          <w:szCs w:val="24"/>
        </w:rPr>
        <w:t xml:space="preserve">= [Arab.] </w:t>
      </w:r>
      <w:r w:rsidRPr="00125931">
        <w:rPr>
          <w:rFonts w:ascii="Times New Roman" w:hAnsi="Times New Roman" w:cs="Times New Roman"/>
          <w:i/>
          <w:iCs/>
          <w:color w:val="000000"/>
          <w:sz w:val="24"/>
          <w:szCs w:val="24"/>
        </w:rPr>
        <w:t>hulyah</w:t>
      </w:r>
      <w:r w:rsidRPr="00125931">
        <w:rPr>
          <w:rFonts w:ascii="Times New Roman" w:hAnsi="Times New Roman" w:cs="Times New Roman"/>
          <w:color w:val="000000"/>
          <w:sz w:val="24"/>
          <w:szCs w:val="24"/>
        </w:rPr>
        <w:t>) signifies a female ornament, consisting of gold, silver, or precious stones, and that (according to the connection, Pro. 25:2; Hos. 2:15) for the neck or the breast as a whole; the plur.</w:t>
      </w:r>
      <w:r>
        <w:rPr>
          <w:rFonts w:ascii="SBL Hebrew" w:hAnsi="SBL Hebrew" w:cs="SBL Hebrew"/>
          <w:color w:val="008080"/>
          <w:sz w:val="24"/>
          <w:szCs w:val="28"/>
          <w:rtl/>
        </w:rPr>
        <w:t xml:space="preserve">חלי </w:t>
      </w:r>
      <w:r w:rsidRPr="00125931">
        <w:rPr>
          <w:rFonts w:ascii="Times New Roman" w:hAnsi="Times New Roman" w:cs="Times New Roman"/>
          <w:color w:val="000000"/>
          <w:sz w:val="24"/>
          <w:szCs w:val="24"/>
        </w:rPr>
        <w:t>, occurring only here, is therefore chosen because the bendings of the loins, full of life and beauty, are compared to the free swingings to and fro of such an ornament, and thus to a connected ornament of chains; for</w:t>
      </w:r>
      <w:r>
        <w:rPr>
          <w:rFonts w:ascii="SBL Hebrew" w:hAnsi="SBL Hebrew" w:cs="SBL Hebrew"/>
          <w:color w:val="008080"/>
          <w:sz w:val="24"/>
          <w:szCs w:val="28"/>
          <w:rtl/>
        </w:rPr>
        <w:t xml:space="preserve"> חמי </w:t>
      </w:r>
      <w:r w:rsidRPr="00125931">
        <w:rPr>
          <w:rFonts w:ascii="Times New Roman" w:hAnsi="Times New Roman" w:cs="Times New Roman"/>
          <w:color w:val="000000"/>
          <w:sz w:val="24"/>
          <w:szCs w:val="24"/>
        </w:rPr>
        <w:t>are not the beauty-curves of the thighs at rest, — the connection here requires movement. In accordance with the united idea of</w:t>
      </w:r>
      <w:r>
        <w:rPr>
          <w:rFonts w:ascii="SBL Hebrew" w:hAnsi="SBL Hebrew" w:cs="SBL Hebrew"/>
          <w:color w:val="008080"/>
          <w:sz w:val="24"/>
          <w:szCs w:val="28"/>
          <w:rtl/>
        </w:rPr>
        <w:t xml:space="preserve">חלי </w:t>
      </w:r>
      <w:r w:rsidRPr="00125931">
        <w:rPr>
          <w:rFonts w:ascii="Times New Roman" w:hAnsi="Times New Roman" w:cs="Times New Roman"/>
          <w:color w:val="000000"/>
          <w:sz w:val="24"/>
          <w:szCs w:val="24"/>
        </w:rPr>
        <w:t>, the appos. is not</w:t>
      </w:r>
      <w:r>
        <w:rPr>
          <w:rFonts w:ascii="SBL Hebrew" w:hAnsi="SBL Hebrew" w:cs="SBL Hebrew"/>
          <w:color w:val="008080"/>
          <w:sz w:val="24"/>
          <w:szCs w:val="28"/>
          <w:rtl/>
        </w:rPr>
        <w:t xml:space="preserve">מַעֲשׂי </w:t>
      </w:r>
      <w:r w:rsidRPr="00125931">
        <w:rPr>
          <w:rFonts w:ascii="Times New Roman" w:hAnsi="Times New Roman" w:cs="Times New Roman"/>
          <w:color w:val="000000"/>
          <w:sz w:val="24"/>
          <w:szCs w:val="24"/>
        </w:rPr>
        <w:t>, but (according to the Palestin.)</w:t>
      </w:r>
      <w:r>
        <w:rPr>
          <w:rFonts w:ascii="SBL Hebrew" w:hAnsi="SBL Hebrew" w:cs="SBL Hebrew"/>
          <w:color w:val="008080"/>
          <w:sz w:val="24"/>
          <w:szCs w:val="28"/>
          <w:rtl/>
        </w:rPr>
        <w:t xml:space="preserve"> מַעֲשׂה </w:t>
      </w:r>
      <w:r w:rsidRPr="00125931">
        <w:rPr>
          <w:rFonts w:ascii="Times New Roman" w:hAnsi="Times New Roman" w:cs="Times New Roman"/>
          <w:color w:val="000000"/>
          <w:sz w:val="24"/>
          <w:szCs w:val="24"/>
        </w:rPr>
        <w:t>(LXX, Targ., Syr., Venet.). The artist is called</w:t>
      </w:r>
      <w:r>
        <w:rPr>
          <w:rFonts w:ascii="SBL Hebrew" w:hAnsi="SBL Hebrew" w:cs="SBL Hebrew"/>
          <w:color w:val="008080"/>
          <w:sz w:val="24"/>
          <w:szCs w:val="28"/>
          <w:rtl/>
        </w:rPr>
        <w:t xml:space="preserve"> אָמָּן </w:t>
      </w:r>
      <w:r w:rsidRPr="00125931">
        <w:rPr>
          <w:rFonts w:ascii="Times New Roman" w:hAnsi="Times New Roman" w:cs="Times New Roman"/>
          <w:color w:val="000000"/>
          <w:sz w:val="24"/>
          <w:szCs w:val="24"/>
        </w:rPr>
        <w:t>(</w:t>
      </w:r>
      <w:r w:rsidRPr="00125931">
        <w:rPr>
          <w:rFonts w:ascii="LSBTrans" w:hAnsi="LSBTrans" w:cs="LSBTrans"/>
          <w:color w:val="000000"/>
          <w:sz w:val="24"/>
          <w:szCs w:val="24"/>
        </w:rPr>
        <w:t xml:space="preserve">ommaÑn </w:t>
      </w:r>
      <w:r w:rsidRPr="00125931">
        <w:rPr>
          <w:rFonts w:ascii="Times New Roman" w:hAnsi="Times New Roman" w:cs="Times New Roman"/>
          <w:color w:val="000000"/>
          <w:sz w:val="24"/>
          <w:szCs w:val="24"/>
        </w:rPr>
        <w:t>) (the forms</w:t>
      </w:r>
      <w:r>
        <w:rPr>
          <w:rFonts w:ascii="SBL Hebrew" w:hAnsi="SBL Hebrew" w:cs="SBL Hebrew"/>
          <w:color w:val="008080"/>
          <w:sz w:val="24"/>
          <w:szCs w:val="28"/>
          <w:rtl/>
        </w:rPr>
        <w:t xml:space="preserve"> אָמָן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 אֳמָן </w:t>
      </w:r>
      <w:r w:rsidRPr="00125931">
        <w:rPr>
          <w:rFonts w:ascii="Times New Roman" w:hAnsi="Times New Roman" w:cs="Times New Roman"/>
          <w:color w:val="000000"/>
          <w:sz w:val="24"/>
          <w:szCs w:val="24"/>
        </w:rPr>
        <w:t xml:space="preserve">are also found), Syr. </w:t>
      </w:r>
      <w:r w:rsidRPr="00125931">
        <w:rPr>
          <w:rFonts w:ascii="Times New Roman" w:hAnsi="Times New Roman" w:cs="Times New Roman"/>
          <w:i/>
          <w:iCs/>
          <w:color w:val="000000"/>
          <w:sz w:val="24"/>
          <w:szCs w:val="24"/>
        </w:rPr>
        <w:t>avmon</w:t>
      </w:r>
      <w:r w:rsidRPr="00125931">
        <w:rPr>
          <w:rFonts w:ascii="Times New Roman" w:hAnsi="Times New Roman" w:cs="Times New Roman"/>
          <w:color w:val="000000"/>
          <w:sz w:val="24"/>
          <w:szCs w:val="24"/>
        </w:rPr>
        <w:t>, Jewish-Aram.</w:t>
      </w:r>
      <w:r>
        <w:rPr>
          <w:rFonts w:ascii="SBL Hebrew" w:hAnsi="SBL Hebrew" w:cs="SBL Hebrew"/>
          <w:color w:val="008080"/>
          <w:sz w:val="24"/>
          <w:szCs w:val="28"/>
          <w:rtl/>
        </w:rPr>
        <w:t xml:space="preserve">אוּמָּן </w:t>
      </w:r>
      <w:r w:rsidRPr="00125931">
        <w:rPr>
          <w:rFonts w:ascii="Times New Roman" w:hAnsi="Times New Roman" w:cs="Times New Roman"/>
          <w:color w:val="000000"/>
          <w:sz w:val="24"/>
          <w:szCs w:val="24"/>
        </w:rPr>
        <w:t>; he has, as the master of stability, a name like</w:t>
      </w:r>
      <w:r>
        <w:rPr>
          <w:rFonts w:ascii="SBL Hebrew" w:hAnsi="SBL Hebrew" w:cs="SBL Hebrew"/>
          <w:color w:val="008080"/>
          <w:sz w:val="24"/>
          <w:szCs w:val="28"/>
          <w:rtl/>
        </w:rPr>
        <w:t xml:space="preserve">ימִין </w:t>
      </w:r>
      <w:r w:rsidRPr="00125931">
        <w:rPr>
          <w:rFonts w:ascii="Times New Roman" w:hAnsi="Times New Roman" w:cs="Times New Roman"/>
          <w:color w:val="000000"/>
          <w:sz w:val="24"/>
          <w:szCs w:val="24"/>
        </w:rPr>
        <w:t xml:space="preserve">, the right hand: the hand, and especially the right hand, is the </w:t>
      </w:r>
      <w:r w:rsidRPr="00125931">
        <w:rPr>
          <w:rFonts w:ascii="Times New Roman" w:hAnsi="Times New Roman" w:cs="Times New Roman"/>
          <w:i/>
          <w:iCs/>
          <w:color w:val="000000"/>
          <w:sz w:val="24"/>
          <w:szCs w:val="24"/>
        </w:rPr>
        <w:t xml:space="preserve">artifex </w:t>
      </w:r>
      <w:r w:rsidRPr="00125931">
        <w:rPr>
          <w:rFonts w:ascii="Times New Roman" w:hAnsi="Times New Roman" w:cs="Times New Roman"/>
          <w:color w:val="000000"/>
          <w:sz w:val="24"/>
          <w:szCs w:val="24"/>
        </w:rPr>
        <w:t>among the members.</w:t>
      </w:r>
      <w:r>
        <w:rPr>
          <w:rStyle w:val="FootnoteReference"/>
          <w:rFonts w:ascii="Times New Roman" w:hAnsi="Times New Roman"/>
          <w:color w:val="000000"/>
          <w:sz w:val="24"/>
          <w:szCs w:val="24"/>
        </w:rPr>
        <w:footnoteReference w:id="96"/>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eulogists pass from the loins to the middle part of the body. In dancing, especially in the Oriental style of dancing, which is the mimic representation of animated feeling, the breast and the body are raised, and the forms of the body appear through the clothing.</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3 Thy navel is a well-rounded basin — Let not mixed wine be wanting to it Thy body is a heap of wheat,</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Set round with lilies.</w:t>
      </w:r>
    </w:p>
    <w:p w:rsidR="0058777D" w:rsidRDefault="0058777D" w:rsidP="009F7EF8">
      <w:pPr>
        <w:pStyle w:val="Heading4"/>
        <w:rPr>
          <w:color w:val="000000"/>
        </w:rPr>
      </w:pPr>
    </w:p>
    <w:p w:rsidR="0058777D" w:rsidRDefault="0058777D" w:rsidP="009F7EF8">
      <w:pPr>
        <w:pStyle w:val="Heading4"/>
      </w:pPr>
      <w:r>
        <w:rPr>
          <w:color w:val="000000"/>
        </w:rPr>
        <w:t>[[@Bible:Song 7:3]]</w:t>
      </w:r>
      <w:r w:rsidRPr="00125931">
        <w:t xml:space="preserve">Song 7:3.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C45E09" w:rsidRDefault="0058777D" w:rsidP="00C45E09">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In interpreting these words, Hitzig proceeds as if a “voluptuary” were here speaking. He therefore changes</w:t>
      </w:r>
      <w:r>
        <w:rPr>
          <w:rFonts w:ascii="SBL Hebrew" w:hAnsi="SBL Hebrew" w:cs="SBL Hebrew"/>
          <w:color w:val="008080"/>
          <w:sz w:val="24"/>
          <w:szCs w:val="28"/>
          <w:rtl/>
        </w:rPr>
        <w:t xml:space="preserve"> שׁררךְ </w:t>
      </w:r>
      <w:r w:rsidRPr="00125931">
        <w:rPr>
          <w:rFonts w:ascii="Times New Roman" w:hAnsi="Times New Roman" w:cs="Times New Roman"/>
          <w:color w:val="000000"/>
          <w:sz w:val="24"/>
          <w:szCs w:val="24"/>
        </w:rPr>
        <w:t>into</w:t>
      </w:r>
      <w:r>
        <w:rPr>
          <w:rFonts w:ascii="SBL Hebrew" w:hAnsi="SBL Hebrew" w:cs="SBL Hebrew"/>
          <w:color w:val="008080"/>
          <w:sz w:val="24"/>
          <w:szCs w:val="28"/>
          <w:rtl/>
        </w:rPr>
        <w:t xml:space="preserve">שׁררךְ </w:t>
      </w:r>
      <w:r w:rsidRPr="00125931">
        <w:rPr>
          <w:rFonts w:ascii="Times New Roman" w:hAnsi="Times New Roman" w:cs="Times New Roman"/>
          <w:color w:val="000000"/>
          <w:sz w:val="24"/>
          <w:szCs w:val="24"/>
        </w:rPr>
        <w:t xml:space="preserve">, “thy </w:t>
      </w:r>
      <w:r w:rsidRPr="00125931">
        <w:rPr>
          <w:rFonts w:ascii="Times New Roman" w:hAnsi="Times New Roman" w:cs="Times New Roman"/>
          <w:i/>
          <w:iCs/>
          <w:color w:val="000000"/>
          <w:sz w:val="24"/>
          <w:szCs w:val="24"/>
        </w:rPr>
        <w:t xml:space="preserve">pudenda.” </w:t>
      </w:r>
      <w:r w:rsidRPr="00125931">
        <w:rPr>
          <w:rFonts w:ascii="Times New Roman" w:hAnsi="Times New Roman" w:cs="Times New Roman"/>
          <w:color w:val="000000"/>
          <w:sz w:val="24"/>
          <w:szCs w:val="24"/>
        </w:rPr>
        <w:t>But (1) it is no voluptuary who speaks here, and particularly not a man, but women who speak; certainly, above all, it is the poet, who would not, however, be so inconsiderate as to put into the mouths of women immodest words which he could use if he wished to represent the king as speaking. Moreover (2)</w:t>
      </w:r>
      <w:r>
        <w:rPr>
          <w:rFonts w:ascii="SBL Hebrew" w:hAnsi="SBL Hebrew" w:cs="SBL Hebrew"/>
          <w:color w:val="008080"/>
          <w:sz w:val="24"/>
          <w:szCs w:val="28"/>
          <w:rtl/>
        </w:rPr>
        <w:t xml:space="preserve"> שׁר </w:t>
      </w:r>
      <w:r w:rsidRPr="00125931">
        <w:rPr>
          <w:rFonts w:ascii="Times New Roman" w:hAnsi="Times New Roman" w:cs="Times New Roman"/>
          <w:color w:val="000000"/>
          <w:sz w:val="24"/>
          <w:szCs w:val="24"/>
        </w:rPr>
        <w:t xml:space="preserve">= (Arab.) </w:t>
      </w:r>
      <w:r w:rsidRPr="00125931">
        <w:rPr>
          <w:rFonts w:ascii="Times New Roman" w:hAnsi="Times New Roman" w:cs="Times New Roman"/>
          <w:i/>
          <w:iCs/>
          <w:color w:val="000000"/>
          <w:sz w:val="24"/>
          <w:szCs w:val="24"/>
        </w:rPr>
        <w:t>surr</w:t>
      </w:r>
      <w:r w:rsidRPr="00125931">
        <w:rPr>
          <w:rFonts w:ascii="Times New Roman" w:hAnsi="Times New Roman" w:cs="Times New Roman"/>
          <w:color w:val="000000"/>
          <w:sz w:val="24"/>
          <w:szCs w:val="24"/>
        </w:rPr>
        <w:t xml:space="preserve">, secret (that which is secret; in Arab. especially referred to the </w:t>
      </w:r>
      <w:r w:rsidRPr="00125931">
        <w:rPr>
          <w:rFonts w:ascii="Times New Roman" w:hAnsi="Times New Roman" w:cs="Times New Roman"/>
          <w:i/>
          <w:iCs/>
          <w:color w:val="000000"/>
          <w:sz w:val="24"/>
          <w:szCs w:val="24"/>
        </w:rPr>
        <w:t>pudenda</w:t>
      </w:r>
      <w:r w:rsidRPr="00125931">
        <w:rPr>
          <w:rFonts w:ascii="Times New Roman" w:hAnsi="Times New Roman" w:cs="Times New Roman"/>
          <w:color w:val="000000"/>
          <w:sz w:val="24"/>
          <w:szCs w:val="24"/>
        </w:rPr>
        <w:t>, both of man and woman), is a word that is</w:t>
      </w:r>
      <w:r>
        <w:rPr>
          <w:rStyle w:val="FootnoteReference"/>
          <w:rFonts w:ascii="Times New Roman" w:hAnsi="Times New Roman"/>
          <w:color w:val="000000"/>
          <w:sz w:val="24"/>
          <w:szCs w:val="24"/>
        </w:rPr>
        <w:footnoteReference w:id="97"/>
      </w:r>
      <w:r>
        <w:rPr>
          <w:rFonts w:ascii="Times New Roman" w:hAnsi="Times New Roman" w:cs="Times New Roman"/>
          <w:color w:val="7F0000"/>
          <w:sz w:val="13"/>
          <w:szCs w:val="13"/>
        </w:rPr>
        <w:t xml:space="preserve"> </w:t>
      </w:r>
      <w:r w:rsidRPr="00C45E09">
        <w:rPr>
          <w:rFonts w:ascii="Times New Roman" w:hAnsi="Times New Roman" w:cs="Times New Roman"/>
          <w:color w:val="000000"/>
          <w:sz w:val="24"/>
          <w:szCs w:val="24"/>
        </w:rPr>
        <w:t xml:space="preserve">foreign to the Heb. language, which has for </w:t>
      </w:r>
      <w:r w:rsidRPr="00C45E09">
        <w:rPr>
          <w:rFonts w:ascii="Times New Roman" w:hAnsi="Times New Roman" w:cs="Times New Roman"/>
          <w:i/>
          <w:iCs/>
          <w:color w:val="000000"/>
          <w:sz w:val="24"/>
          <w:szCs w:val="24"/>
        </w:rPr>
        <w:t xml:space="preserve">“Geheimnis” </w:t>
      </w:r>
      <w:r w:rsidRPr="00C45E09">
        <w:rPr>
          <w:rFonts w:ascii="Times New Roman" w:hAnsi="Times New Roman" w:cs="Times New Roman"/>
          <w:color w:val="000000"/>
          <w:sz w:val="24"/>
          <w:szCs w:val="24"/>
        </w:rPr>
        <w:t>[secret] the corresponding word</w:t>
      </w:r>
      <w:r>
        <w:rPr>
          <w:rFonts w:ascii="SBL Hebrew" w:hAnsi="SBL Hebrew" w:cs="SBL Hebrew"/>
          <w:color w:val="008080"/>
          <w:sz w:val="24"/>
          <w:szCs w:val="28"/>
          <w:rtl/>
        </w:rPr>
        <w:t xml:space="preserve"> סוֹד </w:t>
      </w:r>
      <w:r w:rsidRPr="00C45E09">
        <w:rPr>
          <w:rFonts w:ascii="Times New Roman" w:hAnsi="Times New Roman" w:cs="Times New Roman"/>
          <w:color w:val="000000"/>
          <w:sz w:val="24"/>
          <w:szCs w:val="24"/>
        </w:rPr>
        <w:t>(vid., under Psa. 2:2; 25:14), after the root- signification of its verbal stem (viz., to be firm, pressed together); and (3) the reference — preferred by Döpke, Magnus, Hahn, and others, also without any change of punctuation — of</w:t>
      </w:r>
      <w:r>
        <w:rPr>
          <w:rFonts w:ascii="SBL Hebrew" w:hAnsi="SBL Hebrew" w:cs="SBL Hebrew"/>
          <w:color w:val="008080"/>
          <w:sz w:val="24"/>
          <w:szCs w:val="28"/>
          <w:rtl/>
        </w:rPr>
        <w:t xml:space="preserve"> שׁרי </w:t>
      </w:r>
      <w:r w:rsidRPr="00C45E09">
        <w:rPr>
          <w:rFonts w:ascii="Times New Roman" w:hAnsi="Times New Roman" w:cs="Times New Roman"/>
          <w:color w:val="000000"/>
          <w:sz w:val="24"/>
          <w:szCs w:val="24"/>
        </w:rPr>
        <w:t xml:space="preserve">to the </w:t>
      </w:r>
      <w:r w:rsidRPr="00C45E09">
        <w:rPr>
          <w:rFonts w:ascii="Times New Roman" w:hAnsi="Times New Roman" w:cs="Times New Roman"/>
          <w:i/>
          <w:iCs/>
          <w:color w:val="000000"/>
          <w:sz w:val="24"/>
          <w:szCs w:val="24"/>
        </w:rPr>
        <w:t>interfeminium mulieris</w:t>
      </w:r>
      <w:r w:rsidRPr="00C45E09">
        <w:rPr>
          <w:rFonts w:ascii="Times New Roman" w:hAnsi="Times New Roman" w:cs="Times New Roman"/>
          <w:color w:val="000000"/>
          <w:sz w:val="24"/>
          <w:szCs w:val="24"/>
        </w:rPr>
        <w:t xml:space="preserve">, is here excluded by the circumstance that the attractions of a woman dancing, as they unfold themselves, are here described. </w:t>
      </w:r>
      <w:r w:rsidRPr="00B972BB">
        <w:rPr>
          <w:rFonts w:ascii="Times New Roman" w:hAnsi="Times New Roman" w:cs="Times New Roman"/>
          <w:color w:val="000000"/>
          <w:sz w:val="24"/>
          <w:szCs w:val="24"/>
          <w:lang w:val="es-ES"/>
        </w:rPr>
        <w:t xml:space="preserve">Like the Arab. </w:t>
      </w:r>
      <w:r w:rsidRPr="00B972BB">
        <w:rPr>
          <w:rFonts w:ascii="Times New Roman" w:hAnsi="Times New Roman" w:cs="Times New Roman"/>
          <w:i/>
          <w:iCs/>
          <w:color w:val="000000"/>
          <w:sz w:val="24"/>
          <w:szCs w:val="24"/>
          <w:lang w:val="es-ES"/>
        </w:rPr>
        <w:t>surr</w:t>
      </w:r>
      <w:r w:rsidRPr="00B972BB">
        <w:rPr>
          <w:rFonts w:ascii="Times New Roman" w:hAnsi="Times New Roman" w:cs="Times New Roman"/>
          <w:color w:val="000000"/>
          <w:sz w:val="24"/>
          <w:szCs w:val="24"/>
          <w:lang w:val="es-ES"/>
        </w:rPr>
        <w:t>,</w:t>
      </w:r>
      <w:r>
        <w:rPr>
          <w:rFonts w:ascii="SBL Hebrew" w:hAnsi="SBL Hebrew" w:cs="SBL Hebrew"/>
          <w:color w:val="008080"/>
          <w:sz w:val="24"/>
          <w:szCs w:val="28"/>
          <w:rtl/>
        </w:rPr>
        <w:t xml:space="preserve"> שׁר </w:t>
      </w:r>
      <w:r w:rsidRPr="00B972BB">
        <w:rPr>
          <w:rFonts w:ascii="Times New Roman" w:hAnsi="Times New Roman" w:cs="Times New Roman"/>
          <w:color w:val="000000"/>
          <w:sz w:val="24"/>
          <w:szCs w:val="24"/>
          <w:lang w:val="es-ES"/>
        </w:rPr>
        <w:t xml:space="preserve">(= </w:t>
      </w:r>
      <w:r w:rsidRPr="00B972BB">
        <w:rPr>
          <w:rFonts w:ascii="Times New Roman" w:hAnsi="Times New Roman" w:cs="Times New Roman"/>
          <w:i/>
          <w:iCs/>
          <w:color w:val="000000"/>
          <w:sz w:val="24"/>
          <w:szCs w:val="24"/>
          <w:lang w:val="es-ES"/>
        </w:rPr>
        <w:t>shurr</w:t>
      </w:r>
      <w:r w:rsidRPr="00B972BB">
        <w:rPr>
          <w:rFonts w:ascii="Times New Roman" w:hAnsi="Times New Roman" w:cs="Times New Roman"/>
          <w:color w:val="000000"/>
          <w:sz w:val="24"/>
          <w:szCs w:val="24"/>
          <w:lang w:val="es-ES"/>
        </w:rPr>
        <w:t>), from</w:t>
      </w:r>
      <w:r>
        <w:rPr>
          <w:rFonts w:ascii="SBL Hebrew" w:hAnsi="SBL Hebrew" w:cs="SBL Hebrew"/>
          <w:color w:val="008080"/>
          <w:sz w:val="24"/>
          <w:szCs w:val="28"/>
          <w:rtl/>
        </w:rPr>
        <w:t xml:space="preserve">שׁרר </w:t>
      </w:r>
      <w:r w:rsidRPr="00B972BB">
        <w:rPr>
          <w:rFonts w:ascii="Times New Roman" w:hAnsi="Times New Roman" w:cs="Times New Roman"/>
          <w:color w:val="000000"/>
          <w:sz w:val="24"/>
          <w:szCs w:val="24"/>
          <w:lang w:val="es-ES"/>
        </w:rPr>
        <w:t>, to bind fast, denotes properly the umbilical cord, Eze. 16:4, and then the umbilical scar. Thus, Pro. 3:8, where most recent critics prefer, for</w:t>
      </w:r>
      <w:r>
        <w:rPr>
          <w:rFonts w:ascii="SBL Hebrew" w:hAnsi="SBL Hebrew" w:cs="SBL Hebrew"/>
          <w:color w:val="008080"/>
          <w:sz w:val="24"/>
          <w:szCs w:val="28"/>
          <w:rtl/>
        </w:rPr>
        <w:t xml:space="preserve">לשָׁרּךָ </w:t>
      </w:r>
      <w:r w:rsidRPr="00B972BB">
        <w:rPr>
          <w:rFonts w:ascii="Times New Roman" w:hAnsi="Times New Roman" w:cs="Times New Roman"/>
          <w:color w:val="000000"/>
          <w:sz w:val="24"/>
          <w:szCs w:val="24"/>
          <w:lang w:val="es-ES"/>
        </w:rPr>
        <w:t>, to read, but without any proper reason,</w:t>
      </w:r>
      <w:r>
        <w:rPr>
          <w:rFonts w:ascii="SBL Hebrew" w:hAnsi="SBL Hebrew" w:cs="SBL Hebrew"/>
          <w:color w:val="008080"/>
          <w:sz w:val="24"/>
          <w:szCs w:val="28"/>
          <w:rtl/>
        </w:rPr>
        <w:t xml:space="preserve"> לשׁרךָ </w:t>
      </w:r>
      <w:r w:rsidRPr="00B972BB">
        <w:rPr>
          <w:rFonts w:ascii="Times New Roman" w:hAnsi="Times New Roman" w:cs="Times New Roman"/>
          <w:color w:val="000000"/>
          <w:sz w:val="24"/>
          <w:szCs w:val="24"/>
          <w:lang w:val="es-ES"/>
        </w:rPr>
        <w:t>=</w:t>
      </w:r>
      <w:r>
        <w:rPr>
          <w:rFonts w:ascii="SBL Hebrew" w:hAnsi="SBL Hebrew" w:cs="SBL Hebrew"/>
          <w:color w:val="008080"/>
          <w:sz w:val="24"/>
          <w:szCs w:val="28"/>
          <w:rtl/>
        </w:rPr>
        <w:t xml:space="preserve">לשְׁארֶךָ </w:t>
      </w:r>
      <w:r w:rsidRPr="00B972BB">
        <w:rPr>
          <w:rFonts w:ascii="Times New Roman" w:hAnsi="Times New Roman" w:cs="Times New Roman"/>
          <w:color w:val="000000"/>
          <w:sz w:val="24"/>
          <w:szCs w:val="24"/>
          <w:lang w:val="es-ES"/>
        </w:rPr>
        <w:t>, “to thy flesh,” the navel comes there into view as the centre of the body, — which it always is with new- born infants, and is almost so with grown-up persons in respect of the length of the body, — and as, indeed, the centre. whence the pleasurable feeling of health diffuses its rays of heat. This middle and prominent point of the abdomen shows itself in one lightly clad and dancing when she breathes deeply, even through the clothing; and because the navel commonly forms a little funnel-like hollow (Böttch.: in the form almost of a whirling hollow in the water, as one may see in nude antique statues), therefore the daughters of Jerusalem compare Shulamith’s navel to a “basin of roundness,” i.e., which has this general property, and thus belongs to the class of things that are round.</w:t>
      </w:r>
      <w:r>
        <w:rPr>
          <w:rFonts w:ascii="SBL Hebrew" w:hAnsi="SBL Hebrew" w:cs="SBL Hebrew"/>
          <w:color w:val="008080"/>
          <w:sz w:val="24"/>
          <w:szCs w:val="28"/>
          <w:rtl/>
        </w:rPr>
        <w:t xml:space="preserve"> אַגָּן </w:t>
      </w:r>
      <w:r w:rsidRPr="00B972BB">
        <w:rPr>
          <w:rFonts w:ascii="Times New Roman" w:hAnsi="Times New Roman" w:cs="Times New Roman"/>
          <w:color w:val="000000"/>
          <w:sz w:val="24"/>
          <w:szCs w:val="24"/>
          <w:lang w:val="es-ES"/>
        </w:rPr>
        <w:t xml:space="preserve">does not mean a </w:t>
      </w:r>
      <w:r w:rsidRPr="00B972BB">
        <w:rPr>
          <w:rFonts w:ascii="Times New Roman" w:hAnsi="Times New Roman" w:cs="Times New Roman"/>
          <w:i/>
          <w:iCs/>
          <w:color w:val="000000"/>
          <w:sz w:val="24"/>
          <w:szCs w:val="24"/>
          <w:lang w:val="es-ES"/>
        </w:rPr>
        <w:t xml:space="preserve">Becher </w:t>
      </w:r>
      <w:r w:rsidRPr="00B972BB">
        <w:rPr>
          <w:rFonts w:ascii="Times New Roman" w:hAnsi="Times New Roman" w:cs="Times New Roman"/>
          <w:color w:val="000000"/>
          <w:sz w:val="24"/>
          <w:szCs w:val="24"/>
          <w:lang w:val="es-ES"/>
        </w:rPr>
        <w:t xml:space="preserve">(a cup), but a </w:t>
      </w:r>
      <w:r w:rsidRPr="00B972BB">
        <w:rPr>
          <w:rFonts w:ascii="Times New Roman" w:hAnsi="Times New Roman" w:cs="Times New Roman"/>
          <w:i/>
          <w:iCs/>
          <w:color w:val="000000"/>
          <w:sz w:val="24"/>
          <w:szCs w:val="24"/>
          <w:lang w:val="es-ES"/>
        </w:rPr>
        <w:t xml:space="preserve">Bechen </w:t>
      </w:r>
      <w:r w:rsidRPr="00B972BB">
        <w:rPr>
          <w:rFonts w:ascii="Times New Roman" w:hAnsi="Times New Roman" w:cs="Times New Roman"/>
          <w:color w:val="000000"/>
          <w:sz w:val="24"/>
          <w:szCs w:val="24"/>
          <w:lang w:val="es-ES"/>
        </w:rPr>
        <w:t xml:space="preserve">(basin), </w:t>
      </w:r>
      <w:r w:rsidRPr="00B972BB">
        <w:rPr>
          <w:rFonts w:ascii="Times New Roman" w:hAnsi="Times New Roman" w:cs="Times New Roman"/>
          <w:i/>
          <w:iCs/>
          <w:color w:val="000000"/>
          <w:sz w:val="24"/>
          <w:szCs w:val="24"/>
          <w:lang w:val="es-ES"/>
        </w:rPr>
        <w:t>pelvis</w:t>
      </w:r>
      <w:r w:rsidRPr="00B972BB">
        <w:rPr>
          <w:rFonts w:ascii="Times New Roman" w:hAnsi="Times New Roman" w:cs="Times New Roman"/>
          <w:color w:val="000000"/>
          <w:sz w:val="24"/>
          <w:szCs w:val="24"/>
          <w:lang w:val="es-ES"/>
        </w:rPr>
        <w:t xml:space="preserve">; properly a washing basin, </w:t>
      </w:r>
      <w:r w:rsidRPr="00B972BB">
        <w:rPr>
          <w:rFonts w:ascii="Times New Roman" w:hAnsi="Times New Roman" w:cs="Times New Roman"/>
          <w:i/>
          <w:iCs/>
          <w:color w:val="000000"/>
          <w:sz w:val="24"/>
          <w:szCs w:val="24"/>
          <w:lang w:val="es-ES"/>
        </w:rPr>
        <w:t xml:space="preserve">ijjanah </w:t>
      </w:r>
      <w:r w:rsidRPr="00B972BB">
        <w:rPr>
          <w:rFonts w:ascii="Times New Roman" w:hAnsi="Times New Roman" w:cs="Times New Roman"/>
          <w:color w:val="000000"/>
          <w:sz w:val="24"/>
          <w:szCs w:val="24"/>
          <w:lang w:val="es-ES"/>
        </w:rPr>
        <w:t>(from</w:t>
      </w:r>
      <w:r>
        <w:rPr>
          <w:rFonts w:ascii="SBL Hebrew" w:hAnsi="SBL Hebrew" w:cs="SBL Hebrew"/>
          <w:color w:val="008080"/>
          <w:sz w:val="24"/>
          <w:szCs w:val="28"/>
          <w:rtl/>
        </w:rPr>
        <w:t xml:space="preserve"> אָגַן </w:t>
      </w:r>
      <w:r w:rsidRPr="00B972BB">
        <w:rPr>
          <w:rFonts w:ascii="Times New Roman" w:hAnsi="Times New Roman" w:cs="Times New Roman"/>
          <w:color w:val="000000"/>
          <w:sz w:val="24"/>
          <w:szCs w:val="24"/>
          <w:lang w:val="es-ES"/>
        </w:rPr>
        <w:t xml:space="preserve">= </w:t>
      </w:r>
      <w:r w:rsidRPr="00B972BB">
        <w:rPr>
          <w:rFonts w:ascii="Times New Roman" w:hAnsi="Times New Roman" w:cs="Times New Roman"/>
          <w:i/>
          <w:iCs/>
          <w:color w:val="000000"/>
          <w:sz w:val="24"/>
          <w:szCs w:val="24"/>
          <w:lang w:val="es-ES"/>
        </w:rPr>
        <w:t>ajan</w:t>
      </w:r>
      <w:r w:rsidRPr="00B972BB">
        <w:rPr>
          <w:rFonts w:ascii="Times New Roman" w:hAnsi="Times New Roman" w:cs="Times New Roman"/>
          <w:color w:val="000000"/>
          <w:sz w:val="24"/>
          <w:szCs w:val="24"/>
          <w:lang w:val="es-ES"/>
        </w:rPr>
        <w:t>, to full, to wash =</w:t>
      </w:r>
      <w:r>
        <w:rPr>
          <w:rFonts w:ascii="SBL Hebrew" w:hAnsi="SBL Hebrew" w:cs="SBL Hebrew"/>
          <w:color w:val="008080"/>
          <w:sz w:val="24"/>
          <w:szCs w:val="28"/>
          <w:rtl/>
        </w:rPr>
        <w:t xml:space="preserve">כִּבּס </w:t>
      </w:r>
      <w:r w:rsidRPr="00B972BB">
        <w:rPr>
          <w:rFonts w:ascii="Times New Roman" w:hAnsi="Times New Roman" w:cs="Times New Roman"/>
          <w:color w:val="000000"/>
          <w:sz w:val="24"/>
          <w:szCs w:val="24"/>
          <w:lang w:val="es-ES"/>
        </w:rPr>
        <w:t>); then a sprinkling basin, Exo. 24:6; and generally a basin, Is. 22:24; here, a mixing basin, in which wine was mingled with a proportion of water to render it palatable (</w:t>
      </w:r>
      <w:r>
        <w:rPr>
          <w:rFonts w:ascii="SBL Greek" w:hAnsi="SBL Greek" w:cs="Times New Roman"/>
          <w:color w:val="0000FF"/>
          <w:sz w:val="24"/>
          <w:szCs w:val="24"/>
          <w:lang w:val="el-GR"/>
        </w:rPr>
        <w:t>κρατήρ</w:t>
      </w:r>
      <w:r w:rsidRPr="00B972BB">
        <w:rPr>
          <w:rFonts w:ascii="Times New Roman" w:hAnsi="Times New Roman" w:cs="Times New Roman"/>
          <w:color w:val="000000"/>
          <w:sz w:val="24"/>
          <w:szCs w:val="24"/>
          <w:lang w:val="es-ES"/>
        </w:rPr>
        <w:t xml:space="preserve">, from </w:t>
      </w:r>
      <w:r>
        <w:rPr>
          <w:rFonts w:ascii="SBL Greek" w:hAnsi="SBL Greek" w:cs="Times New Roman"/>
          <w:color w:val="0000FF"/>
          <w:sz w:val="24"/>
          <w:szCs w:val="24"/>
          <w:lang w:val="el-GR"/>
        </w:rPr>
        <w:t>κεραννύναι</w:t>
      </w:r>
      <w:r w:rsidRPr="00B972BB">
        <w:rPr>
          <w:rFonts w:ascii="Times New Roman" w:hAnsi="Times New Roman" w:cs="Times New Roman"/>
          <w:color w:val="000000"/>
          <w:sz w:val="24"/>
          <w:szCs w:val="24"/>
          <w:lang w:val="es-ES"/>
        </w:rPr>
        <w:t xml:space="preserve">, </w:t>
      </w:r>
      <w:r w:rsidRPr="00B972BB">
        <w:rPr>
          <w:rFonts w:ascii="Times New Roman" w:hAnsi="Times New Roman" w:cs="Times New Roman"/>
          <w:i/>
          <w:iCs/>
          <w:color w:val="000000"/>
          <w:sz w:val="24"/>
          <w:szCs w:val="24"/>
          <w:lang w:val="es-ES"/>
        </w:rPr>
        <w:t>temperare</w:t>
      </w:r>
      <w:r w:rsidRPr="00B972BB">
        <w:rPr>
          <w:rFonts w:ascii="Times New Roman" w:hAnsi="Times New Roman" w:cs="Times New Roman"/>
          <w:color w:val="000000"/>
          <w:sz w:val="24"/>
          <w:szCs w:val="24"/>
          <w:lang w:val="es-ES"/>
        </w:rPr>
        <w:t xml:space="preserve">), — according to the Talm. with two-thirds of water. In this sense this passage is interpreted allegorically, </w:t>
      </w:r>
      <w:r w:rsidRPr="00B972BB">
        <w:rPr>
          <w:rFonts w:ascii="Times New Roman" w:hAnsi="Times New Roman" w:cs="Times New Roman"/>
          <w:i/>
          <w:iCs/>
          <w:color w:val="000000"/>
          <w:sz w:val="24"/>
          <w:szCs w:val="24"/>
          <w:lang w:val="es-ES"/>
        </w:rPr>
        <w:t xml:space="preserve">Sanhedrin </w:t>
      </w:r>
      <w:r w:rsidRPr="00B972BB">
        <w:rPr>
          <w:rFonts w:ascii="Times New Roman" w:hAnsi="Times New Roman" w:cs="Times New Roman"/>
          <w:color w:val="000000"/>
          <w:sz w:val="24"/>
          <w:szCs w:val="24"/>
          <w:lang w:val="es-ES"/>
        </w:rPr>
        <w:t>14</w:t>
      </w:r>
      <w:r w:rsidRPr="00B972BB">
        <w:rPr>
          <w:rFonts w:ascii="Times New Roman" w:hAnsi="Times New Roman" w:cs="Times New Roman"/>
          <w:i/>
          <w:iCs/>
          <w:color w:val="000000"/>
          <w:sz w:val="24"/>
          <w:szCs w:val="24"/>
          <w:lang w:val="es-ES"/>
        </w:rPr>
        <w:t>b</w:t>
      </w:r>
      <w:r w:rsidRPr="00B972BB">
        <w:rPr>
          <w:rFonts w:ascii="Times New Roman" w:hAnsi="Times New Roman" w:cs="Times New Roman"/>
          <w:color w:val="000000"/>
          <w:sz w:val="24"/>
          <w:szCs w:val="24"/>
          <w:lang w:val="es-ES"/>
        </w:rPr>
        <w:t>, 37</w:t>
      </w:r>
      <w:r w:rsidRPr="00B972BB">
        <w:rPr>
          <w:rFonts w:ascii="Times New Roman" w:hAnsi="Times New Roman" w:cs="Times New Roman"/>
          <w:i/>
          <w:iCs/>
          <w:color w:val="000000"/>
          <w:sz w:val="24"/>
          <w:szCs w:val="24"/>
          <w:lang w:val="es-ES"/>
        </w:rPr>
        <w:t>a</w:t>
      </w:r>
      <w:r w:rsidRPr="00B972BB">
        <w:rPr>
          <w:rFonts w:ascii="Times New Roman" w:hAnsi="Times New Roman" w:cs="Times New Roman"/>
          <w:color w:val="000000"/>
          <w:sz w:val="24"/>
          <w:szCs w:val="24"/>
          <w:lang w:val="es-ES"/>
        </w:rPr>
        <w:t>, and elsewhere (vid., Aruch under</w:t>
      </w:r>
      <w:r>
        <w:rPr>
          <w:rFonts w:ascii="SBL Hebrew" w:hAnsi="SBL Hebrew" w:cs="SBL Hebrew"/>
          <w:color w:val="008080"/>
          <w:sz w:val="24"/>
          <w:szCs w:val="28"/>
          <w:rtl/>
        </w:rPr>
        <w:t xml:space="preserve">מזג </w:t>
      </w:r>
      <w:r w:rsidRPr="00B972BB">
        <w:rPr>
          <w:rFonts w:ascii="Times New Roman" w:hAnsi="Times New Roman" w:cs="Times New Roman"/>
          <w:color w:val="000000"/>
          <w:sz w:val="24"/>
          <w:szCs w:val="24"/>
          <w:lang w:val="es-ES"/>
        </w:rPr>
        <w:t>).</w:t>
      </w:r>
      <w:r>
        <w:rPr>
          <w:rFonts w:ascii="SBL Hebrew" w:hAnsi="SBL Hebrew" w:cs="SBL Hebrew"/>
          <w:color w:val="008080"/>
          <w:sz w:val="24"/>
          <w:szCs w:val="28"/>
          <w:rtl/>
        </w:rPr>
        <w:t xml:space="preserve"> מֶזֶג </w:t>
      </w:r>
      <w:r w:rsidRPr="00B972BB">
        <w:rPr>
          <w:rFonts w:ascii="Times New Roman" w:hAnsi="Times New Roman" w:cs="Times New Roman"/>
          <w:color w:val="000000"/>
          <w:sz w:val="24"/>
          <w:szCs w:val="24"/>
          <w:lang w:val="es-ES"/>
        </w:rPr>
        <w:t>is not spiced wine, which is otherwise designated (Song 8:2), but, as Hitzig rightly explains, mixed wine, i.e., mixed with water or snow (vid., under Isa. 5:22).</w:t>
      </w:r>
      <w:r>
        <w:rPr>
          <w:rFonts w:ascii="SBL Hebrew" w:hAnsi="SBL Hebrew" w:cs="SBL Hebrew"/>
          <w:color w:val="008080"/>
          <w:sz w:val="24"/>
          <w:szCs w:val="28"/>
          <w:rtl/>
        </w:rPr>
        <w:t xml:space="preserve"> מָזַג </w:t>
      </w:r>
      <w:r w:rsidRPr="00B972BB">
        <w:rPr>
          <w:rFonts w:ascii="Times New Roman" w:hAnsi="Times New Roman" w:cs="Times New Roman"/>
          <w:color w:val="000000"/>
          <w:sz w:val="24"/>
          <w:szCs w:val="24"/>
          <w:lang w:val="es-ES"/>
        </w:rPr>
        <w:t xml:space="preserve">is not borrowed from the Greek </w:t>
      </w:r>
      <w:r>
        <w:rPr>
          <w:rFonts w:ascii="SBL Greek" w:hAnsi="SBL Greek" w:cs="Times New Roman"/>
          <w:color w:val="0000FF"/>
          <w:sz w:val="24"/>
          <w:szCs w:val="24"/>
          <w:lang w:val="el-GR"/>
        </w:rPr>
        <w:t>μίσγειν</w:t>
      </w:r>
      <w:r w:rsidRPr="00B972BB">
        <w:rPr>
          <w:rFonts w:ascii="SBL Greek" w:hAnsi="SBL Greek" w:cs="Times New Roman"/>
          <w:color w:val="0000FF"/>
          <w:sz w:val="24"/>
          <w:szCs w:val="24"/>
          <w:lang w:val="es-ES"/>
        </w:rPr>
        <w:t xml:space="preserve"> </w:t>
      </w:r>
      <w:r w:rsidRPr="00B972BB">
        <w:rPr>
          <w:rFonts w:ascii="Times New Roman" w:hAnsi="Times New Roman" w:cs="Times New Roman"/>
          <w:color w:val="000000"/>
          <w:sz w:val="24"/>
          <w:szCs w:val="24"/>
          <w:lang w:val="es-ES"/>
        </w:rPr>
        <w:t>(Grätz), but is a word native to all the three chief Semitic dialects, — the weaker form of</w:t>
      </w:r>
      <w:r>
        <w:rPr>
          <w:rFonts w:ascii="SBL Hebrew" w:hAnsi="SBL Hebrew" w:cs="SBL Hebrew"/>
          <w:color w:val="008080"/>
          <w:sz w:val="24"/>
          <w:szCs w:val="28"/>
          <w:rtl/>
        </w:rPr>
        <w:t xml:space="preserve">מָסַךְ </w:t>
      </w:r>
      <w:r w:rsidRPr="00B972BB">
        <w:rPr>
          <w:rFonts w:ascii="Times New Roman" w:hAnsi="Times New Roman" w:cs="Times New Roman"/>
          <w:color w:val="000000"/>
          <w:sz w:val="24"/>
          <w:szCs w:val="24"/>
          <w:lang w:val="es-ES"/>
        </w:rPr>
        <w:t>, which may have the meaning of “to pour in;” but not merely “to pour in,” but, at that same time, “to mix” (vid., under Isa. 5:22; Pro. 9:2).</w:t>
      </w:r>
      <w:r>
        <w:rPr>
          <w:rFonts w:ascii="SBL Hebrew" w:hAnsi="SBL Hebrew" w:cs="SBL Hebrew"/>
          <w:color w:val="008080"/>
          <w:sz w:val="24"/>
          <w:szCs w:val="28"/>
          <w:rtl/>
        </w:rPr>
        <w:t xml:space="preserve">סַהַר </w:t>
      </w:r>
      <w:r w:rsidRPr="00B972BB">
        <w:rPr>
          <w:rFonts w:ascii="Times New Roman" w:hAnsi="Times New Roman" w:cs="Times New Roman"/>
          <w:color w:val="000000"/>
          <w:sz w:val="24"/>
          <w:szCs w:val="24"/>
          <w:lang w:val="es-ES"/>
        </w:rPr>
        <w:t>, with</w:t>
      </w:r>
      <w:r>
        <w:rPr>
          <w:rFonts w:ascii="SBL Hebrew" w:hAnsi="SBL Hebrew" w:cs="SBL Hebrew"/>
          <w:color w:val="008080"/>
          <w:sz w:val="24"/>
          <w:szCs w:val="28"/>
          <w:rtl/>
        </w:rPr>
        <w:t xml:space="preserve">אַגַּן </w:t>
      </w:r>
      <w:r w:rsidRPr="00B972BB">
        <w:rPr>
          <w:rFonts w:ascii="Times New Roman" w:hAnsi="Times New Roman" w:cs="Times New Roman"/>
          <w:color w:val="000000"/>
          <w:sz w:val="24"/>
          <w:szCs w:val="24"/>
          <w:lang w:val="es-ES"/>
        </w:rPr>
        <w:t>, represents the circular form (from</w:t>
      </w:r>
      <w:r>
        <w:rPr>
          <w:rFonts w:ascii="SBL Hebrew" w:hAnsi="SBL Hebrew" w:cs="SBL Hebrew"/>
          <w:color w:val="008080"/>
          <w:sz w:val="24"/>
          <w:szCs w:val="28"/>
          <w:rtl/>
        </w:rPr>
        <w:t xml:space="preserve"> סָהַר </w:t>
      </w:r>
      <w:r w:rsidRPr="00B972BB">
        <w:rPr>
          <w:rFonts w:ascii="Times New Roman" w:hAnsi="Times New Roman" w:cs="Times New Roman"/>
          <w:color w:val="000000"/>
          <w:sz w:val="24"/>
          <w:szCs w:val="24"/>
          <w:lang w:val="es-ES"/>
        </w:rPr>
        <w:t>=</w:t>
      </w:r>
      <w:r>
        <w:rPr>
          <w:rFonts w:ascii="SBL Hebrew" w:hAnsi="SBL Hebrew" w:cs="SBL Hebrew"/>
          <w:color w:val="008080"/>
          <w:sz w:val="24"/>
          <w:szCs w:val="28"/>
          <w:rtl/>
        </w:rPr>
        <w:t xml:space="preserve">סָחֲר </w:t>
      </w:r>
      <w:r w:rsidRPr="00B972BB">
        <w:rPr>
          <w:rFonts w:ascii="Times New Roman" w:hAnsi="Times New Roman" w:cs="Times New Roman"/>
          <w:color w:val="000000"/>
          <w:sz w:val="24"/>
          <w:szCs w:val="24"/>
          <w:lang w:val="es-ES"/>
        </w:rPr>
        <w:t>), corresponding to the navel ring; Kimchi thinks that the moon must be understood (cf.</w:t>
      </w:r>
      <w:r>
        <w:rPr>
          <w:rFonts w:ascii="SBL Hebrew" w:hAnsi="SBL Hebrew" w:cs="SBL Hebrew"/>
          <w:color w:val="008080"/>
          <w:sz w:val="24"/>
          <w:szCs w:val="28"/>
          <w:rtl/>
        </w:rPr>
        <w:t xml:space="preserve">שׂהֲרוֹן </w:t>
      </w:r>
      <w:r w:rsidRPr="00B972BB">
        <w:rPr>
          <w:rFonts w:ascii="Times New Roman" w:hAnsi="Times New Roman" w:cs="Times New Roman"/>
          <w:color w:val="000000"/>
          <w:sz w:val="24"/>
          <w:szCs w:val="24"/>
          <w:lang w:val="es-ES"/>
        </w:rPr>
        <w:t xml:space="preserve">, </w:t>
      </w:r>
      <w:r w:rsidRPr="00B972BB">
        <w:rPr>
          <w:rFonts w:ascii="Times New Roman" w:hAnsi="Times New Roman" w:cs="Times New Roman"/>
          <w:i/>
          <w:iCs/>
          <w:color w:val="000000"/>
          <w:sz w:val="24"/>
          <w:szCs w:val="24"/>
          <w:lang w:val="es-ES"/>
        </w:rPr>
        <w:t>lunula</w:t>
      </w:r>
      <w:r w:rsidRPr="00B972BB">
        <w:rPr>
          <w:rFonts w:ascii="Times New Roman" w:hAnsi="Times New Roman" w:cs="Times New Roman"/>
          <w:color w:val="000000"/>
          <w:sz w:val="24"/>
          <w:szCs w:val="24"/>
          <w:lang w:val="es-ES"/>
        </w:rPr>
        <w:t>)</w:t>
      </w:r>
      <w:r w:rsidRPr="00B972BB">
        <w:rPr>
          <w:rFonts w:ascii="Times New Roman" w:hAnsi="Times New Roman" w:cs="Times New Roman"/>
          <w:i/>
          <w:iCs/>
          <w:color w:val="000000"/>
          <w:sz w:val="24"/>
          <w:szCs w:val="24"/>
          <w:lang w:val="es-ES"/>
        </w:rPr>
        <w:t xml:space="preserve">: </w:t>
      </w:r>
      <w:r w:rsidRPr="00B972BB">
        <w:rPr>
          <w:rFonts w:ascii="Times New Roman" w:hAnsi="Times New Roman" w:cs="Times New Roman"/>
          <w:color w:val="000000"/>
          <w:sz w:val="24"/>
          <w:szCs w:val="24"/>
          <w:lang w:val="es-ES"/>
        </w:rPr>
        <w:t xml:space="preserve">a moon-like round basin; according to which the Venet., also in Gr., choosing an excellent name for the moon, translates: </w:t>
      </w:r>
      <w:r>
        <w:rPr>
          <w:rFonts w:ascii="SBL Greek" w:hAnsi="SBL Greek" w:cs="Times New Roman"/>
          <w:color w:val="0000FF"/>
          <w:sz w:val="24"/>
          <w:szCs w:val="24"/>
          <w:lang w:val="el-GR"/>
        </w:rPr>
        <w:t>ῥάντιστρον</w:t>
      </w:r>
      <w:r w:rsidRPr="00B972BB">
        <w:rPr>
          <w:rFonts w:ascii="SBL Greek" w:hAnsi="SBL Greek" w:cs="Times New Roman"/>
          <w:color w:val="0000FF"/>
          <w:sz w:val="24"/>
          <w:szCs w:val="24"/>
          <w:lang w:val="es-ES"/>
        </w:rPr>
        <w:t xml:space="preserve"> </w:t>
      </w:r>
      <w:r>
        <w:rPr>
          <w:rFonts w:ascii="SBL Greek" w:hAnsi="SBL Greek" w:cs="Times New Roman"/>
          <w:color w:val="0000FF"/>
          <w:sz w:val="24"/>
          <w:szCs w:val="24"/>
          <w:lang w:val="el-GR"/>
        </w:rPr>
        <w:t>τῆς</w:t>
      </w:r>
      <w:r w:rsidRPr="00B972BB">
        <w:rPr>
          <w:rFonts w:ascii="SBL Greek" w:hAnsi="SBL Greek" w:cs="Times New Roman"/>
          <w:color w:val="0000FF"/>
          <w:sz w:val="24"/>
          <w:szCs w:val="24"/>
          <w:lang w:val="es-ES"/>
        </w:rPr>
        <w:t xml:space="preserve"> </w:t>
      </w:r>
      <w:r>
        <w:rPr>
          <w:rFonts w:ascii="SBL Greek" w:hAnsi="SBL Greek" w:cs="Times New Roman"/>
          <w:color w:val="0000FF"/>
          <w:sz w:val="24"/>
          <w:szCs w:val="24"/>
          <w:lang w:val="el-GR"/>
        </w:rPr>
        <w:t>ἑκάτης</w:t>
      </w:r>
      <w:r w:rsidRPr="00B972BB">
        <w:rPr>
          <w:rFonts w:ascii="Times New Roman" w:hAnsi="Times New Roman" w:cs="Times New Roman"/>
          <w:color w:val="000000"/>
          <w:sz w:val="24"/>
          <w:szCs w:val="24"/>
          <w:lang w:val="es-ES"/>
        </w:rPr>
        <w:t xml:space="preserve">. </w:t>
      </w:r>
      <w:r w:rsidRPr="00125931">
        <w:rPr>
          <w:rFonts w:ascii="Times New Roman" w:hAnsi="Times New Roman" w:cs="Times New Roman"/>
          <w:color w:val="000000"/>
          <w:sz w:val="24"/>
          <w:szCs w:val="24"/>
        </w:rPr>
        <w:t>But “moon-basin” would be an insufficient expression for it; Ewald supposes that it is the name of a flower, without, however, establishing this opinion. The “basin of roundness” is the centre of the body a little depressed; and that which the clause, “may not mixed wine be lacking,” expresses, as their wish for her, is soundness of health, for which no more appropriate and delicate figure can be given than hot wine tempered with fresh water.</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The comparison in 3</w:t>
      </w:r>
      <w:r w:rsidRPr="00125931">
        <w:rPr>
          <w:rFonts w:ascii="Times New Roman" w:hAnsi="Times New Roman" w:cs="Times New Roman"/>
          <w:i/>
          <w:iCs/>
          <w:color w:val="000000"/>
          <w:sz w:val="24"/>
          <w:szCs w:val="24"/>
        </w:rPr>
        <w:t xml:space="preserve">b </w:t>
      </w:r>
      <w:r w:rsidRPr="00125931">
        <w:rPr>
          <w:rFonts w:ascii="Times New Roman" w:hAnsi="Times New Roman" w:cs="Times New Roman"/>
          <w:color w:val="000000"/>
          <w:sz w:val="24"/>
          <w:szCs w:val="24"/>
        </w:rPr>
        <w:t xml:space="preserve">is the same as that of R. Johanan’s of beauty, </w:t>
      </w:r>
      <w:r w:rsidRPr="00125931">
        <w:rPr>
          <w:rFonts w:ascii="LSBTrans" w:hAnsi="LSBTrans" w:cs="LSBTrans"/>
          <w:color w:val="000000"/>
          <w:sz w:val="24"/>
          <w:szCs w:val="24"/>
        </w:rPr>
        <w:t xml:space="preserve">Mez•Ña </w:t>
      </w:r>
      <w:r w:rsidRPr="00125931">
        <w:rPr>
          <w:rFonts w:ascii="Times New Roman" w:hAnsi="Times New Roman" w:cs="Times New Roman"/>
          <w:color w:val="000000"/>
          <w:sz w:val="24"/>
          <w:szCs w:val="24"/>
        </w:rPr>
        <w:t>84</w:t>
      </w:r>
      <w:r w:rsidRPr="00125931">
        <w:rPr>
          <w:rFonts w:ascii="Times New Roman" w:hAnsi="Times New Roman" w:cs="Times New Roman"/>
          <w:i/>
          <w:iCs/>
          <w:color w:val="000000"/>
          <w:sz w:val="24"/>
          <w:szCs w:val="24"/>
        </w:rPr>
        <w:t xml:space="preserve">a: </w:t>
      </w:r>
      <w:r w:rsidRPr="00125931">
        <w:rPr>
          <w:rFonts w:ascii="Times New Roman" w:hAnsi="Times New Roman" w:cs="Times New Roman"/>
          <w:color w:val="000000"/>
          <w:sz w:val="24"/>
          <w:szCs w:val="24"/>
        </w:rPr>
        <w:t>“He who would gain an idea of beauty should take a silver cup, fill it with pomegranate flowers, and encircle its rim with a garland of roses.”</w:t>
      </w:r>
      <w:r>
        <w:rPr>
          <w:rStyle w:val="FootnoteReference"/>
          <w:rFonts w:ascii="Times New Roman" w:hAnsi="Times New Roman"/>
          <w:color w:val="000000"/>
          <w:sz w:val="24"/>
          <w:szCs w:val="24"/>
        </w:rPr>
        <w:footnoteReference w:id="98"/>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To the present day, winnowed and sifted corn is piled up in great heaps of symmetrical half-spherical form, which are then frequently stuck over with things that move in the wind, for the purpose of protecting them against birds. “The appearance of such heaps of wheat,” says Wetstein </w:t>
      </w:r>
      <w:r w:rsidRPr="00125931">
        <w:rPr>
          <w:rFonts w:ascii="Times New Roman" w:hAnsi="Times New Roman" w:cs="Times New Roman"/>
          <w:i/>
          <w:iCs/>
          <w:color w:val="000000"/>
          <w:sz w:val="24"/>
          <w:szCs w:val="24"/>
        </w:rPr>
        <w:t xml:space="preserve">(Isa. </w:t>
      </w:r>
      <w:r w:rsidRPr="00125931">
        <w:rPr>
          <w:rFonts w:ascii="Times New Roman" w:hAnsi="Times New Roman" w:cs="Times New Roman"/>
          <w:color w:val="000000"/>
          <w:sz w:val="24"/>
          <w:szCs w:val="24"/>
        </w:rPr>
        <w:t xml:space="preserve">p. 710), “which one may see in long parallel rows on the thrashing-floors of a village, is very pleasing to a peasant; and the comparison of the Song, 7:3, every Arabian will regard as beautiful.” Such a corn-heap is to the present day called </w:t>
      </w:r>
      <w:r w:rsidRPr="00125931">
        <w:rPr>
          <w:rFonts w:ascii="LSBTrans" w:hAnsi="LSBTrans" w:cs="LSBTrans"/>
          <w:color w:val="000000"/>
          <w:sz w:val="24"/>
          <w:szCs w:val="24"/>
        </w:rPr>
        <w:t xml:space="preserve">såubbah, </w:t>
      </w:r>
      <w:r w:rsidRPr="00125931">
        <w:rPr>
          <w:rFonts w:ascii="Times New Roman" w:hAnsi="Times New Roman" w:cs="Times New Roman"/>
          <w:color w:val="000000"/>
          <w:sz w:val="24"/>
          <w:szCs w:val="24"/>
        </w:rPr>
        <w:t xml:space="preserve">while </w:t>
      </w:r>
      <w:r w:rsidRPr="00125931">
        <w:rPr>
          <w:rFonts w:ascii="Times New Roman" w:hAnsi="Times New Roman" w:cs="Times New Roman"/>
          <w:i/>
          <w:iCs/>
          <w:color w:val="000000"/>
          <w:sz w:val="24"/>
          <w:szCs w:val="24"/>
        </w:rPr>
        <w:t xml:space="preserve">‘aramah </w:t>
      </w:r>
      <w:r w:rsidRPr="00125931">
        <w:rPr>
          <w:rFonts w:ascii="Times New Roman" w:hAnsi="Times New Roman" w:cs="Times New Roman"/>
          <w:color w:val="000000"/>
          <w:sz w:val="24"/>
          <w:szCs w:val="24"/>
        </w:rPr>
        <w:t>is a heap of thrashed corn that has not yet been winnowed; here, with</w:t>
      </w:r>
      <w:r>
        <w:rPr>
          <w:rFonts w:ascii="SBL Hebrew" w:hAnsi="SBL Hebrew" w:cs="SBL Hebrew"/>
          <w:color w:val="008080"/>
          <w:sz w:val="24"/>
          <w:szCs w:val="28"/>
          <w:rtl/>
        </w:rPr>
        <w:t xml:space="preserve">ערמָה </w:t>
      </w:r>
      <w:r w:rsidRPr="00125931">
        <w:rPr>
          <w:rFonts w:ascii="Times New Roman" w:hAnsi="Times New Roman" w:cs="Times New Roman"/>
          <w:color w:val="000000"/>
          <w:sz w:val="24"/>
          <w:szCs w:val="24"/>
        </w:rPr>
        <w:t xml:space="preserve">, is to be connected the idea of a </w:t>
      </w:r>
      <w:r w:rsidRPr="00125931">
        <w:rPr>
          <w:rFonts w:ascii="LSBTrans" w:hAnsi="LSBTrans" w:cs="LSBTrans"/>
          <w:color w:val="000000"/>
          <w:sz w:val="24"/>
          <w:szCs w:val="24"/>
        </w:rPr>
        <w:t xml:space="preserve">såubbah, </w:t>
      </w:r>
      <w:r w:rsidRPr="00125931">
        <w:rPr>
          <w:rFonts w:ascii="Times New Roman" w:hAnsi="Times New Roman" w:cs="Times New Roman"/>
          <w:color w:val="000000"/>
          <w:sz w:val="24"/>
          <w:szCs w:val="24"/>
        </w:rPr>
        <w:t>i.e., of a heap of wheat not only thrashed and winnowed, but also sifted (riddled).</w:t>
      </w:r>
      <w:r>
        <w:rPr>
          <w:rFonts w:ascii="SBL Hebrew" w:hAnsi="SBL Hebrew" w:cs="SBL Hebrew"/>
          <w:color w:val="008080"/>
          <w:sz w:val="24"/>
          <w:szCs w:val="28"/>
          <w:rtl/>
        </w:rPr>
        <w:t xml:space="preserve">סוּג </w:t>
      </w:r>
      <w:r w:rsidRPr="00125931">
        <w:rPr>
          <w:rFonts w:ascii="Times New Roman" w:hAnsi="Times New Roman" w:cs="Times New Roman"/>
          <w:color w:val="000000"/>
          <w:sz w:val="24"/>
          <w:szCs w:val="24"/>
        </w:rPr>
        <w:t>, enclosed, fenced about (whence the post-bibl.</w:t>
      </w:r>
      <w:r>
        <w:rPr>
          <w:rFonts w:ascii="SBL Hebrew" w:hAnsi="SBL Hebrew" w:cs="SBL Hebrew"/>
          <w:color w:val="008080"/>
          <w:sz w:val="24"/>
          <w:szCs w:val="28"/>
          <w:rtl/>
        </w:rPr>
        <w:t xml:space="preserve">סְיָג </w:t>
      </w:r>
      <w:r w:rsidRPr="00125931">
        <w:rPr>
          <w:rFonts w:ascii="Times New Roman" w:hAnsi="Times New Roman" w:cs="Times New Roman"/>
          <w:color w:val="000000"/>
          <w:sz w:val="24"/>
          <w:szCs w:val="24"/>
        </w:rPr>
        <w:t>, a fence), is a part. pass. such as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פּוּץ </w:t>
      </w:r>
      <w:r w:rsidRPr="00125931">
        <w:rPr>
          <w:rFonts w:ascii="Times New Roman" w:hAnsi="Times New Roman" w:cs="Times New Roman"/>
          <w:color w:val="000000"/>
          <w:sz w:val="24"/>
          <w:szCs w:val="24"/>
        </w:rPr>
        <w:t xml:space="preserve">, scattered (vid., under Psa. 92:12). The comparison refers to the beautiful appearance of the roundness, but, at the same time, also the flesh-colour shining through the dress; for fancy sees more than the eyes, and concludes regarding that which is veiled from that which is visible. A wheat-colour was, according to the Moslem Sunna, the tint of the first created man. Wheat-yellow and lily-white is a subdued white, and denotes at once purity and health; by </w:t>
      </w:r>
      <w:r>
        <w:rPr>
          <w:rFonts w:ascii="SBL Greek" w:hAnsi="SBL Greek" w:cs="Times New Roman"/>
          <w:color w:val="0000FF"/>
          <w:sz w:val="24"/>
          <w:szCs w:val="24"/>
          <w:lang w:val="el-GR"/>
        </w:rPr>
        <w:t>πυρός</w:t>
      </w:r>
      <w:r w:rsidRPr="00E16263">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[wheat] one thinks of </w:t>
      </w:r>
      <w:r>
        <w:rPr>
          <w:rFonts w:ascii="SBL Greek" w:hAnsi="SBL Greek" w:cs="Times New Roman"/>
          <w:color w:val="0000FF"/>
          <w:sz w:val="24"/>
          <w:szCs w:val="24"/>
          <w:lang w:val="el-GR"/>
        </w:rPr>
        <w:t>πῦρ</w:t>
      </w:r>
      <w:r w:rsidRPr="00E16263">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 heaped up wheat developes a remarkable heat, a fact for which Biesenthal refers to Plutarch’s </w:t>
      </w:r>
      <w:r w:rsidRPr="00125931">
        <w:rPr>
          <w:rFonts w:ascii="Times New Roman" w:hAnsi="Times New Roman" w:cs="Times New Roman"/>
          <w:i/>
          <w:iCs/>
          <w:color w:val="000000"/>
          <w:sz w:val="24"/>
          <w:szCs w:val="24"/>
        </w:rPr>
        <w:t xml:space="preserve">Quaest. </w:t>
      </w:r>
      <w:r w:rsidRPr="00125931">
        <w:rPr>
          <w:rFonts w:ascii="Times New Roman" w:hAnsi="Times New Roman" w:cs="Times New Roman"/>
          <w:color w:val="000000"/>
          <w:sz w:val="24"/>
          <w:szCs w:val="24"/>
        </w:rPr>
        <w:t>In accordance with the progress of the description, the breasts are now spoken of:</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4 Thy two breasts are like two fawns, Twins of a gazelle.</w:t>
      </w:r>
    </w:p>
    <w:p w:rsidR="0058777D" w:rsidRDefault="0058777D" w:rsidP="009F7EF8">
      <w:pPr>
        <w:pStyle w:val="Heading4"/>
        <w:rPr>
          <w:color w:val="000000"/>
        </w:rPr>
      </w:pPr>
    </w:p>
    <w:p w:rsidR="0058777D" w:rsidRDefault="0058777D" w:rsidP="009F7EF8">
      <w:pPr>
        <w:pStyle w:val="Heading4"/>
      </w:pPr>
      <w:r>
        <w:rPr>
          <w:color w:val="000000"/>
        </w:rPr>
        <w:t>[[@Bible:Song 7:4]]</w:t>
      </w:r>
      <w:r w:rsidRPr="00125931">
        <w:t xml:space="preserve">Song 7:4.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4:5 is repeated, but with the omission of the attribute, “feeding among lilies,” since lilies have already been applied to another figure. Instead of</w:t>
      </w:r>
      <w:r>
        <w:rPr>
          <w:rFonts w:ascii="SBL Hebrew" w:hAnsi="SBL Hebrew" w:cs="SBL Hebrew"/>
          <w:color w:val="008080"/>
          <w:sz w:val="24"/>
          <w:szCs w:val="28"/>
          <w:rtl/>
        </w:rPr>
        <w:t xml:space="preserve"> תְּאוֹמי  </w:t>
      </w:r>
      <w:r w:rsidRPr="00125931">
        <w:rPr>
          <w:rFonts w:ascii="Times New Roman" w:hAnsi="Times New Roman" w:cs="Times New Roman"/>
          <w:color w:val="000000"/>
          <w:sz w:val="24"/>
          <w:szCs w:val="24"/>
        </w:rPr>
        <w:t>there, we have here</w:t>
      </w:r>
      <w:r>
        <w:rPr>
          <w:rFonts w:ascii="SBL Hebrew" w:hAnsi="SBL Hebrew" w:cs="SBL Hebrew"/>
          <w:color w:val="008080"/>
          <w:sz w:val="24"/>
          <w:szCs w:val="28"/>
          <w:rtl/>
        </w:rPr>
        <w:t xml:space="preserve"> תֳאֳמי </w:t>
      </w:r>
      <w:r w:rsidRPr="00125931">
        <w:rPr>
          <w:rFonts w:ascii="Times New Roman" w:hAnsi="Times New Roman" w:cs="Times New Roman"/>
          <w:color w:val="000000"/>
          <w:sz w:val="24"/>
          <w:szCs w:val="24"/>
        </w:rPr>
        <w:t>(</w:t>
      </w:r>
      <w:r w:rsidRPr="00125931">
        <w:rPr>
          <w:rFonts w:ascii="LSBTrans" w:hAnsi="LSBTrans" w:cs="LSBTrans"/>
          <w:color w:val="000000"/>
          <w:sz w:val="24"/>
          <w:szCs w:val="24"/>
        </w:rPr>
        <w:t>taoÔme</w:t>
      </w:r>
      <w:r w:rsidRPr="00125931">
        <w:rPr>
          <w:rFonts w:ascii="Times New Roman" w:hAnsi="Times New Roman" w:cs="Times New Roman"/>
          <w:color w:val="000000"/>
          <w:sz w:val="24"/>
          <w:szCs w:val="24"/>
        </w:rPr>
        <w:t xml:space="preserve">), the former after the ground-form </w:t>
      </w:r>
      <w:r w:rsidRPr="00125931">
        <w:rPr>
          <w:rFonts w:ascii="LSBTrans" w:hAnsi="LSBTrans" w:cs="LSBTrans"/>
          <w:color w:val="000000"/>
          <w:sz w:val="24"/>
          <w:szCs w:val="24"/>
        </w:rPr>
        <w:t xml:space="preserve">tiÿaÑm, </w:t>
      </w:r>
      <w:r w:rsidRPr="00125931">
        <w:rPr>
          <w:rFonts w:ascii="Times New Roman" w:hAnsi="Times New Roman" w:cs="Times New Roman"/>
          <w:color w:val="000000"/>
          <w:sz w:val="24"/>
          <w:szCs w:val="24"/>
        </w:rPr>
        <w:t xml:space="preserve">the latter after the ground-form </w:t>
      </w:r>
      <w:r w:rsidRPr="00125931">
        <w:rPr>
          <w:rFonts w:ascii="Times New Roman" w:hAnsi="Times New Roman" w:cs="Times New Roman"/>
          <w:i/>
          <w:iCs/>
          <w:color w:val="000000"/>
          <w:sz w:val="24"/>
          <w:szCs w:val="24"/>
        </w:rPr>
        <w:t xml:space="preserve">to’m </w:t>
      </w:r>
      <w:r w:rsidRPr="00125931">
        <w:rPr>
          <w:rFonts w:ascii="Times New Roman" w:hAnsi="Times New Roman" w:cs="Times New Roman"/>
          <w:color w:val="000000"/>
          <w:sz w:val="24"/>
          <w:szCs w:val="24"/>
        </w:rPr>
        <w:t>(cf.</w:t>
      </w:r>
      <w:r>
        <w:rPr>
          <w:rFonts w:ascii="SBL Hebrew" w:hAnsi="SBL Hebrew" w:cs="SBL Hebrew"/>
          <w:color w:val="008080"/>
          <w:sz w:val="24"/>
          <w:szCs w:val="28"/>
          <w:rtl/>
        </w:rPr>
        <w:t xml:space="preserve">גּאֳלי </w:t>
      </w:r>
      <w:r w:rsidRPr="00125931">
        <w:rPr>
          <w:rFonts w:ascii="Times New Roman" w:hAnsi="Times New Roman" w:cs="Times New Roman"/>
          <w:color w:val="000000"/>
          <w:sz w:val="24"/>
          <w:szCs w:val="24"/>
        </w:rPr>
        <w:t>, Neh. 8:29, from</w:t>
      </w:r>
      <w:r>
        <w:rPr>
          <w:rFonts w:ascii="SBL Hebrew" w:hAnsi="SBL Hebrew" w:cs="SBL Hebrew"/>
          <w:color w:val="008080"/>
          <w:sz w:val="28"/>
          <w:szCs w:val="28"/>
          <w:rtl/>
          <w:lang w:val="el-GR"/>
        </w:rPr>
        <w:t xml:space="preserve"> גּאֹל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גּאְל </w:t>
      </w:r>
      <w:r w:rsidRPr="00125931">
        <w:rPr>
          <w:rFonts w:ascii="Times New Roman" w:hAnsi="Times New Roman" w:cs="Times New Roman"/>
          <w:color w:val="000000"/>
          <w:sz w:val="24"/>
          <w:szCs w:val="24"/>
        </w:rPr>
        <w: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5a Thy neck like an ivory tower.</w:t>
      </w:r>
    </w:p>
    <w:p w:rsidR="0058777D" w:rsidRDefault="0058777D" w:rsidP="009F7EF8">
      <w:pPr>
        <w:pStyle w:val="Heading4"/>
        <w:rPr>
          <w:color w:val="000000"/>
        </w:rPr>
      </w:pPr>
    </w:p>
    <w:p w:rsidR="0058777D" w:rsidRDefault="0058777D" w:rsidP="009F7EF8">
      <w:pPr>
        <w:pStyle w:val="Heading4"/>
      </w:pPr>
      <w:r>
        <w:rPr>
          <w:color w:val="000000"/>
        </w:rPr>
        <w:t>[[@Bible:Song 7:5]]</w:t>
      </w:r>
      <w:r w:rsidRPr="00125931">
        <w:t xml:space="preserve">Song 7:5.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article in</w:t>
      </w:r>
      <w:r>
        <w:rPr>
          <w:rFonts w:ascii="SBL Hebrew" w:hAnsi="SBL Hebrew" w:cs="SBL Hebrew"/>
          <w:color w:val="008080"/>
          <w:sz w:val="24"/>
          <w:szCs w:val="28"/>
          <w:rtl/>
        </w:rPr>
        <w:t xml:space="preserve"> חשַּׁן </w:t>
      </w:r>
      <w:r w:rsidRPr="00125931">
        <w:rPr>
          <w:rFonts w:ascii="Times New Roman" w:hAnsi="Times New Roman" w:cs="Times New Roman"/>
          <w:color w:val="000000"/>
          <w:sz w:val="24"/>
          <w:szCs w:val="24"/>
        </w:rPr>
        <w:t>may be that designating species (vid., under 1:11); but, as at 7:5 and 4:4, it appears to be also here a definite tower which the comparison has in view: one covered externally with ivory tablets, a tower well known to all in and around Jerusalem, and visible far and wide, especially when the sun shone on it; had it been otherwise, as in the case of the comparison following, the locality would have been more definitely mentioned. So slender, so dazzlingly white, is imposing, and so captivating to the eye did Shulamith’s neck appear. These and the following figures would be open to the objection of being without any occasion, and monstrous, if they referred to an ordinary beauty; but they refer to Solomon’s spouse, they apply to a queen, and therefore are derived from that which is most splendid in the kingdom over which, along with him, she rules; and in this they have the justification of their grandeur.</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 xml:space="preserve">5b </w:t>
      </w:r>
      <w:r>
        <w:rPr>
          <w:rFonts w:ascii="SBL Greek" w:hAnsi="SBL Greek" w:cs="Times New Roman"/>
          <w:b/>
          <w:bCs/>
          <w:color w:val="0000FF"/>
          <w:lang w:val="el-GR"/>
        </w:rPr>
        <w:t>α</w:t>
      </w:r>
      <w:r w:rsidRPr="00E16263">
        <w:rPr>
          <w:rFonts w:ascii="SBL Greek" w:hAnsi="SBL Greek" w:cs="Times New Roman"/>
          <w:b/>
          <w:bCs/>
          <w:color w:val="0000FF"/>
        </w:rPr>
        <w:t xml:space="preserve"> </w:t>
      </w:r>
      <w:r w:rsidRPr="00125931">
        <w:rPr>
          <w:rFonts w:ascii="Times New Roman" w:hAnsi="Times New Roman" w:cs="Times New Roman"/>
          <w:b/>
          <w:bCs/>
          <w:i/>
          <w:iCs/>
          <w:color w:val="00007F"/>
        </w:rPr>
        <w:t>Thine eyes pools in Heshbon, At the gate of the populous (city).</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C45E09" w:rsidRDefault="0058777D" w:rsidP="00C45E09">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i/>
          <w:iCs/>
          <w:color w:val="000000"/>
          <w:sz w:val="24"/>
          <w:szCs w:val="24"/>
        </w:rPr>
        <w:t>Hesbhon</w:t>
      </w:r>
      <w:r w:rsidRPr="00125931">
        <w:rPr>
          <w:rFonts w:ascii="Times New Roman" w:hAnsi="Times New Roman" w:cs="Times New Roman"/>
          <w:color w:val="000000"/>
          <w:sz w:val="24"/>
          <w:szCs w:val="24"/>
        </w:rPr>
        <w:t xml:space="preserve">, formerly belonging to the Amorites, but at this time to the kingdom of Solomon, lay about 5 1/2 hours to the east of the northern point of the Dead Sea, on an extensive, undulating, fruitful, high table-land, with a far-reaching prospect. Below the town, now existing only in heaps of ruins, a brook, which here takes it rise, flows westward, and streams toward the </w:t>
      </w:r>
      <w:r w:rsidRPr="00125931">
        <w:rPr>
          <w:rFonts w:ascii="LSBTrans" w:hAnsi="LSBTrans" w:cs="LSBTrans"/>
          <w:color w:val="000000"/>
          <w:sz w:val="24"/>
          <w:szCs w:val="24"/>
        </w:rPr>
        <w:t xml:space="preserve">GhoÑr </w:t>
      </w:r>
      <w:r w:rsidRPr="00125931">
        <w:rPr>
          <w:rFonts w:ascii="Times New Roman" w:hAnsi="Times New Roman" w:cs="Times New Roman"/>
          <w:color w:val="000000"/>
          <w:sz w:val="24"/>
          <w:szCs w:val="24"/>
        </w:rPr>
        <w:t xml:space="preserve">as the </w:t>
      </w:r>
      <w:r w:rsidRPr="00125931">
        <w:rPr>
          <w:rFonts w:ascii="Times New Roman" w:hAnsi="Times New Roman" w:cs="Times New Roman"/>
          <w:i/>
          <w:iCs/>
          <w:color w:val="000000"/>
          <w:sz w:val="24"/>
          <w:szCs w:val="24"/>
        </w:rPr>
        <w:t>Nahr</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Hesbán. </w:t>
      </w:r>
      <w:r w:rsidRPr="00125931">
        <w:rPr>
          <w:rFonts w:ascii="Times New Roman" w:hAnsi="Times New Roman" w:cs="Times New Roman"/>
          <w:color w:val="000000"/>
          <w:sz w:val="24"/>
          <w:szCs w:val="24"/>
        </w:rPr>
        <w:t>It joins the Jordan not far above its entrance into the Dead Sea. The situation of the town was richly watered. There still exists a huge reservoir of excellent masonry in the valley, about half a mile from the foot of the hill on which the town stood. The comparison here supposes two such pools, but which are not necessarily together, though both are before the gate, i.e., near by, outside the town. Since</w:t>
      </w:r>
      <w:r>
        <w:rPr>
          <w:rFonts w:ascii="SBL Hebrew" w:hAnsi="SBL Hebrew" w:cs="SBL Hebrew"/>
          <w:color w:val="008080"/>
          <w:sz w:val="24"/>
          <w:szCs w:val="28"/>
          <w:rtl/>
        </w:rPr>
        <w:t xml:space="preserve">שׁאַר </w:t>
      </w:r>
      <w:r w:rsidRPr="00125931">
        <w:rPr>
          <w:rFonts w:ascii="Times New Roman" w:hAnsi="Times New Roman" w:cs="Times New Roman"/>
          <w:color w:val="000000"/>
          <w:sz w:val="24"/>
          <w:szCs w:val="24"/>
        </w:rPr>
        <w:t>, except at Isa. 14:31, is fem.,</w:t>
      </w:r>
      <w:r>
        <w:rPr>
          <w:rFonts w:ascii="SBL Hebrew" w:hAnsi="SBL Hebrew" w:cs="SBL Hebrew"/>
          <w:color w:val="008080"/>
          <w:sz w:val="24"/>
          <w:szCs w:val="28"/>
          <w:rtl/>
        </w:rPr>
        <w:t xml:space="preserve">בַּת־רַבִּים </w:t>
      </w:r>
      <w:r w:rsidRPr="00125931">
        <w:rPr>
          <w:rFonts w:ascii="Times New Roman" w:hAnsi="Times New Roman" w:cs="Times New Roman"/>
          <w:color w:val="000000"/>
          <w:sz w:val="24"/>
          <w:szCs w:val="24"/>
        </w:rPr>
        <w:t>, in the sense of</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רבָּתִי עם </w:t>
      </w:r>
      <w:r w:rsidRPr="00125931">
        <w:rPr>
          <w:rFonts w:ascii="Times New Roman" w:hAnsi="Times New Roman" w:cs="Times New Roman"/>
          <w:color w:val="000000"/>
          <w:sz w:val="24"/>
          <w:szCs w:val="24"/>
        </w:rPr>
        <w:t>, Lam. 1:1 (cf. for the non-determin. of the adj., Eze. 21:25), is to be referred to the town, not to the gate (Hitz.); Blau’s</w:t>
      </w:r>
      <w:r>
        <w:rPr>
          <w:rStyle w:val="FootnoteReference"/>
          <w:rFonts w:ascii="Times New Roman" w:hAnsi="Times New Roman"/>
          <w:color w:val="000000"/>
          <w:sz w:val="24"/>
          <w:szCs w:val="24"/>
        </w:rPr>
        <w:footnoteReference w:id="99"/>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xml:space="preserve">conjectural reading, </w:t>
      </w:r>
      <w:r w:rsidRPr="00125931">
        <w:rPr>
          <w:rFonts w:ascii="Times New Roman" w:hAnsi="Times New Roman" w:cs="Times New Roman"/>
          <w:i/>
          <w:iCs/>
          <w:color w:val="000000"/>
          <w:sz w:val="24"/>
          <w:szCs w:val="24"/>
        </w:rPr>
        <w:t>bath-’akrabbim</w:t>
      </w:r>
      <w:r w:rsidRPr="00125931">
        <w:rPr>
          <w:rFonts w:ascii="Times New Roman" w:hAnsi="Times New Roman" w:cs="Times New Roman"/>
          <w:color w:val="000000"/>
          <w:sz w:val="24"/>
          <w:szCs w:val="24"/>
        </w:rPr>
        <w:t>, does not recommend itself, because the craggy heights of the “ascent of Akrabbim” (Num. 34:4; Jos. 15:3), which obliquely cross</w:t>
      </w:r>
      <w:r>
        <w:rPr>
          <w:rStyle w:val="FootnoteReference"/>
          <w:rFonts w:ascii="Times New Roman" w:hAnsi="Times New Roman"/>
          <w:color w:val="000000"/>
          <w:sz w:val="24"/>
          <w:szCs w:val="24"/>
        </w:rPr>
        <w:footnoteReference w:id="100"/>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xml:space="preserve">the </w:t>
      </w:r>
      <w:r w:rsidRPr="00125931">
        <w:rPr>
          <w:rFonts w:ascii="LSBTrans" w:hAnsi="LSBTrans" w:cs="LSBTrans"/>
          <w:color w:val="000000"/>
          <w:sz w:val="24"/>
          <w:szCs w:val="24"/>
        </w:rPr>
        <w:t xml:space="preserve">GhoÑr </w:t>
      </w:r>
      <w:r w:rsidRPr="00125931">
        <w:rPr>
          <w:rFonts w:ascii="Times New Roman" w:hAnsi="Times New Roman" w:cs="Times New Roman"/>
          <w:color w:val="000000"/>
          <w:sz w:val="24"/>
          <w:szCs w:val="24"/>
        </w:rPr>
        <w:t>to the south of the Dead Sea, and from remote times formed the southern boundary of the kingdom of the Amorites (Jud. 1:36), were too far off, and too seldom visited, to give its name to a gate of Heshbon. But generally the crowds of men at the gate and the topography of the gate are here nothing to the purpose; the splendour of the town, however, is for the figure of the famed cisterns like a golden border.</w:t>
      </w:r>
      <w:r>
        <w:rPr>
          <w:rFonts w:ascii="SBL Hebrew" w:hAnsi="SBL Hebrew" w:cs="SBL Hebrew"/>
          <w:color w:val="008080"/>
          <w:sz w:val="24"/>
          <w:szCs w:val="28"/>
          <w:rtl/>
        </w:rPr>
        <w:t xml:space="preserve"> בִּרכָה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בָּרַךְ </w:t>
      </w:r>
      <w:r w:rsidRPr="00125931">
        <w:rPr>
          <w:rFonts w:ascii="Times New Roman" w:hAnsi="Times New Roman" w:cs="Times New Roman"/>
          <w:color w:val="000000"/>
          <w:sz w:val="24"/>
          <w:szCs w:val="24"/>
        </w:rPr>
        <w:t xml:space="preserve">, to spread out, vid., </w:t>
      </w:r>
      <w:r w:rsidRPr="00125931">
        <w:rPr>
          <w:rFonts w:ascii="Times New Roman" w:hAnsi="Times New Roman" w:cs="Times New Roman"/>
          <w:i/>
          <w:iCs/>
          <w:color w:val="000000"/>
          <w:sz w:val="24"/>
          <w:szCs w:val="24"/>
        </w:rPr>
        <w:t>Genesis</w:t>
      </w:r>
      <w:r w:rsidRPr="00125931">
        <w:rPr>
          <w:rFonts w:ascii="Times New Roman" w:hAnsi="Times New Roman" w:cs="Times New Roman"/>
          <w:color w:val="000000"/>
          <w:sz w:val="24"/>
          <w:szCs w:val="24"/>
        </w:rPr>
        <w:t xml:space="preserve">, p. 98; Fleischer in </w:t>
      </w:r>
      <w:r w:rsidRPr="00125931">
        <w:rPr>
          <w:rFonts w:ascii="Times New Roman" w:hAnsi="Times New Roman" w:cs="Times New Roman"/>
          <w:i/>
          <w:iCs/>
          <w:color w:val="000000"/>
          <w:sz w:val="24"/>
          <w:szCs w:val="24"/>
        </w:rPr>
        <w:t>Levy</w:t>
      </w:r>
      <w:r w:rsidRPr="00125931">
        <w:rPr>
          <w:rFonts w:ascii="Times New Roman" w:hAnsi="Times New Roman" w:cs="Times New Roman"/>
          <w:color w:val="000000"/>
          <w:sz w:val="24"/>
          <w:szCs w:val="24"/>
        </w:rPr>
        <w:t>, I 420</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denotes a skilfully built round or square pool. The comparison of the eyes to a pool means, as Wetstein</w:t>
      </w:r>
      <w:r>
        <w:rPr>
          <w:rStyle w:val="FootnoteReference"/>
          <w:rFonts w:ascii="Times New Roman" w:hAnsi="Times New Roman"/>
          <w:color w:val="000000"/>
          <w:sz w:val="24"/>
          <w:szCs w:val="24"/>
        </w:rPr>
        <w:footnoteReference w:id="101"/>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xml:space="preserve">remarks, “either thus glistening like a water-mirror, or thus lovely in appearance, for the Arabian knows no greater pleasure than to look upon clear, gently rippling water.” Both are perhaps to be taken together; the mirroring glance of the moist eyes (cf. Ovid, </w:t>
      </w:r>
      <w:r w:rsidRPr="00125931">
        <w:rPr>
          <w:rFonts w:ascii="Times New Roman" w:hAnsi="Times New Roman" w:cs="Times New Roman"/>
          <w:i/>
          <w:iCs/>
          <w:color w:val="000000"/>
          <w:sz w:val="24"/>
          <w:szCs w:val="24"/>
        </w:rPr>
        <w:t xml:space="preserve">De Arte Am. </w:t>
      </w:r>
      <w:r w:rsidRPr="00125931">
        <w:rPr>
          <w:rFonts w:ascii="Times New Roman" w:hAnsi="Times New Roman" w:cs="Times New Roman"/>
          <w:color w:val="000000"/>
          <w:sz w:val="24"/>
          <w:szCs w:val="24"/>
        </w:rPr>
        <w:t>ii. 722:</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B972BB"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lang w:val="es-ES"/>
        </w:rPr>
      </w:pPr>
      <w:r w:rsidRPr="00B972BB">
        <w:rPr>
          <w:rFonts w:ascii="Times New Roman" w:hAnsi="Times New Roman" w:cs="Times New Roman"/>
          <w:b/>
          <w:bCs/>
          <w:i/>
          <w:iCs/>
          <w:color w:val="00007F"/>
          <w:lang w:val="es-ES"/>
        </w:rPr>
        <w:t>“Adspicies obulos tremulo fulgore micantes, Ut sol a liquida saepe refulget aqua”),</w:t>
      </w:r>
    </w:p>
    <w:p w:rsidR="0058777D" w:rsidRPr="00B972BB" w:rsidRDefault="0058777D" w:rsidP="008C1EA2">
      <w:pPr>
        <w:widowControl w:val="0"/>
        <w:autoSpaceDE w:val="0"/>
        <w:autoSpaceDN w:val="0"/>
        <w:adjustRightInd w:val="0"/>
        <w:spacing w:after="0" w:line="240" w:lineRule="auto"/>
        <w:rPr>
          <w:rFonts w:ascii="Times New Roman" w:hAnsi="Times New Roman" w:cs="Times New Roman"/>
          <w:color w:val="000000"/>
          <w:sz w:val="24"/>
          <w:lang w:val="es-ES"/>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and the spell of the charm holding fast the gaze of the beholder.</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 xml:space="preserve">5b </w:t>
      </w:r>
      <w:r>
        <w:rPr>
          <w:rFonts w:ascii="SBL Greek" w:hAnsi="SBL Greek" w:cs="Times New Roman"/>
          <w:b/>
          <w:bCs/>
          <w:color w:val="0000FF"/>
          <w:lang w:val="el-GR"/>
        </w:rPr>
        <w:t>β</w:t>
      </w:r>
      <w:r w:rsidRPr="00E16263">
        <w:rPr>
          <w:rFonts w:ascii="SBL Greek" w:hAnsi="SBL Greek" w:cs="Times New Roman"/>
          <w:b/>
          <w:bCs/>
          <w:color w:val="0000FF"/>
        </w:rPr>
        <w:t xml:space="preserve"> </w:t>
      </w:r>
      <w:r w:rsidRPr="00125931">
        <w:rPr>
          <w:rFonts w:ascii="Times New Roman" w:hAnsi="Times New Roman" w:cs="Times New Roman"/>
          <w:b/>
          <w:bCs/>
          <w:i/>
          <w:iCs/>
          <w:color w:val="00007F"/>
        </w:rPr>
        <w:t>Thy nose like the tower of Lebanon, Which looks towards Damascus.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This comparison also places us in the midst of the architectural and artistic splendours of the Solomonic reign. A definite town is here meant; the art. determines it, and the part. following appositionally without the art., with the expression “towards Damascus” defining it more nearly (vid., under 3:6), describes it.</w:t>
      </w:r>
      <w:r>
        <w:rPr>
          <w:rFonts w:ascii="SBL Hebrew" w:hAnsi="SBL Hebrew" w:cs="SBL Hebrew"/>
          <w:color w:val="008080"/>
          <w:sz w:val="24"/>
          <w:szCs w:val="28"/>
          <w:rtl/>
        </w:rPr>
        <w:t xml:space="preserve"> הַלְּבָנוֹן </w:t>
      </w:r>
      <w:r w:rsidRPr="00125931">
        <w:rPr>
          <w:rFonts w:ascii="Times New Roman" w:hAnsi="Times New Roman" w:cs="Times New Roman"/>
          <w:color w:val="000000"/>
          <w:sz w:val="24"/>
          <w:szCs w:val="24"/>
        </w:rPr>
        <w:t xml:space="preserve">designates here “the whole Alpine range of mountains in the north of the land of Israel” (Furrer); for a tower which looks in the direction of Damascus </w:t>
      </w:r>
      <w:r>
        <w:rPr>
          <w:rFonts w:ascii="Times New Roman" w:hAnsi="Times New Roman" w:cs="Times New Roman"/>
          <w:color w:val="000000"/>
          <w:sz w:val="24"/>
          <w:szCs w:val="24"/>
        </w:rPr>
        <w:t>(</w:t>
      </w:r>
      <w:r>
        <w:rPr>
          <w:rFonts w:ascii="SBL Hebrew" w:hAnsi="SBL Hebrew" w:cs="SBL Hebrew"/>
          <w:color w:val="008080"/>
          <w:sz w:val="24"/>
          <w:szCs w:val="28"/>
          <w:rtl/>
        </w:rPr>
        <w:t>פְּני</w:t>
      </w:r>
      <w:r w:rsidRPr="00125931">
        <w:rPr>
          <w:rFonts w:ascii="Times New Roman" w:hAnsi="Times New Roman" w:cs="Times New Roman"/>
          <w:color w:val="000000"/>
          <w:sz w:val="24"/>
          <w:szCs w:val="24"/>
        </w:rPr>
        <w:t>, accus., as</w:t>
      </w:r>
      <w:r>
        <w:rPr>
          <w:rFonts w:ascii="SBL Hebrew" w:hAnsi="SBL Hebrew" w:cs="SBL Hebrew"/>
          <w:color w:val="008080"/>
          <w:sz w:val="24"/>
          <w:szCs w:val="28"/>
          <w:rtl/>
        </w:rPr>
        <w:t xml:space="preserve">אֶת־פְּני </w:t>
      </w:r>
      <w:r w:rsidRPr="00125931">
        <w:rPr>
          <w:rFonts w:ascii="Times New Roman" w:hAnsi="Times New Roman" w:cs="Times New Roman"/>
          <w:color w:val="000000"/>
          <w:sz w:val="24"/>
          <w:szCs w:val="24"/>
        </w:rPr>
        <w:t xml:space="preserve">, 1Sa. 22:4) is to be thought of as standing on one of the eastern spurs of Hermon, or on the top of Amana (Song 4:8), whence the Amana (Barada) takes its rise, whether as a watch-tower (2Sa. 8:6), or only as a look-out from which might be enjoyed the paradisaical prospect. The nose gives to the face especially its physiognomical expression, and conditions its beauty. Its comparison to a tower on a lofty height is occasioned by the fact that Shulamith’s nose, without being blunt or flat, formed a straight line from the brow downward, without bending to the right or left (Hitzig), a mark of symmetrical beauty combined with awe-inspiring dignity. After the praise of the nose it was natural to think of Carmel; Carmel is a promontory, and as such is called </w:t>
      </w:r>
      <w:r w:rsidRPr="00125931">
        <w:rPr>
          <w:rFonts w:ascii="Times New Roman" w:hAnsi="Times New Roman" w:cs="Times New Roman"/>
          <w:i/>
          <w:iCs/>
          <w:color w:val="000000"/>
          <w:sz w:val="24"/>
          <w:szCs w:val="24"/>
        </w:rPr>
        <w:t xml:space="preserve">anf el-jebel </w:t>
      </w:r>
      <w:r w:rsidRPr="00125931">
        <w:rPr>
          <w:rFonts w:ascii="Times New Roman" w:hAnsi="Times New Roman" w:cs="Times New Roman"/>
          <w:color w:val="000000"/>
          <w:sz w:val="24"/>
          <w:szCs w:val="24"/>
        </w:rPr>
        <w:t>(“nose of the mountain-range”).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 xml:space="preserve">6a </w:t>
      </w:r>
      <w:r>
        <w:rPr>
          <w:rFonts w:ascii="SBL Greek" w:hAnsi="SBL Greek" w:cs="Times New Roman"/>
          <w:b/>
          <w:bCs/>
          <w:color w:val="0000FF"/>
          <w:lang w:val="el-GR"/>
        </w:rPr>
        <w:t>α</w:t>
      </w:r>
      <w:r w:rsidRPr="00E16263">
        <w:rPr>
          <w:rFonts w:ascii="SBL Greek" w:hAnsi="SBL Greek" w:cs="Times New Roman"/>
          <w:b/>
          <w:bCs/>
          <w:color w:val="0000FF"/>
        </w:rPr>
        <w:t xml:space="preserve"> </w:t>
      </w:r>
      <w:r w:rsidRPr="00125931">
        <w:rPr>
          <w:rFonts w:ascii="Times New Roman" w:hAnsi="Times New Roman" w:cs="Times New Roman"/>
          <w:b/>
          <w:bCs/>
          <w:i/>
          <w:iCs/>
          <w:color w:val="00007F"/>
        </w:rPr>
        <w:t>Thy head upon thee as Carmel.</w:t>
      </w:r>
    </w:p>
    <w:p w:rsidR="0058777D" w:rsidRDefault="0058777D" w:rsidP="009F7EF8">
      <w:pPr>
        <w:pStyle w:val="Heading4"/>
        <w:rPr>
          <w:color w:val="000000"/>
        </w:rPr>
      </w:pPr>
    </w:p>
    <w:p w:rsidR="0058777D" w:rsidRDefault="0058777D" w:rsidP="009F7EF8">
      <w:pPr>
        <w:pStyle w:val="Heading4"/>
      </w:pPr>
      <w:r>
        <w:rPr>
          <w:color w:val="000000"/>
        </w:rPr>
        <w:t>[[@Bible:Song 7:6]]</w:t>
      </w:r>
      <w:r w:rsidRPr="00125931">
        <w:t xml:space="preserve">Song 7:6.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We say that the head is “on the man” (2Ki. 6:31; Judith 14:18), for we think of a man ideally as the central unity of the members forming the external appearance of his body. Shulamith’s head ruled her form, surpassing all in beauty and majesty, as Carmel with its noble and pleasing appearance ruled the land and sea at its feet. From the summit of Carmel, clothed with trees) Amo. 9:3; 1Ki. 18:42), a transition is made to the hair on the head, which the Moslem poets are fond of comparing to long leaves, as vine leaves and palm branches; as, on the other hand, the thick leafy wood is called (vid., under Isa. 7:20) </w:t>
      </w:r>
      <w:r w:rsidRPr="00125931">
        <w:rPr>
          <w:rFonts w:ascii="Times New Roman" w:hAnsi="Times New Roman" w:cs="Times New Roman"/>
          <w:i/>
          <w:iCs/>
          <w:color w:val="000000"/>
          <w:sz w:val="24"/>
          <w:szCs w:val="24"/>
        </w:rPr>
        <w:t xml:space="preserve">comata silva </w:t>
      </w:r>
      <w:r w:rsidRPr="00125931">
        <w:rPr>
          <w:rFonts w:ascii="Times New Roman" w:hAnsi="Times New Roman" w:cs="Times New Roman"/>
          <w:color w:val="000000"/>
          <w:sz w:val="24"/>
          <w:szCs w:val="24"/>
        </w:rPr>
        <w:t xml:space="preserve">(cf. Oudendorp’s Apuleii </w:t>
      </w:r>
      <w:r w:rsidRPr="00125931">
        <w:rPr>
          <w:rFonts w:ascii="Times New Roman" w:hAnsi="Times New Roman" w:cs="Times New Roman"/>
          <w:i/>
          <w:iCs/>
          <w:color w:val="000000"/>
          <w:sz w:val="24"/>
          <w:szCs w:val="24"/>
        </w:rPr>
        <w:t xml:space="preserve">Metam. </w:t>
      </w:r>
      <w:r w:rsidRPr="00125931">
        <w:rPr>
          <w:rFonts w:ascii="Times New Roman" w:hAnsi="Times New Roman" w:cs="Times New Roman"/>
          <w:color w:val="000000"/>
          <w:sz w:val="24"/>
          <w:szCs w:val="24"/>
        </w:rPr>
        <w:t>p. 744). Grätz, proceeding on the supposition of the existence of Persian words in the Song, regards</w:t>
      </w:r>
      <w:r>
        <w:rPr>
          <w:rFonts w:ascii="SBL Hebrew" w:hAnsi="SBL Hebrew" w:cs="SBL Hebrew"/>
          <w:color w:val="008080"/>
          <w:sz w:val="24"/>
          <w:szCs w:val="28"/>
          <w:rtl/>
        </w:rPr>
        <w:t xml:space="preserve"> כרמל </w:t>
      </w:r>
      <w:r w:rsidRPr="00125931">
        <w:rPr>
          <w:rFonts w:ascii="Times New Roman" w:hAnsi="Times New Roman" w:cs="Times New Roman"/>
          <w:color w:val="000000"/>
          <w:sz w:val="24"/>
          <w:szCs w:val="24"/>
        </w:rPr>
        <w:t>as the name of a colour; but (1) crimson is designated in the Heb.-Pers. Not</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כרמֶל </w:t>
      </w:r>
      <w:r w:rsidRPr="00125931">
        <w:rPr>
          <w:rFonts w:ascii="Times New Roman" w:hAnsi="Times New Roman" w:cs="Times New Roman"/>
          <w:color w:val="000000"/>
          <w:sz w:val="24"/>
          <w:szCs w:val="24"/>
        </w:rPr>
        <w:t>, but</w:t>
      </w:r>
      <w:r>
        <w:rPr>
          <w:rFonts w:ascii="SBL Hebrew" w:hAnsi="SBL Hebrew" w:cs="SBL Hebrew"/>
          <w:color w:val="008080"/>
          <w:sz w:val="24"/>
          <w:szCs w:val="28"/>
          <w:rtl/>
        </w:rPr>
        <w:t xml:space="preserve">כרמִיל </w:t>
      </w:r>
      <w:r w:rsidRPr="00125931">
        <w:rPr>
          <w:rFonts w:ascii="Times New Roman" w:hAnsi="Times New Roman" w:cs="Times New Roman"/>
          <w:color w:val="000000"/>
          <w:sz w:val="24"/>
          <w:szCs w:val="24"/>
        </w:rPr>
        <w:t>, instead of</w:t>
      </w:r>
      <w:r>
        <w:rPr>
          <w:rFonts w:ascii="SBL Hebrew" w:hAnsi="SBL Hebrew" w:cs="SBL Hebrew"/>
          <w:color w:val="008080"/>
          <w:sz w:val="24"/>
          <w:szCs w:val="28"/>
          <w:rtl/>
        </w:rPr>
        <w:t xml:space="preserve"> תולעת שׁני </w:t>
      </w:r>
      <w:r w:rsidRPr="00125931">
        <w:rPr>
          <w:rFonts w:ascii="Times New Roman" w:hAnsi="Times New Roman" w:cs="Times New Roman"/>
          <w:color w:val="000000"/>
          <w:sz w:val="24"/>
          <w:szCs w:val="24"/>
        </w:rPr>
        <w:t>(vid., under Isa. 1:18; Pro. 31:21); (2) if the hair of the head (if</w:t>
      </w:r>
      <w:r>
        <w:rPr>
          <w:rFonts w:ascii="SBL Hebrew" w:hAnsi="SBL Hebrew" w:cs="SBL Hebrew"/>
          <w:color w:val="008080"/>
          <w:sz w:val="24"/>
          <w:szCs w:val="28"/>
          <w:rtl/>
        </w:rPr>
        <w:t xml:space="preserve"> ראשׁך </w:t>
      </w:r>
      <w:r w:rsidRPr="00125931">
        <w:rPr>
          <w:rFonts w:ascii="Times New Roman" w:hAnsi="Times New Roman" w:cs="Times New Roman"/>
          <w:color w:val="000000"/>
          <w:sz w:val="24"/>
          <w:szCs w:val="24"/>
        </w:rPr>
        <w:t>might be directly understood of this) may indeed be compared to the glistening of purple, not, however, to the listening of carmese or scarlet, then red and not black hair must be meant. But it is not the locks of hair, but the hair in locks that is meant. From this the eulogium finally passes to the hair of the head itself.</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 xml:space="preserve">6a </w:t>
      </w:r>
      <w:r>
        <w:rPr>
          <w:rFonts w:ascii="SBL Greek" w:hAnsi="SBL Greek" w:cs="Times New Roman"/>
          <w:b/>
          <w:bCs/>
          <w:color w:val="0000FF"/>
          <w:lang w:val="el-GR"/>
        </w:rPr>
        <w:t>β</w:t>
      </w:r>
      <w:r w:rsidRPr="00E16263">
        <w:rPr>
          <w:rFonts w:ascii="SBL Greek" w:hAnsi="SBL Greek" w:cs="Times New Roman"/>
          <w:b/>
          <w:bCs/>
          <w:color w:val="0000FF"/>
        </w:rPr>
        <w:t xml:space="preserve"> </w:t>
      </w:r>
      <w:r w:rsidRPr="00125931">
        <w:rPr>
          <w:rFonts w:ascii="Times New Roman" w:hAnsi="Times New Roman" w:cs="Times New Roman"/>
          <w:b/>
          <w:bCs/>
          <w:i/>
          <w:iCs/>
          <w:color w:val="00007F"/>
        </w:rPr>
        <w:t>The flowing hair of thy head like purple — A king fettered by locks.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Hitzig supposes that</w:t>
      </w:r>
      <w:r>
        <w:rPr>
          <w:rFonts w:ascii="SBL Hebrew" w:hAnsi="SBL Hebrew" w:cs="SBL Hebrew"/>
          <w:color w:val="008080"/>
          <w:sz w:val="24"/>
          <w:szCs w:val="28"/>
          <w:rtl/>
        </w:rPr>
        <w:t xml:space="preserve"> כרמל </w:t>
      </w:r>
      <w:r w:rsidRPr="00125931">
        <w:rPr>
          <w:rFonts w:ascii="Times New Roman" w:hAnsi="Times New Roman" w:cs="Times New Roman"/>
          <w:color w:val="000000"/>
          <w:sz w:val="24"/>
          <w:szCs w:val="24"/>
        </w:rPr>
        <w:t>reminded the poet of</w:t>
      </w:r>
      <w:r>
        <w:rPr>
          <w:rFonts w:ascii="SBL Hebrew" w:hAnsi="SBL Hebrew" w:cs="SBL Hebrew"/>
          <w:color w:val="008080"/>
          <w:sz w:val="24"/>
          <w:szCs w:val="28"/>
          <w:rtl/>
        </w:rPr>
        <w:t xml:space="preserve"> כַּרְמִיל </w:t>
      </w:r>
      <w:r w:rsidRPr="00125931">
        <w:rPr>
          <w:rFonts w:ascii="Times New Roman" w:hAnsi="Times New Roman" w:cs="Times New Roman"/>
          <w:color w:val="000000"/>
          <w:sz w:val="24"/>
          <w:szCs w:val="24"/>
        </w:rPr>
        <w:t>(carmese), and that thus he hit upon</w:t>
      </w:r>
      <w:r>
        <w:rPr>
          <w:rFonts w:ascii="SBL Hebrew" w:hAnsi="SBL Hebrew" w:cs="SBL Hebrew"/>
          <w:color w:val="008080"/>
          <w:sz w:val="24"/>
          <w:szCs w:val="28"/>
          <w:rtl/>
        </w:rPr>
        <w:t xml:space="preserve"> אַרְגָּמָן </w:t>
      </w:r>
      <w:r w:rsidRPr="00125931">
        <w:rPr>
          <w:rFonts w:ascii="Times New Roman" w:hAnsi="Times New Roman" w:cs="Times New Roman"/>
          <w:color w:val="000000"/>
          <w:sz w:val="24"/>
          <w:szCs w:val="24"/>
        </w:rPr>
        <w:t xml:space="preserve">(purple); but one would rather think that </w:t>
      </w:r>
      <w:r w:rsidRPr="00125931">
        <w:rPr>
          <w:rFonts w:ascii="Times New Roman" w:hAnsi="Times New Roman" w:cs="Times New Roman"/>
          <w:i/>
          <w:iCs/>
          <w:color w:val="000000"/>
          <w:sz w:val="24"/>
          <w:szCs w:val="24"/>
        </w:rPr>
        <w:t xml:space="preserve">Carmel </w:t>
      </w:r>
      <w:r w:rsidRPr="00125931">
        <w:rPr>
          <w:rFonts w:ascii="Times New Roman" w:hAnsi="Times New Roman" w:cs="Times New Roman"/>
          <w:color w:val="000000"/>
          <w:sz w:val="24"/>
          <w:szCs w:val="24"/>
        </w:rPr>
        <w:t xml:space="preserve">itself would immediately lead him to purple, for near this promontory is the principal place where purple shell-fish are found (Seetzen’s </w:t>
      </w:r>
      <w:r w:rsidRPr="00125931">
        <w:rPr>
          <w:rFonts w:ascii="Times New Roman" w:hAnsi="Times New Roman" w:cs="Times New Roman"/>
          <w:i/>
          <w:iCs/>
          <w:color w:val="000000"/>
          <w:sz w:val="24"/>
          <w:szCs w:val="24"/>
        </w:rPr>
        <w:t>Reisen</w:t>
      </w:r>
      <w:r w:rsidRPr="00125931">
        <w:rPr>
          <w:rFonts w:ascii="Times New Roman" w:hAnsi="Times New Roman" w:cs="Times New Roman"/>
          <w:color w:val="000000"/>
          <w:sz w:val="24"/>
          <w:szCs w:val="24"/>
        </w:rPr>
        <w:t>, IV 277 f.).</w:t>
      </w:r>
      <w:r>
        <w:rPr>
          <w:rFonts w:ascii="SBL Hebrew" w:hAnsi="SBL Hebrew" w:cs="SBL Hebrew"/>
          <w:color w:val="008080"/>
          <w:sz w:val="24"/>
          <w:szCs w:val="28"/>
          <w:rtl/>
        </w:rPr>
        <w:t xml:space="preserve"> דַּלָּה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דָּלַל </w:t>
      </w:r>
      <w:r w:rsidRPr="00125931">
        <w:rPr>
          <w:rFonts w:ascii="Times New Roman" w:hAnsi="Times New Roman" w:cs="Times New Roman"/>
          <w:color w:val="000000"/>
          <w:sz w:val="24"/>
          <w:szCs w:val="24"/>
        </w:rPr>
        <w:t xml:space="preserve">, to dangle, to hang loose, Job. 28:4, Arab. </w:t>
      </w:r>
      <w:r w:rsidRPr="00125931">
        <w:rPr>
          <w:rFonts w:ascii="Times New Roman" w:hAnsi="Times New Roman" w:cs="Times New Roman"/>
          <w:i/>
          <w:iCs/>
          <w:color w:val="000000"/>
          <w:sz w:val="24"/>
          <w:szCs w:val="24"/>
        </w:rPr>
        <w:t>tadladal</w:t>
      </w:r>
      <w:r w:rsidRPr="00125931">
        <w:rPr>
          <w:rFonts w:ascii="Times New Roman" w:hAnsi="Times New Roman" w:cs="Times New Roman"/>
          <w:color w:val="000000"/>
          <w:sz w:val="24"/>
          <w:szCs w:val="24"/>
        </w:rPr>
        <w:t xml:space="preserve">) is </w:t>
      </w:r>
      <w:r w:rsidRPr="00125931">
        <w:rPr>
          <w:rFonts w:ascii="Times New Roman" w:hAnsi="Times New Roman" w:cs="Times New Roman"/>
          <w:i/>
          <w:iCs/>
          <w:color w:val="000000"/>
          <w:sz w:val="24"/>
          <w:szCs w:val="24"/>
        </w:rPr>
        <w:t>res pendula</w:t>
      </w:r>
      <w:r w:rsidRPr="00125931">
        <w:rPr>
          <w:rFonts w:ascii="Times New Roman" w:hAnsi="Times New Roman" w:cs="Times New Roman"/>
          <w:color w:val="000000"/>
          <w:sz w:val="24"/>
          <w:szCs w:val="24"/>
        </w:rPr>
        <w:t xml:space="preserve">, and particularly </w:t>
      </w:r>
      <w:r w:rsidRPr="00125931">
        <w:rPr>
          <w:rFonts w:ascii="Times New Roman" w:hAnsi="Times New Roman" w:cs="Times New Roman"/>
          <w:i/>
          <w:iCs/>
          <w:color w:val="000000"/>
          <w:sz w:val="24"/>
          <w:szCs w:val="24"/>
        </w:rPr>
        <w:t xml:space="preserve">coma pendula. </w:t>
      </w:r>
      <w:r w:rsidRPr="00125931">
        <w:rPr>
          <w:rFonts w:ascii="Times New Roman" w:hAnsi="Times New Roman" w:cs="Times New Roman"/>
          <w:color w:val="000000"/>
          <w:sz w:val="24"/>
          <w:szCs w:val="24"/>
        </w:rPr>
        <w:t>Hengst. remarks that the “purple” has caused much trouble to those who understand by</w:t>
      </w:r>
      <w:r>
        <w:rPr>
          <w:rFonts w:ascii="SBL Hebrew" w:hAnsi="SBL Hebrew" w:cs="SBL Hebrew"/>
          <w:color w:val="008080"/>
          <w:sz w:val="24"/>
          <w:szCs w:val="28"/>
          <w:rtl/>
        </w:rPr>
        <w:t xml:space="preserve"> דלה </w:t>
      </w:r>
      <w:r w:rsidRPr="00125931">
        <w:rPr>
          <w:rFonts w:ascii="Times New Roman" w:hAnsi="Times New Roman" w:cs="Times New Roman"/>
          <w:color w:val="000000"/>
          <w:sz w:val="24"/>
          <w:szCs w:val="24"/>
        </w:rPr>
        <w:t xml:space="preserve">the hair of the head. He himself, with Gussetius, understand by it the temples, </w:t>
      </w:r>
      <w:r w:rsidRPr="00125931">
        <w:rPr>
          <w:rFonts w:ascii="Times New Roman" w:hAnsi="Times New Roman" w:cs="Times New Roman"/>
          <w:i/>
          <w:iCs/>
          <w:color w:val="000000"/>
          <w:sz w:val="24"/>
          <w:szCs w:val="24"/>
        </w:rPr>
        <w:t>tempus capitis</w:t>
      </w:r>
      <w:r w:rsidRPr="00125931">
        <w:rPr>
          <w:rFonts w:ascii="Times New Roman" w:hAnsi="Times New Roman" w:cs="Times New Roman"/>
          <w:color w:val="000000"/>
          <w:sz w:val="24"/>
          <w:szCs w:val="24"/>
        </w:rPr>
        <w:t>; but the word</w:t>
      </w:r>
      <w:r>
        <w:rPr>
          <w:rFonts w:ascii="SBL Hebrew" w:hAnsi="SBL Hebrew" w:cs="SBL Hebrew"/>
          <w:color w:val="008080"/>
          <w:sz w:val="24"/>
          <w:szCs w:val="28"/>
          <w:rtl/>
        </w:rPr>
        <w:t xml:space="preserve"> רקָּה </w:t>
      </w:r>
      <w:r w:rsidRPr="00125931">
        <w:rPr>
          <w:rFonts w:ascii="Times New Roman" w:hAnsi="Times New Roman" w:cs="Times New Roman"/>
          <w:color w:val="000000"/>
          <w:sz w:val="24"/>
          <w:szCs w:val="24"/>
        </w:rPr>
        <w:t>is used (Song 4:3) for “temples,” and “purple-like” hair hanging down could occasion trouble only to those who know not how to distinguish purple from carmese. Red purple,</w:t>
      </w:r>
      <w:r>
        <w:rPr>
          <w:rFonts w:ascii="SBL Hebrew" w:hAnsi="SBL Hebrew" w:cs="SBL Hebrew"/>
          <w:color w:val="008080"/>
          <w:sz w:val="24"/>
          <w:szCs w:val="28"/>
          <w:rtl/>
        </w:rPr>
        <w:t xml:space="preserve"> אַרְגָּמָן </w:t>
      </w:r>
      <w:r w:rsidRPr="00125931">
        <w:rPr>
          <w:rFonts w:ascii="Times New Roman" w:hAnsi="Times New Roman" w:cs="Times New Roman"/>
          <w:color w:val="000000"/>
          <w:sz w:val="24"/>
          <w:szCs w:val="24"/>
        </w:rPr>
        <w:t xml:space="preserve">(Assyr. </w:t>
      </w:r>
      <w:r w:rsidRPr="00125931">
        <w:rPr>
          <w:rFonts w:ascii="Times New Roman" w:hAnsi="Times New Roman" w:cs="Times New Roman"/>
          <w:i/>
          <w:iCs/>
          <w:color w:val="000000"/>
          <w:sz w:val="24"/>
          <w:szCs w:val="24"/>
        </w:rPr>
        <w:t>argamannu</w:t>
      </w:r>
      <w:r w:rsidRPr="00125931">
        <w:rPr>
          <w:rFonts w:ascii="Times New Roman" w:hAnsi="Times New Roman" w:cs="Times New Roman"/>
          <w:color w:val="000000"/>
          <w:sz w:val="24"/>
          <w:szCs w:val="24"/>
        </w:rPr>
        <w:t>, Aram., Arab., Pers., with departure from the primary meaning of the word,</w:t>
      </w:r>
      <w:r>
        <w:rPr>
          <w:rFonts w:ascii="SBL Hebrew" w:hAnsi="SBL Hebrew" w:cs="SBL Hebrew"/>
          <w:color w:val="008080"/>
          <w:sz w:val="24"/>
          <w:szCs w:val="28"/>
          <w:rtl/>
        </w:rPr>
        <w:t xml:space="preserve">אַרְגְּוָן </w:t>
      </w:r>
      <w:r w:rsidRPr="00125931">
        <w:rPr>
          <w:rFonts w:ascii="Times New Roman" w:hAnsi="Times New Roman" w:cs="Times New Roman"/>
          <w:color w:val="000000"/>
          <w:sz w:val="24"/>
          <w:szCs w:val="24"/>
        </w:rPr>
        <w:t>), which derives this name from</w:t>
      </w:r>
      <w:r>
        <w:rPr>
          <w:rFonts w:ascii="SBL Hebrew" w:hAnsi="SBL Hebrew" w:cs="SBL Hebrew"/>
          <w:color w:val="008080"/>
          <w:sz w:val="24"/>
          <w:szCs w:val="28"/>
          <w:rtl/>
        </w:rPr>
        <w:t xml:space="preserve"> רגַם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רקַם </w:t>
      </w:r>
      <w:r w:rsidRPr="00125931">
        <w:rPr>
          <w:rFonts w:ascii="Times New Roman" w:hAnsi="Times New Roman" w:cs="Times New Roman"/>
          <w:color w:val="000000"/>
          <w:sz w:val="24"/>
          <w:szCs w:val="24"/>
        </w:rPr>
        <w:t xml:space="preserve">, material of variegated colour, is dark-red, and almost glistening black, as Pliny says </w:t>
      </w:r>
      <w:r w:rsidRPr="00125931">
        <w:rPr>
          <w:rFonts w:ascii="Times New Roman" w:hAnsi="Times New Roman" w:cs="Times New Roman"/>
          <w:i/>
          <w:iCs/>
          <w:color w:val="000000"/>
          <w:sz w:val="24"/>
          <w:szCs w:val="24"/>
        </w:rPr>
        <w:t xml:space="preserve">(Hist. Nat. </w:t>
      </w:r>
      <w:r w:rsidRPr="00125931">
        <w:rPr>
          <w:rFonts w:ascii="Times New Roman" w:hAnsi="Times New Roman" w:cs="Times New Roman"/>
          <w:color w:val="000000"/>
          <w:sz w:val="24"/>
          <w:szCs w:val="24"/>
        </w:rPr>
        <w:t xml:space="preserve">ix. 135): </w:t>
      </w:r>
      <w:r w:rsidRPr="00125931">
        <w:rPr>
          <w:rFonts w:ascii="Times New Roman" w:hAnsi="Times New Roman" w:cs="Times New Roman"/>
          <w:i/>
          <w:iCs/>
          <w:color w:val="000000"/>
          <w:sz w:val="24"/>
          <w:szCs w:val="24"/>
        </w:rPr>
        <w:t xml:space="preserve">Laus ei </w:t>
      </w:r>
      <w:r w:rsidRPr="00125931">
        <w:rPr>
          <w:rFonts w:ascii="Times New Roman" w:hAnsi="Times New Roman" w:cs="Times New Roman"/>
          <w:color w:val="000000"/>
          <w:sz w:val="24"/>
          <w:szCs w:val="24"/>
        </w:rPr>
        <w:t xml:space="preserve">(the Tyrian purple) </w:t>
      </w:r>
      <w:r w:rsidRPr="00125931">
        <w:rPr>
          <w:rFonts w:ascii="Times New Roman" w:hAnsi="Times New Roman" w:cs="Times New Roman"/>
          <w:i/>
          <w:iCs/>
          <w:color w:val="000000"/>
          <w:sz w:val="24"/>
          <w:szCs w:val="24"/>
        </w:rPr>
        <w:t>summa in colore sanguinis concreti</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nigricans adspectu idemque suspectu</w:t>
      </w:r>
      <w:r w:rsidRPr="00125931">
        <w:rPr>
          <w:rFonts w:ascii="Times New Roman" w:hAnsi="Times New Roman" w:cs="Times New Roman"/>
          <w:color w:val="000000"/>
          <w:sz w:val="24"/>
          <w:szCs w:val="24"/>
        </w:rPr>
        <w:t xml:space="preserve"> (seen from the side) </w:t>
      </w:r>
      <w:r w:rsidRPr="00125931">
        <w:rPr>
          <w:rFonts w:ascii="Times New Roman" w:hAnsi="Times New Roman" w:cs="Times New Roman"/>
          <w:i/>
          <w:iCs/>
          <w:color w:val="000000"/>
          <w:sz w:val="24"/>
          <w:szCs w:val="24"/>
        </w:rPr>
        <w:t>refulgens</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unde et Homero purpureus dicitur sanguis. </w:t>
      </w:r>
      <w:r w:rsidRPr="00125931">
        <w:rPr>
          <w:rFonts w:ascii="Times New Roman" w:hAnsi="Times New Roman" w:cs="Times New Roman"/>
          <w:color w:val="000000"/>
          <w:sz w:val="24"/>
          <w:szCs w:val="24"/>
        </w:rPr>
        <w:t xml:space="preserve">The purple hair of Nisus does not play a part in myth alone, but beautiful shining dark black hair is elsewhere also called purple, e.g., </w:t>
      </w:r>
      <w:r>
        <w:rPr>
          <w:rFonts w:ascii="SBL Greek" w:hAnsi="SBL Greek" w:cs="Times New Roman"/>
          <w:color w:val="0000FF"/>
          <w:sz w:val="24"/>
          <w:szCs w:val="24"/>
          <w:lang w:val="el-GR"/>
        </w:rPr>
        <w:t>πυρφύρεος</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πλόκαμος</w:t>
      </w:r>
      <w:r w:rsidRPr="00E16263">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in Lucian, </w:t>
      </w:r>
      <w:r>
        <w:rPr>
          <w:rFonts w:ascii="SBL Greek" w:hAnsi="SBL Greek" w:cs="Times New Roman"/>
          <w:color w:val="0000FF"/>
          <w:sz w:val="24"/>
          <w:szCs w:val="24"/>
          <w:lang w:val="el-GR"/>
        </w:rPr>
        <w:t>πορφυραι</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χαῖται</w:t>
      </w:r>
      <w:r w:rsidRPr="00E16263">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in Anacreon. With the words “like purple,” the description closes; and to this the last characteristic distinguishing Shulamith there is added the exclamation: “A king fettered by locks!” For</w:t>
      </w:r>
      <w:r>
        <w:rPr>
          <w:rFonts w:ascii="SBL Hebrew" w:hAnsi="SBL Hebrew" w:cs="SBL Hebrew"/>
          <w:color w:val="008080"/>
          <w:sz w:val="24"/>
          <w:szCs w:val="28"/>
          <w:rtl/>
        </w:rPr>
        <w:t xml:space="preserve">רהָטִים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רחַט </w:t>
      </w:r>
      <w:r w:rsidRPr="00125931">
        <w:rPr>
          <w:rFonts w:ascii="Times New Roman" w:hAnsi="Times New Roman" w:cs="Times New Roman"/>
          <w:color w:val="000000"/>
          <w:sz w:val="24"/>
          <w:szCs w:val="24"/>
        </w:rPr>
        <w:t>, to run, flow, is also a name of flowing locks, not the ear-locks (Hitz.), i.e., long ringlets flowing down in front; the same word (Song 1:17) signifies in its North Palest. form</w:t>
      </w:r>
      <w:r>
        <w:rPr>
          <w:rFonts w:ascii="SBL Hebrew" w:hAnsi="SBL Hebrew" w:cs="SBL Hebrew"/>
          <w:color w:val="008080"/>
          <w:sz w:val="24"/>
          <w:szCs w:val="28"/>
          <w:rtl/>
        </w:rPr>
        <w:t xml:space="preserve"> רחִיט </w:t>
      </w:r>
      <w:r w:rsidRPr="00125931">
        <w:rPr>
          <w:rFonts w:ascii="Times New Roman" w:hAnsi="Times New Roman" w:cs="Times New Roman"/>
          <w:color w:val="000000"/>
          <w:sz w:val="24"/>
          <w:szCs w:val="24"/>
        </w:rPr>
        <w:t>(</w:t>
      </w:r>
      <w:r w:rsidRPr="00125931">
        <w:rPr>
          <w:rFonts w:ascii="LSBTrans" w:hAnsi="LSBTrans" w:cs="LSBTrans"/>
          <w:color w:val="000000"/>
          <w:sz w:val="24"/>
          <w:szCs w:val="24"/>
        </w:rPr>
        <w:t>Cheth•Ñb</w:t>
      </w:r>
      <w:r w:rsidRPr="00125931">
        <w:rPr>
          <w:rFonts w:ascii="Times New Roman" w:hAnsi="Times New Roman" w:cs="Times New Roman"/>
          <w:color w:val="000000"/>
          <w:sz w:val="24"/>
          <w:szCs w:val="24"/>
        </w:rPr>
        <w:t xml:space="preserve">), a water-trough, </w:t>
      </w:r>
      <w:r w:rsidRPr="00125931">
        <w:rPr>
          <w:rFonts w:ascii="Times New Roman" w:hAnsi="Times New Roman" w:cs="Times New Roman"/>
          <w:i/>
          <w:iCs/>
          <w:color w:val="000000"/>
          <w:sz w:val="24"/>
          <w:szCs w:val="24"/>
        </w:rPr>
        <w:t xml:space="preserve">canalis. </w:t>
      </w:r>
      <w:r w:rsidRPr="00125931">
        <w:rPr>
          <w:rFonts w:ascii="Times New Roman" w:hAnsi="Times New Roman" w:cs="Times New Roman"/>
          <w:color w:val="000000"/>
          <w:sz w:val="24"/>
          <w:szCs w:val="24"/>
        </w:rPr>
        <w:t xml:space="preserve">The locks of one beloved are frequently called in erotic poetry “the fetters” by which the lover is held fast, for “love wove her net in alluring ringlets” </w:t>
      </w:r>
      <w:r w:rsidRPr="00125931">
        <w:rPr>
          <w:rFonts w:ascii="LSBTrans" w:hAnsi="LSBTrans" w:cs="LSBTrans"/>
          <w:color w:val="000000"/>
          <w:sz w:val="24"/>
          <w:szCs w:val="24"/>
        </w:rPr>
        <w:t xml:space="preserve">(DeshaÑmi </w:t>
      </w:r>
      <w:r w:rsidRPr="00125931">
        <w:rPr>
          <w:rFonts w:ascii="Times New Roman" w:hAnsi="Times New Roman" w:cs="Times New Roman"/>
          <w:color w:val="000000"/>
          <w:sz w:val="24"/>
          <w:szCs w:val="24"/>
        </w:rPr>
        <w:t xml:space="preserve">in </w:t>
      </w:r>
      <w:r w:rsidRPr="00125931">
        <w:rPr>
          <w:rFonts w:ascii="Times New Roman" w:hAnsi="Times New Roman" w:cs="Times New Roman"/>
          <w:i/>
          <w:iCs/>
          <w:color w:val="000000"/>
          <w:sz w:val="24"/>
          <w:szCs w:val="24"/>
        </w:rPr>
        <w:t>Joseph and Zuleika</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w:t>
      </w:r>
      <w:r>
        <w:rPr>
          <w:rStyle w:val="FootnoteReference"/>
          <w:rFonts w:ascii="Times New Roman" w:hAnsi="Times New Roman"/>
          <w:i/>
          <w:iCs/>
          <w:color w:val="000000"/>
          <w:sz w:val="24"/>
          <w:szCs w:val="24"/>
        </w:rPr>
        <w:footnoteReference w:id="102"/>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 xml:space="preserve">Goethe in his </w:t>
      </w:r>
      <w:r w:rsidRPr="00125931">
        <w:rPr>
          <w:rFonts w:ascii="Times New Roman" w:hAnsi="Times New Roman" w:cs="Times New Roman"/>
          <w:i/>
          <w:iCs/>
          <w:color w:val="000000"/>
          <w:sz w:val="24"/>
          <w:szCs w:val="24"/>
        </w:rPr>
        <w:t xml:space="preserve">Westöst. Divan </w:t>
      </w:r>
      <w:r w:rsidRPr="00125931">
        <w:rPr>
          <w:rFonts w:ascii="Times New Roman" w:hAnsi="Times New Roman" w:cs="Times New Roman"/>
          <w:color w:val="000000"/>
          <w:sz w:val="24"/>
          <w:szCs w:val="24"/>
        </w:rPr>
        <w:t>presents as a bold yet moderate example: “There are more than fifty hooks in each lock of thy hair;” and, on the other hand, one offensively extravagant, when it is said of a Sultan: “In the bonds of thy locks lies fastened the neck of the enemy.”</w:t>
      </w:r>
      <w:r>
        <w:rPr>
          <w:rFonts w:ascii="SBL Hebrew" w:hAnsi="SBL Hebrew" w:cs="SBL Hebrew"/>
          <w:color w:val="008080"/>
          <w:sz w:val="24"/>
          <w:szCs w:val="28"/>
          <w:rtl/>
        </w:rPr>
        <w:t xml:space="preserve"> אָסוּר </w:t>
      </w:r>
      <w:r w:rsidRPr="00125931">
        <w:rPr>
          <w:rFonts w:ascii="Times New Roman" w:hAnsi="Times New Roman" w:cs="Times New Roman"/>
          <w:color w:val="000000"/>
          <w:sz w:val="24"/>
          <w:szCs w:val="24"/>
        </w:rPr>
        <w:t xml:space="preserve">signifies also in Arab. frequently one enslaved by love: </w:t>
      </w:r>
      <w:r w:rsidRPr="00125931">
        <w:rPr>
          <w:rFonts w:ascii="LSBTrans" w:hAnsi="LSBTrans" w:cs="LSBTrans"/>
          <w:color w:val="000000"/>
          <w:sz w:val="24"/>
          <w:szCs w:val="24"/>
        </w:rPr>
        <w:t xml:space="preserve">as•Ñruha </w:t>
      </w:r>
      <w:r w:rsidRPr="00125931">
        <w:rPr>
          <w:rFonts w:ascii="Times New Roman" w:hAnsi="Times New Roman" w:cs="Times New Roman"/>
          <w:color w:val="000000"/>
          <w:sz w:val="24"/>
          <w:szCs w:val="24"/>
        </w:rPr>
        <w:t>is equivalent to her lover.</w:t>
      </w:r>
      <w:r>
        <w:rPr>
          <w:rStyle w:val="FootnoteReference"/>
          <w:rFonts w:ascii="Times New Roman" w:hAnsi="Times New Roman"/>
          <w:color w:val="000000"/>
          <w:sz w:val="24"/>
          <w:szCs w:val="24"/>
        </w:rPr>
        <w:footnoteReference w:id="103"/>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The mention of the king now leads from the imagery of a dance to the scene which follows, where we again hear the king’s voice. The scene and situation are now manifestly changed. We are transferred from the garden to the palace, where the two, without the presence of any spectators, carry on the following dialogue.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pStyle w:val="Heading3"/>
      </w:pPr>
      <w:r>
        <w:t>Second Scene of the Fifth Act</w:t>
      </w:r>
      <w:r w:rsidRPr="00125931">
        <w:t>, 7:7-8:4</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It is the fundamental thought forming the motive and aim of the Song which now expresses itself in the words of Solomon.</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7 How beautiful art thou, and how charming, O love, among delights!</w:t>
      </w:r>
    </w:p>
    <w:p w:rsidR="0058777D" w:rsidRDefault="0058777D" w:rsidP="009F7EF8">
      <w:pPr>
        <w:pStyle w:val="Heading4"/>
        <w:rPr>
          <w:color w:val="000000"/>
        </w:rPr>
      </w:pPr>
    </w:p>
    <w:p w:rsidR="0058777D" w:rsidRDefault="0058777D" w:rsidP="009F7EF8">
      <w:pPr>
        <w:pStyle w:val="Heading4"/>
      </w:pPr>
      <w:r>
        <w:rPr>
          <w:color w:val="000000"/>
        </w:rPr>
        <w:t>[[@Bible:Song 7:7]]</w:t>
      </w:r>
      <w:r w:rsidRPr="00125931">
        <w:t xml:space="preserve">Song 7:7. </w:t>
      </w:r>
    </w:p>
    <w:p w:rsidR="0058777D" w:rsidRDefault="0058777D" w:rsidP="00E16263">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It is a truth of all-embracing application which is here expressed. There is nothing more admirable than love, i.e., the uniting or mingling together of two lives, the one of which gives itself to the other, and so finds the complement of itself; nor than this self-devotion, which is at the same time self- enrichment. All this is true of earthly love, of which Walther v. d. Vogelweide says: </w:t>
      </w:r>
      <w:r w:rsidRPr="00125931">
        <w:rPr>
          <w:rFonts w:ascii="Times New Roman" w:hAnsi="Times New Roman" w:cs="Times New Roman"/>
          <w:i/>
          <w:iCs/>
          <w:color w:val="000000"/>
          <w:sz w:val="24"/>
          <w:szCs w:val="24"/>
        </w:rPr>
        <w:t xml:space="preserve">“minne ist sweier herzen wünne” </w:t>
      </w:r>
      <w:r w:rsidRPr="00125931">
        <w:rPr>
          <w:rFonts w:ascii="Times New Roman" w:hAnsi="Times New Roman" w:cs="Times New Roman"/>
          <w:color w:val="000000"/>
          <w:sz w:val="24"/>
          <w:szCs w:val="24"/>
        </w:rPr>
        <w:t>[love is the joy of two hearts], and it is true also of heavenly love; the former surpasses all earthly delights (also such as are purely sensuous, Ecc. 2:8), and the latter is, as the apostle expresses himself in his spiritual “Song of Songs,” 1Co. 13:13, in relation to faith and hope, “greater than these,” greater than both of them, for it is their sacred, eternal aim. In</w:t>
      </w:r>
      <w:r>
        <w:rPr>
          <w:rFonts w:ascii="SBL Hebrew" w:hAnsi="SBL Hebrew" w:cs="SBL Hebrew"/>
          <w:color w:val="008080"/>
          <w:sz w:val="24"/>
          <w:szCs w:val="28"/>
          <w:rtl/>
        </w:rPr>
        <w:t xml:space="preserve"> יפְית </w:t>
      </w:r>
      <w:r w:rsidRPr="00125931">
        <w:rPr>
          <w:rFonts w:ascii="Times New Roman" w:hAnsi="Times New Roman" w:cs="Times New Roman"/>
          <w:color w:val="000000"/>
          <w:sz w:val="24"/>
          <w:szCs w:val="24"/>
        </w:rPr>
        <w:t>it is indicated that the idea, and in</w:t>
      </w:r>
      <w:r>
        <w:rPr>
          <w:rFonts w:ascii="SBL Hebrew" w:hAnsi="SBL Hebrew" w:cs="SBL Hebrew"/>
          <w:color w:val="008080"/>
          <w:sz w:val="24"/>
          <w:szCs w:val="28"/>
          <w:rtl/>
        </w:rPr>
        <w:t xml:space="preserve"> נאַמְתְּ </w:t>
      </w:r>
      <w:r w:rsidRPr="00125931">
        <w:rPr>
          <w:rFonts w:ascii="Times New Roman" w:hAnsi="Times New Roman" w:cs="Times New Roman"/>
          <w:color w:val="000000"/>
          <w:sz w:val="24"/>
          <w:szCs w:val="24"/>
        </w:rPr>
        <w:t xml:space="preserve">that the eudaemonistic feature of the human soul attains its satisfaction in love. The LXX, obliterating this so true and beautiful a promotion of love above all other joys, translate </w:t>
      </w:r>
      <w:r>
        <w:rPr>
          <w:rFonts w:ascii="SBL Greek" w:hAnsi="SBL Greek" w:cs="Times New Roman"/>
          <w:color w:val="0000FF"/>
          <w:sz w:val="24"/>
          <w:szCs w:val="24"/>
          <w:lang w:val="el-GR"/>
        </w:rPr>
        <w:t>ἐν</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ταῖς</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τρυφαῖς</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σου</w:t>
      </w:r>
      <w:r w:rsidRPr="00E16263">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(in the enjoyment which thou impartest). The Syr., Jerome, and others also rob the Song of this its point of light and of elevation, by reading</w:t>
      </w:r>
      <w:r>
        <w:rPr>
          <w:rFonts w:ascii="SBL Hebrew" w:hAnsi="SBL Hebrew" w:cs="SBL Hebrew"/>
          <w:color w:val="008080"/>
          <w:sz w:val="24"/>
          <w:szCs w:val="28"/>
          <w:rtl/>
        </w:rPr>
        <w:t xml:space="preserve"> אֲהֻבָה </w:t>
      </w:r>
      <w:r w:rsidRPr="00125931">
        <w:rPr>
          <w:rFonts w:ascii="Times New Roman" w:hAnsi="Times New Roman" w:cs="Times New Roman"/>
          <w:color w:val="000000"/>
          <w:sz w:val="24"/>
          <w:szCs w:val="24"/>
        </w:rPr>
        <w:t>[O beloved!] instead of</w:t>
      </w:r>
      <w:r>
        <w:rPr>
          <w:rFonts w:ascii="SBL Hebrew" w:hAnsi="SBL Hebrew" w:cs="SBL Hebrew"/>
          <w:color w:val="008080"/>
          <w:sz w:val="24"/>
          <w:szCs w:val="28"/>
          <w:rtl/>
        </w:rPr>
        <w:t xml:space="preserve">אַהֲבָה </w:t>
      </w:r>
      <w:r w:rsidRPr="00125931">
        <w:rPr>
          <w:rFonts w:ascii="Times New Roman" w:hAnsi="Times New Roman" w:cs="Times New Roman"/>
          <w:color w:val="000000"/>
          <w:sz w:val="24"/>
          <w:szCs w:val="24"/>
        </w:rPr>
        <w:t>. The words then declare (yet contrary to the spirit of the Hebrew language, which knows neither</w:t>
      </w:r>
      <w:r>
        <w:rPr>
          <w:rFonts w:ascii="SBL Hebrew" w:hAnsi="SBL Hebrew" w:cs="SBL Hebrew"/>
          <w:color w:val="008080"/>
          <w:sz w:val="24"/>
          <w:szCs w:val="28"/>
          <w:rtl/>
        </w:rPr>
        <w:t xml:space="preserve"> אֲהוּבָה </w:t>
      </w:r>
      <w:r w:rsidRPr="00125931">
        <w:rPr>
          <w:rFonts w:ascii="Times New Roman" w:hAnsi="Times New Roman" w:cs="Times New Roman"/>
          <w:color w:val="000000"/>
          <w:sz w:val="24"/>
          <w:szCs w:val="24"/>
        </w:rPr>
        <w:t>nor</w:t>
      </w:r>
      <w:r>
        <w:rPr>
          <w:rFonts w:ascii="SBL Hebrew" w:hAnsi="SBL Hebrew" w:cs="SBL Hebrew"/>
          <w:color w:val="008080"/>
          <w:sz w:val="24"/>
          <w:szCs w:val="28"/>
          <w:rtl/>
        </w:rPr>
        <w:t xml:space="preserve"> אֲהוּבָתִי </w:t>
      </w:r>
      <w:r w:rsidRPr="00125931">
        <w:rPr>
          <w:rFonts w:ascii="Times New Roman" w:hAnsi="Times New Roman" w:cs="Times New Roman"/>
          <w:color w:val="000000"/>
          <w:sz w:val="24"/>
          <w:szCs w:val="24"/>
        </w:rPr>
        <w:t>as vocat.) what we already read at 4:10; while, according to the traditional form of the text, they are the prelude of the love-song, to love as such, which is continued in 8:6f.</w:t>
      </w:r>
    </w:p>
    <w:p w:rsidR="0058777D" w:rsidRDefault="0058777D" w:rsidP="009F7EF8">
      <w:pPr>
        <w:pStyle w:val="Heading4"/>
      </w:pPr>
      <w:r>
        <w:rPr>
          <w:color w:val="000000"/>
        </w:rPr>
        <w:t>[[@Bible:Song 7:8]]</w:t>
      </w:r>
      <w:r w:rsidRPr="00125931">
        <w:t xml:space="preserve">Song 7:8-10a </w:t>
      </w:r>
    </w:p>
    <w:p w:rsidR="0058777D" w:rsidRDefault="0058777D" w:rsidP="00E16263">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Greek" w:hAnsi="SBL Greek" w:cs="Times New Roman"/>
          <w:b/>
          <w:bCs/>
          <w:color w:val="0000FF"/>
          <w:sz w:val="28"/>
          <w:szCs w:val="28"/>
          <w:lang w:val="el-GR"/>
        </w:rPr>
        <w:t>α</w:t>
      </w:r>
      <w:r w:rsidRPr="0088390C">
        <w:rPr>
          <w:rFonts w:ascii="SBL Greek" w:hAnsi="SBL Greek" w:cs="Times New Roman"/>
          <w:b/>
          <w:bCs/>
          <w:color w:val="0000FF"/>
          <w:sz w:val="28"/>
          <w:szCs w:val="28"/>
        </w:rPr>
        <w:t xml:space="preserve"> </w:t>
      </w:r>
      <w:r w:rsidRPr="00125931">
        <w:rPr>
          <w:rFonts w:ascii="Times New Roman" w:hAnsi="Times New Roman" w:cs="Times New Roman"/>
          <w:color w:val="000000"/>
          <w:sz w:val="24"/>
          <w:szCs w:val="24"/>
        </w:rPr>
        <w:t xml:space="preserve">When Solomon now looks on the wife of his youth, she stands before him like a palm tree with its splendid leaf-branches, which the Arabians call </w:t>
      </w:r>
      <w:r w:rsidRPr="00125931">
        <w:rPr>
          <w:rFonts w:ascii="LSBTrans" w:hAnsi="LSBTrans" w:cs="LSBTrans"/>
          <w:color w:val="000000"/>
          <w:sz w:val="24"/>
          <w:szCs w:val="24"/>
        </w:rPr>
        <w:t xml:space="preserve">ucht insaÑn </w:t>
      </w:r>
      <w:r w:rsidRPr="00125931">
        <w:rPr>
          <w:rFonts w:ascii="Times New Roman" w:hAnsi="Times New Roman" w:cs="Times New Roman"/>
          <w:color w:val="000000"/>
          <w:sz w:val="24"/>
          <w:szCs w:val="24"/>
        </w:rPr>
        <w:t>(the sisters of men); and like a vine which climbs up on the wall of the house, and therefore is an emblem of the housewife, Psa. 128:3.</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8 Thy stature is like the palm tree; And thy breasts clusters.</w:t>
      </w: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9 I thought: I will climb the palm, Grasp its branches;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And thy breasts shall be to me</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As clusters of the vine,</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And the breath of thy nose like apples,</w:t>
      </w: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 xml:space="preserve">10a </w:t>
      </w:r>
      <w:r>
        <w:rPr>
          <w:rFonts w:ascii="SBL Greek" w:hAnsi="SBL Greek" w:cs="Times New Roman"/>
          <w:b/>
          <w:bCs/>
          <w:i/>
          <w:iCs/>
          <w:color w:val="0000FF"/>
          <w:lang w:val="el-GR"/>
        </w:rPr>
        <w:t>α</w:t>
      </w:r>
      <w:r w:rsidRPr="0088390C">
        <w:rPr>
          <w:rFonts w:ascii="SBL Greek" w:hAnsi="SBL Greek" w:cs="Times New Roman"/>
          <w:b/>
          <w:bCs/>
          <w:i/>
          <w:iCs/>
          <w:color w:val="0000FF"/>
        </w:rPr>
        <w:t xml:space="preserve"> </w:t>
      </w:r>
      <w:r w:rsidRPr="00125931">
        <w:rPr>
          <w:rFonts w:ascii="Times New Roman" w:hAnsi="Times New Roman" w:cs="Times New Roman"/>
          <w:b/>
          <w:bCs/>
          <w:i/>
          <w:iCs/>
          <w:color w:val="00007F"/>
        </w:rPr>
        <w:t>And thy palate like the best wine.</w:t>
      </w: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1D6AAA" w:rsidRDefault="0058777D" w:rsidP="001D6AAA">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Shulamith stands before him. As he surveys her from head to foot, he finds her stature like the stature of a slender, tall date-palm, and her breasts like the clusters of sweet fruit, into which, in due season its blossoms are ripened. That</w:t>
      </w:r>
      <w:r>
        <w:rPr>
          <w:rFonts w:ascii="SBL Hebrew" w:hAnsi="SBL Hebrew" w:cs="SBL Hebrew"/>
          <w:color w:val="008080"/>
          <w:sz w:val="24"/>
          <w:szCs w:val="28"/>
          <w:rtl/>
        </w:rPr>
        <w:t xml:space="preserve"> קוֹמָתַךְ </w:t>
      </w:r>
      <w:r w:rsidRPr="00125931">
        <w:rPr>
          <w:rFonts w:ascii="Times New Roman" w:hAnsi="Times New Roman" w:cs="Times New Roman"/>
          <w:color w:val="000000"/>
          <w:sz w:val="24"/>
          <w:szCs w:val="24"/>
        </w:rPr>
        <w:t xml:space="preserve">(thy stature) is not thought of as height apart from the person, but as along with the person (cf. Eze. 13:18), scarcely needs to be remarked. The palm derives its name, </w:t>
      </w:r>
      <w:r w:rsidRPr="00125931">
        <w:rPr>
          <w:rFonts w:ascii="LSBTrans" w:hAnsi="LSBTrans" w:cs="LSBTrans"/>
          <w:color w:val="000000"/>
          <w:sz w:val="24"/>
          <w:szCs w:val="24"/>
        </w:rPr>
        <w:t xml:space="preserve">taÝmaÝr, </w:t>
      </w:r>
      <w:r w:rsidRPr="00125931">
        <w:rPr>
          <w:rFonts w:ascii="Times New Roman" w:hAnsi="Times New Roman" w:cs="Times New Roman"/>
          <w:color w:val="000000"/>
          <w:sz w:val="24"/>
          <w:szCs w:val="24"/>
        </w:rPr>
        <w:t xml:space="preserve">from its slender stem rising upwards (vid., under Isa. 17:9; 61:6). This name is specially given to the </w:t>
      </w:r>
      <w:r w:rsidRPr="00125931">
        <w:rPr>
          <w:rFonts w:ascii="Times New Roman" w:hAnsi="Times New Roman" w:cs="Times New Roman"/>
          <w:i/>
          <w:iCs/>
          <w:color w:val="000000"/>
          <w:sz w:val="24"/>
          <w:szCs w:val="24"/>
        </w:rPr>
        <w:t>Phoenix dactylifera</w:t>
      </w:r>
      <w:r w:rsidRPr="00125931">
        <w:rPr>
          <w:rFonts w:ascii="Times New Roman" w:hAnsi="Times New Roman" w:cs="Times New Roman"/>
          <w:color w:val="000000"/>
          <w:sz w:val="24"/>
          <w:szCs w:val="24"/>
        </w:rPr>
        <w:t>, which is indigenous from Egypt to India, and which is principally cultivated (vid., under Gen. 14:7), the female flowers of which, set in panicles, develope into large clusters of juicy sweet fruit. These dark-brown or golden-yellow clusters, which crown the summit of the stem and impart a wonderful beauty to the appearance of the palm, especially when seen in the evening twilight, are here called</w:t>
      </w:r>
      <w:r>
        <w:rPr>
          <w:rFonts w:ascii="SBL Hebrew" w:hAnsi="SBL Hebrew" w:cs="SBL Hebrew"/>
          <w:color w:val="008080"/>
          <w:sz w:val="24"/>
          <w:szCs w:val="28"/>
          <w:rtl/>
        </w:rPr>
        <w:t xml:space="preserve"> אַשְׁכֹלוֹת </w:t>
      </w:r>
      <w:r w:rsidRPr="00125931">
        <w:rPr>
          <w:rFonts w:ascii="Times New Roman" w:hAnsi="Times New Roman" w:cs="Times New Roman"/>
          <w:color w:val="000000"/>
          <w:sz w:val="24"/>
          <w:szCs w:val="24"/>
        </w:rPr>
        <w:t xml:space="preserve">(connecting form at Deu. 32:32), as by the Arabians </w:t>
      </w:r>
      <w:r w:rsidRPr="00125931">
        <w:rPr>
          <w:rFonts w:ascii="Times New Roman" w:hAnsi="Times New Roman" w:cs="Times New Roman"/>
          <w:i/>
          <w:iCs/>
          <w:color w:val="000000"/>
          <w:sz w:val="24"/>
          <w:szCs w:val="24"/>
        </w:rPr>
        <w:t>‘ithkal</w:t>
      </w:r>
      <w:r w:rsidRPr="00125931">
        <w:rPr>
          <w:rFonts w:ascii="Times New Roman" w:hAnsi="Times New Roman" w:cs="Times New Roman"/>
          <w:color w:val="000000"/>
          <w:sz w:val="24"/>
          <w:szCs w:val="24"/>
        </w:rPr>
        <w:t xml:space="preserve">, plur. </w:t>
      </w:r>
      <w:r w:rsidRPr="00125931">
        <w:rPr>
          <w:rFonts w:ascii="Times New Roman" w:hAnsi="Times New Roman" w:cs="Times New Roman"/>
          <w:i/>
          <w:iCs/>
          <w:color w:val="000000"/>
          <w:sz w:val="24"/>
          <w:szCs w:val="24"/>
        </w:rPr>
        <w:t>‘ithakyl (botri dactylorum</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The perf.</w:t>
      </w:r>
      <w:r>
        <w:rPr>
          <w:rFonts w:ascii="SBL Hebrew" w:hAnsi="SBL Hebrew" w:cs="SBL Hebrew"/>
          <w:color w:val="008080"/>
          <w:sz w:val="24"/>
          <w:szCs w:val="28"/>
          <w:rtl/>
        </w:rPr>
        <w:t xml:space="preserve"> דָּמְתָה </w:t>
      </w:r>
      <w:r w:rsidRPr="00125931">
        <w:rPr>
          <w:rFonts w:ascii="Times New Roman" w:hAnsi="Times New Roman" w:cs="Times New Roman"/>
          <w:color w:val="000000"/>
          <w:sz w:val="24"/>
          <w:szCs w:val="24"/>
        </w:rPr>
        <w:t xml:space="preserve">signifies </w:t>
      </w:r>
      <w:r w:rsidRPr="00125931">
        <w:rPr>
          <w:rFonts w:ascii="Times New Roman" w:hAnsi="Times New Roman" w:cs="Times New Roman"/>
          <w:i/>
          <w:iCs/>
          <w:color w:val="000000"/>
          <w:sz w:val="24"/>
          <w:szCs w:val="24"/>
        </w:rPr>
        <w:t>aequata est = aequa est</w:t>
      </w:r>
      <w:r w:rsidRPr="00125931">
        <w:rPr>
          <w:rFonts w:ascii="Times New Roman" w:hAnsi="Times New Roman" w:cs="Times New Roman"/>
          <w:color w:val="000000"/>
          <w:sz w:val="24"/>
          <w:szCs w:val="24"/>
        </w:rPr>
        <w:t>; for</w:t>
      </w:r>
      <w:r>
        <w:rPr>
          <w:rFonts w:ascii="SBL Hebrew" w:hAnsi="SBL Hebrew" w:cs="SBL Hebrew"/>
          <w:color w:val="008080"/>
          <w:sz w:val="24"/>
          <w:szCs w:val="28"/>
          <w:rtl/>
        </w:rPr>
        <w:t xml:space="preserve">דָּמָה </w:t>
      </w:r>
      <w:r w:rsidRPr="00125931">
        <w:rPr>
          <w:rFonts w:ascii="Times New Roman" w:hAnsi="Times New Roman" w:cs="Times New Roman"/>
          <w:color w:val="000000"/>
          <w:sz w:val="24"/>
          <w:szCs w:val="24"/>
        </w:rPr>
        <w:t>, R.</w:t>
      </w:r>
      <w:r>
        <w:rPr>
          <w:rFonts w:ascii="SBL Hebrew" w:hAnsi="SBL Hebrew" w:cs="SBL Hebrew"/>
          <w:color w:val="008080"/>
          <w:sz w:val="24"/>
          <w:szCs w:val="28"/>
          <w:rtl/>
        </w:rPr>
        <w:t xml:space="preserve">דם </w:t>
      </w:r>
      <w:r w:rsidRPr="00125931">
        <w:rPr>
          <w:rFonts w:ascii="Times New Roman" w:hAnsi="Times New Roman" w:cs="Times New Roman"/>
          <w:color w:val="000000"/>
          <w:sz w:val="24"/>
          <w:szCs w:val="24"/>
        </w:rPr>
        <w:t>, means, to make or to become plain, smooth, even. The perf.</w:t>
      </w:r>
      <w:r>
        <w:rPr>
          <w:rFonts w:ascii="SBL Hebrew" w:hAnsi="SBL Hebrew" w:cs="SBL Hebrew"/>
          <w:color w:val="008080"/>
          <w:sz w:val="24"/>
          <w:szCs w:val="28"/>
          <w:rtl/>
        </w:rPr>
        <w:t xml:space="preserve">אָמַרְתִּי </w:t>
      </w:r>
      <w:r w:rsidRPr="00125931">
        <w:rPr>
          <w:rFonts w:ascii="Times New Roman" w:hAnsi="Times New Roman" w:cs="Times New Roman"/>
          <w:color w:val="000000"/>
          <w:sz w:val="24"/>
          <w:szCs w:val="24"/>
        </w:rPr>
        <w:t xml:space="preserve">, on the other hand, will be meant retrospectively. As an expression of that which he just now purposed to do, it would be useless; and thus to notify with emphasis anything beforehand is unnatural and contrary to good taste and custom. But looking back, he can say that in view of this august attractive beauty the one thought filled him, to secure possession of her and of the enjoyment which she promised; as one climbs </w:t>
      </w:r>
      <w:r>
        <w:rPr>
          <w:rFonts w:ascii="Times New Roman" w:hAnsi="Times New Roman" w:cs="Times New Roman"/>
          <w:color w:val="000000"/>
          <w:sz w:val="24"/>
          <w:szCs w:val="24"/>
        </w:rPr>
        <w:t>(</w:t>
      </w:r>
      <w:r>
        <w:rPr>
          <w:rFonts w:ascii="SBL Hebrew" w:hAnsi="SBL Hebrew" w:cs="SBL Hebrew"/>
          <w:color w:val="008080"/>
          <w:sz w:val="24"/>
          <w:szCs w:val="28"/>
          <w:rtl/>
        </w:rPr>
        <w:t xml:space="preserve"> עלה </w:t>
      </w:r>
      <w:r w:rsidRPr="00125931">
        <w:rPr>
          <w:rFonts w:ascii="Times New Roman" w:hAnsi="Times New Roman" w:cs="Times New Roman"/>
          <w:color w:val="000000"/>
          <w:sz w:val="24"/>
          <w:szCs w:val="24"/>
        </w:rPr>
        <w:t>with</w:t>
      </w:r>
      <w:r>
        <w:rPr>
          <w:rFonts w:ascii="SBL Hebrew" w:hAnsi="SBL Hebrew" w:cs="SBL Hebrew"/>
          <w:color w:val="008080"/>
          <w:sz w:val="24"/>
          <w:szCs w:val="28"/>
          <w:rtl/>
        </w:rPr>
        <w:t xml:space="preserve">בִּ </w:t>
      </w:r>
      <w:r w:rsidRPr="00125931">
        <w:rPr>
          <w:rFonts w:ascii="Times New Roman" w:hAnsi="Times New Roman" w:cs="Times New Roman"/>
          <w:color w:val="000000"/>
          <w:sz w:val="24"/>
          <w:szCs w:val="24"/>
        </w:rPr>
        <w:t xml:space="preserve">, as Psa. 24:3) a palm tree and seizes </w:t>
      </w:r>
      <w:r>
        <w:rPr>
          <w:rFonts w:ascii="Times New Roman" w:hAnsi="Times New Roman" w:cs="Times New Roman"/>
          <w:color w:val="000000"/>
          <w:sz w:val="24"/>
          <w:szCs w:val="24"/>
        </w:rPr>
        <w:t>(</w:t>
      </w:r>
      <w:r>
        <w:rPr>
          <w:rFonts w:ascii="SBL Hebrew" w:hAnsi="SBL Hebrew" w:cs="SBL Hebrew"/>
          <w:color w:val="008080"/>
          <w:sz w:val="24"/>
          <w:szCs w:val="28"/>
          <w:rtl/>
        </w:rPr>
        <w:t>אָחַז</w:t>
      </w:r>
      <w:r w:rsidRPr="00125931">
        <w:rPr>
          <w:rFonts w:ascii="Times New Roman" w:hAnsi="Times New Roman" w:cs="Times New Roman"/>
          <w:color w:val="000000"/>
          <w:sz w:val="24"/>
          <w:szCs w:val="24"/>
        </w:rPr>
        <w:t>, fut.</w:t>
      </w:r>
      <w:r>
        <w:rPr>
          <w:rFonts w:ascii="SBL Hebrew" w:hAnsi="SBL Hebrew" w:cs="SBL Hebrew"/>
          <w:color w:val="008080"/>
          <w:sz w:val="24"/>
          <w:szCs w:val="28"/>
          <w:rtl/>
        </w:rPr>
        <w:t xml:space="preserve">אֹחז </w:t>
      </w:r>
      <w:r w:rsidRPr="00125931">
        <w:rPr>
          <w:rFonts w:ascii="Times New Roman" w:hAnsi="Times New Roman" w:cs="Times New Roman"/>
          <w:color w:val="000000"/>
          <w:sz w:val="24"/>
          <w:szCs w:val="24"/>
        </w:rPr>
        <w:t>, and</w:t>
      </w:r>
      <w:r>
        <w:rPr>
          <w:rFonts w:ascii="SBL Hebrew" w:hAnsi="SBL Hebrew" w:cs="SBL Hebrew"/>
          <w:color w:val="008080"/>
          <w:sz w:val="24"/>
          <w:szCs w:val="28"/>
          <w:rtl/>
        </w:rPr>
        <w:t xml:space="preserve"> אֶאֱחֹז </w:t>
      </w:r>
      <w:r w:rsidRPr="00125931">
        <w:rPr>
          <w:rFonts w:ascii="Times New Roman" w:hAnsi="Times New Roman" w:cs="Times New Roman"/>
          <w:color w:val="000000"/>
          <w:sz w:val="24"/>
          <w:szCs w:val="24"/>
        </w:rPr>
        <w:t>with</w:t>
      </w:r>
      <w:r>
        <w:rPr>
          <w:rFonts w:ascii="SBL Hebrew" w:hAnsi="SBL Hebrew" w:cs="SBL Hebrew"/>
          <w:color w:val="008080"/>
          <w:sz w:val="24"/>
          <w:szCs w:val="28"/>
          <w:rtl/>
        </w:rPr>
        <w:t xml:space="preserve">בִּ </w:t>
      </w:r>
      <w:r w:rsidRPr="00125931">
        <w:rPr>
          <w:rFonts w:ascii="Times New Roman" w:hAnsi="Times New Roman" w:cs="Times New Roman"/>
          <w:color w:val="000000"/>
          <w:sz w:val="24"/>
          <w:szCs w:val="24"/>
        </w:rPr>
        <w:t xml:space="preserve">, as at Job. 23:11) its branches </w:t>
      </w:r>
      <w:r>
        <w:rPr>
          <w:rFonts w:ascii="Times New Roman" w:hAnsi="Times New Roman" w:cs="Times New Roman"/>
          <w:color w:val="000000"/>
          <w:sz w:val="24"/>
          <w:szCs w:val="24"/>
        </w:rPr>
        <w:t>(</w:t>
      </w:r>
      <w:r>
        <w:rPr>
          <w:rFonts w:ascii="SBL Hebrew" w:hAnsi="SBL Hebrew" w:cs="SBL Hebrew"/>
          <w:color w:val="008080"/>
          <w:sz w:val="24"/>
          <w:szCs w:val="28"/>
          <w:rtl/>
        </w:rPr>
        <w:t>סַנִסִנִּים</w:t>
      </w:r>
      <w:r w:rsidRPr="00125931">
        <w:rPr>
          <w:rFonts w:ascii="Times New Roman" w:hAnsi="Times New Roman" w:cs="Times New Roman"/>
          <w:color w:val="000000"/>
          <w:sz w:val="24"/>
          <w:szCs w:val="24"/>
        </w:rPr>
        <w:t>, so called, as it appears,</w:t>
      </w:r>
      <w:r>
        <w:rPr>
          <w:rStyle w:val="FootnoteReference"/>
          <w:rFonts w:ascii="Times New Roman" w:hAnsi="Times New Roman"/>
          <w:color w:val="000000"/>
          <w:sz w:val="24"/>
          <w:szCs w:val="24"/>
        </w:rPr>
        <w:footnoteReference w:id="104"/>
      </w:r>
      <w:r>
        <w:rPr>
          <w:rFonts w:ascii="Times New Roman" w:hAnsi="Times New Roman" w:cs="Times New Roman"/>
          <w:color w:val="000000"/>
          <w:sz w:val="24"/>
          <w:szCs w:val="13"/>
        </w:rPr>
        <w:t xml:space="preserve"> </w:t>
      </w:r>
      <w:r w:rsidRPr="00125931">
        <w:rPr>
          <w:rFonts w:ascii="Times New Roman" w:hAnsi="Times New Roman" w:cs="Times New Roman"/>
          <w:color w:val="000000"/>
          <w:sz w:val="24"/>
          <w:szCs w:val="24"/>
        </w:rPr>
        <w:t xml:space="preserve">after the feather-like pointed leaves proceeding from the mid-rib on both sides), in order to break off the fulness of the sweet fruit under its leaves. As the cypress </w:t>
      </w:r>
      <w:r w:rsidRPr="00125931">
        <w:rPr>
          <w:rFonts w:ascii="Times New Roman" w:hAnsi="Times New Roman" w:cs="Times New Roman"/>
          <w:i/>
          <w:iCs/>
          <w:color w:val="000000"/>
          <w:sz w:val="24"/>
          <w:szCs w:val="24"/>
        </w:rPr>
        <w:t>(sarwat</w:t>
      </w:r>
      <w:r w:rsidRPr="00125931">
        <w:rPr>
          <w:rFonts w:ascii="Times New Roman" w:hAnsi="Times New Roman" w:cs="Times New Roman"/>
          <w:color w:val="000000"/>
          <w:sz w:val="24"/>
          <w:szCs w:val="24"/>
        </w:rPr>
        <w:t>), so also the palm is with the Moslem poets the figure of a loved one, and with the mystics, of God;</w:t>
      </w:r>
      <w:r>
        <w:rPr>
          <w:rStyle w:val="FootnoteReference"/>
          <w:rFonts w:ascii="Times New Roman" w:hAnsi="Times New Roman"/>
          <w:color w:val="000000"/>
          <w:sz w:val="24"/>
          <w:szCs w:val="24"/>
        </w:rPr>
        <w:footnoteReference w:id="105"/>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and accordingly the idea of possession is here particularly intended.</w:t>
      </w:r>
      <w:r>
        <w:rPr>
          <w:rFonts w:ascii="SBL Hebrew" w:hAnsi="SBL Hebrew" w:cs="SBL Hebrew"/>
          <w:color w:val="008080"/>
          <w:sz w:val="24"/>
          <w:szCs w:val="28"/>
          <w:rtl/>
        </w:rPr>
        <w:t xml:space="preserve"> ויִהְיוּ־נָא </w:t>
      </w:r>
      <w:r w:rsidRPr="00125931">
        <w:rPr>
          <w:rFonts w:ascii="Times New Roman" w:hAnsi="Times New Roman" w:cs="Times New Roman"/>
          <w:color w:val="000000"/>
          <w:sz w:val="24"/>
          <w:szCs w:val="24"/>
        </w:rPr>
        <w:t>denotes what he then thought and aimed at. Instead of</w:t>
      </w:r>
      <w:r>
        <w:rPr>
          <w:rFonts w:ascii="SBL Hebrew" w:hAnsi="SBL Hebrew" w:cs="SBL Hebrew"/>
          <w:color w:val="008080"/>
          <w:sz w:val="24"/>
          <w:szCs w:val="28"/>
          <w:rtl/>
        </w:rPr>
        <w:t xml:space="preserve">בִּתָמָר </w:t>
      </w:r>
      <w:r w:rsidRPr="00125931">
        <w:rPr>
          <w:rFonts w:ascii="Times New Roman" w:hAnsi="Times New Roman" w:cs="Times New Roman"/>
          <w:color w:val="000000"/>
          <w:sz w:val="24"/>
          <w:szCs w:val="24"/>
        </w:rPr>
        <w:t>, 9</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the punctuation</w:t>
      </w:r>
      <w:r>
        <w:rPr>
          <w:rFonts w:ascii="SBL Hebrew" w:hAnsi="SBL Hebrew" w:cs="SBL Hebrew"/>
          <w:color w:val="008080"/>
          <w:sz w:val="24"/>
          <w:szCs w:val="28"/>
          <w:rtl/>
        </w:rPr>
        <w:t xml:space="preserve"> בַּתֳמָר </w:t>
      </w:r>
      <w:r w:rsidRPr="00125931">
        <w:rPr>
          <w:rFonts w:ascii="Times New Roman" w:hAnsi="Times New Roman" w:cs="Times New Roman"/>
          <w:color w:val="000000"/>
          <w:sz w:val="24"/>
          <w:szCs w:val="24"/>
        </w:rPr>
        <w:t>is undoubtedly to be preferred. The figure of the palm tree terminates with the words, “will grasp its branches.” It was adequate in relation to stature, but less so in relation to the breasts; for dates are of a long oval form, and have a stony kernel. Therefore the figure departs from the date clusters to that of grape clusters, which are more appropriate, as they swell and become round and elastic the more they ripen. The breath of the nose, which is called</w:t>
      </w:r>
      <w:r>
        <w:rPr>
          <w:rFonts w:ascii="SBL Hebrew" w:hAnsi="SBL Hebrew" w:cs="SBL Hebrew"/>
          <w:color w:val="008080"/>
          <w:sz w:val="24"/>
          <w:szCs w:val="28"/>
          <w:rtl/>
        </w:rPr>
        <w:t xml:space="preserve">אַף </w:t>
      </w:r>
      <w:r w:rsidRPr="00125931">
        <w:rPr>
          <w:rFonts w:ascii="Times New Roman" w:hAnsi="Times New Roman" w:cs="Times New Roman"/>
          <w:color w:val="000000"/>
          <w:sz w:val="24"/>
          <w:szCs w:val="24"/>
        </w:rPr>
        <w:t>, from breathing hard, is that of the air breathed, going in and out through it; for, as a rule, a man breathes through his nostrils with closed mouth. Apples present themselves the more naturally for comparison, that the apple has the name</w:t>
      </w:r>
      <w:r>
        <w:rPr>
          <w:rFonts w:ascii="SBL Hebrew" w:hAnsi="SBL Hebrew" w:cs="SBL Hebrew"/>
          <w:color w:val="008080"/>
          <w:sz w:val="24"/>
          <w:szCs w:val="28"/>
          <w:rtl/>
        </w:rPr>
        <w:t xml:space="preserve"> תַּפּוּחַ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נפַח </w:t>
      </w:r>
      <w:r w:rsidRPr="00125931">
        <w:rPr>
          <w:rFonts w:ascii="Times New Roman" w:hAnsi="Times New Roman" w:cs="Times New Roman"/>
          <w:color w:val="000000"/>
          <w:sz w:val="24"/>
          <w:szCs w:val="24"/>
        </w:rPr>
        <w:t>, after the form</w:t>
      </w:r>
      <w:r>
        <w:rPr>
          <w:rFonts w:ascii="SBL Hebrew" w:hAnsi="SBL Hebrew" w:cs="SBL Hebrew"/>
          <w:color w:val="008080"/>
          <w:sz w:val="24"/>
          <w:szCs w:val="28"/>
          <w:rtl/>
        </w:rPr>
        <w:t xml:space="preserve">תַּמְכוּף </w:t>
      </w:r>
      <w:r w:rsidRPr="00125931">
        <w:rPr>
          <w:rFonts w:ascii="Times New Roman" w:hAnsi="Times New Roman" w:cs="Times New Roman"/>
          <w:color w:val="000000"/>
          <w:sz w:val="24"/>
          <w:szCs w:val="24"/>
        </w:rPr>
        <w:t>), from the fragrance which it exhales.</w:t>
      </w:r>
    </w:p>
    <w:p w:rsidR="0058777D"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tl/>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יין הַטּוֹב</w:t>
      </w:r>
      <w:r w:rsidRPr="00125931">
        <w:rPr>
          <w:rFonts w:ascii="Times New Roman" w:hAnsi="Times New Roman" w:cs="Times New Roman"/>
          <w:color w:val="000000"/>
          <w:sz w:val="24"/>
          <w:szCs w:val="24"/>
        </w:rPr>
        <w:t>is wine of the good kind, i.e., the best, as</w:t>
      </w:r>
      <w:r>
        <w:rPr>
          <w:rFonts w:ascii="SBL Hebrew" w:hAnsi="SBL Hebrew" w:cs="SBL Hebrew"/>
          <w:color w:val="008080"/>
          <w:sz w:val="24"/>
          <w:szCs w:val="28"/>
          <w:rtl/>
        </w:rPr>
        <w:t xml:space="preserve">אשֶׁת רע </w:t>
      </w:r>
      <w:r w:rsidRPr="00125931">
        <w:rPr>
          <w:rFonts w:ascii="Times New Roman" w:hAnsi="Times New Roman" w:cs="Times New Roman"/>
          <w:color w:val="000000"/>
          <w:sz w:val="24"/>
          <w:szCs w:val="24"/>
        </w:rPr>
        <w:t xml:space="preserve">, Pro. 6:24, a woman of a bad kind, i.e., a bad woman; the neut. thought of as adject. is both times the gen. of the attribute, as at Pro. 24:25 it is the gen. of the </w:t>
      </w:r>
      <w:r w:rsidRPr="00125931">
        <w:rPr>
          <w:rFonts w:ascii="Times New Roman" w:hAnsi="Times New Roman" w:cs="Times New Roman"/>
          <w:i/>
          <w:iCs/>
          <w:color w:val="000000"/>
          <w:sz w:val="24"/>
          <w:szCs w:val="24"/>
        </w:rPr>
        <w:t xml:space="preserve">substratum. </w:t>
      </w:r>
      <w:r w:rsidRPr="00125931">
        <w:rPr>
          <w:rFonts w:ascii="Times New Roman" w:hAnsi="Times New Roman" w:cs="Times New Roman"/>
          <w:color w:val="000000"/>
          <w:sz w:val="24"/>
          <w:szCs w:val="24"/>
        </w:rPr>
        <w:t>The punctuation</w:t>
      </w:r>
      <w:r>
        <w:rPr>
          <w:rFonts w:ascii="SBL Hebrew" w:hAnsi="SBL Hebrew" w:cs="SBL Hebrew"/>
          <w:color w:val="008080"/>
          <w:sz w:val="24"/>
          <w:szCs w:val="28"/>
          <w:rtl/>
        </w:rPr>
        <w:t xml:space="preserve"> כַּיַּיִן הַטּוֹב </w:t>
      </w:r>
      <w:r w:rsidRPr="00125931">
        <w:rPr>
          <w:rFonts w:ascii="Times New Roman" w:hAnsi="Times New Roman" w:cs="Times New Roman"/>
          <w:color w:val="000000"/>
          <w:sz w:val="24"/>
          <w:szCs w:val="24"/>
        </w:rPr>
        <w:t xml:space="preserve">(Hitz.) is also possible; it gives, however, the common instead of the delicate poetical expression. By the comparison one may think of the expressions, </w:t>
      </w:r>
      <w:r w:rsidRPr="00125931">
        <w:rPr>
          <w:rFonts w:ascii="Times New Roman" w:hAnsi="Times New Roman" w:cs="Times New Roman"/>
          <w:i/>
          <w:iCs/>
          <w:color w:val="000000"/>
          <w:sz w:val="24"/>
          <w:szCs w:val="24"/>
        </w:rPr>
        <w:t xml:space="preserve">jungere salivas oris </w:t>
      </w:r>
      <w:r w:rsidRPr="00125931">
        <w:rPr>
          <w:rFonts w:ascii="Times New Roman" w:hAnsi="Times New Roman" w:cs="Times New Roman"/>
          <w:color w:val="000000"/>
          <w:sz w:val="24"/>
          <w:szCs w:val="24"/>
        </w:rPr>
        <w:t xml:space="preserve">(Lucret.) and </w:t>
      </w:r>
      <w:r w:rsidRPr="00125931">
        <w:rPr>
          <w:rFonts w:ascii="Times New Roman" w:hAnsi="Times New Roman" w:cs="Times New Roman"/>
          <w:i/>
          <w:iCs/>
          <w:color w:val="000000"/>
          <w:sz w:val="24"/>
          <w:szCs w:val="24"/>
        </w:rPr>
        <w:t xml:space="preserve">oscula per longas jungere pressa moras </w:t>
      </w:r>
      <w:r w:rsidRPr="00125931">
        <w:rPr>
          <w:rFonts w:ascii="Times New Roman" w:hAnsi="Times New Roman" w:cs="Times New Roman"/>
          <w:color w:val="000000"/>
          <w:sz w:val="24"/>
          <w:szCs w:val="24"/>
        </w:rPr>
        <w:t>(Ovid). But if we have rightly understood 4:11; 5:16, the palate is mentioned much rather with reference to the words of love which she whispers in his ears when embracing her. Only thus is the further continuance of the comparison to be explained, and that it is Shulamith herself who continues it.</w:t>
      </w:r>
    </w:p>
    <w:p w:rsidR="0058777D" w:rsidRDefault="0058777D" w:rsidP="009F7EF8">
      <w:pPr>
        <w:pStyle w:val="Heading4"/>
        <w:rPr>
          <w:color w:val="000000"/>
        </w:rPr>
      </w:pPr>
    </w:p>
    <w:p w:rsidR="0058777D" w:rsidRDefault="0058777D" w:rsidP="009F7EF8">
      <w:pPr>
        <w:pStyle w:val="Heading4"/>
      </w:pPr>
      <w:r>
        <w:rPr>
          <w:color w:val="000000"/>
        </w:rPr>
        <w:t>[[@Bible:Song 7:10]]</w:t>
      </w:r>
      <w:r w:rsidRPr="00125931">
        <w:t xml:space="preserve">Song 7:10a </w:t>
      </w:r>
    </w:p>
    <w:p w:rsidR="0058777D" w:rsidRDefault="0058777D" w:rsidP="00E16263">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Greek" w:hAnsi="SBL Greek" w:cs="LSBGreek"/>
          <w:color w:val="0000FF"/>
          <w:sz w:val="28"/>
          <w:szCs w:val="28"/>
          <w:lang w:val="el-GR"/>
        </w:rPr>
        <w:t>β</w:t>
      </w:r>
      <w:r w:rsidRPr="00125931">
        <w:rPr>
          <w:rFonts w:ascii="Times New Roman" w:hAnsi="Times New Roman" w:cs="Times New Roman"/>
          <w:b/>
          <w:bCs/>
          <w:color w:val="7F0000"/>
          <w:sz w:val="28"/>
          <w:szCs w:val="28"/>
        </w:rPr>
        <w:t xml:space="preserve"> </w:t>
      </w:r>
      <w:r w:rsidRPr="00125931">
        <w:rPr>
          <w:rFonts w:ascii="Times New Roman" w:hAnsi="Times New Roman" w:cs="Times New Roman"/>
          <w:color w:val="000000"/>
          <w:sz w:val="24"/>
          <w:szCs w:val="24"/>
        </w:rPr>
        <w:t>The dramatic structure of the Song becomes here more strongly manifest than elsewhere before. Shulamith interrupts the king, and continues his words as if echoing them, but again breaks off.</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 xml:space="preserve">10a </w:t>
      </w:r>
      <w:r>
        <w:rPr>
          <w:rFonts w:ascii="SBL Greek" w:hAnsi="SBL Greek" w:cs="Times New Roman"/>
          <w:b/>
          <w:bCs/>
          <w:color w:val="0000FF"/>
          <w:lang w:val="el-GR"/>
        </w:rPr>
        <w:t>β</w:t>
      </w:r>
      <w:r w:rsidRPr="00E16263">
        <w:rPr>
          <w:rFonts w:ascii="SBL Greek" w:hAnsi="SBL Greek" w:cs="Times New Roman"/>
          <w:b/>
          <w:bCs/>
          <w:color w:val="0000FF"/>
        </w:rPr>
        <w:t xml:space="preserve"> </w:t>
      </w:r>
      <w:r w:rsidRPr="00125931">
        <w:rPr>
          <w:rFonts w:ascii="Times New Roman" w:hAnsi="Times New Roman" w:cs="Times New Roman"/>
          <w:b/>
          <w:bCs/>
          <w:i/>
          <w:iCs/>
          <w:color w:val="00007F"/>
        </w:rPr>
        <w:t>Which goes down for my beloved smoothly, Which makes the lips of sleepers move.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LXX had here</w:t>
      </w:r>
      <w:r>
        <w:rPr>
          <w:rFonts w:ascii="SBL Hebrew" w:hAnsi="SBL Hebrew" w:cs="SBL Hebrew"/>
          <w:color w:val="008080"/>
          <w:sz w:val="24"/>
          <w:szCs w:val="28"/>
          <w:rtl/>
        </w:rPr>
        <w:t xml:space="preserve"> לדודי </w:t>
      </w:r>
      <w:r w:rsidRPr="00125931">
        <w:rPr>
          <w:rFonts w:ascii="Times New Roman" w:hAnsi="Times New Roman" w:cs="LSBHebrew"/>
          <w:color w:val="007F7F"/>
          <w:sz w:val="24"/>
          <w:szCs w:val="24"/>
        </w:rPr>
        <w:t xml:space="preserve"> </w:t>
      </w:r>
      <w:r w:rsidRPr="00125931">
        <w:rPr>
          <w:rFonts w:ascii="Times New Roman" w:hAnsi="Times New Roman" w:cs="Times New Roman"/>
          <w:color w:val="000000"/>
          <w:sz w:val="24"/>
          <w:szCs w:val="24"/>
        </w:rPr>
        <w:t xml:space="preserve">in the text. It might notwithstanding be a spurious reading. Hitzig suggests that it is erroneously repeated, as if from v. 11. Ewald also </w:t>
      </w:r>
      <w:r w:rsidRPr="00125931">
        <w:rPr>
          <w:rFonts w:ascii="Times New Roman" w:hAnsi="Times New Roman" w:cs="Times New Roman"/>
          <w:i/>
          <w:iCs/>
          <w:color w:val="000000"/>
          <w:sz w:val="24"/>
          <w:szCs w:val="24"/>
        </w:rPr>
        <w:t xml:space="preserve">(Hohesl. </w:t>
      </w:r>
      <w:r w:rsidRPr="00125931">
        <w:rPr>
          <w:rFonts w:ascii="Times New Roman" w:hAnsi="Times New Roman" w:cs="Times New Roman"/>
          <w:color w:val="000000"/>
          <w:sz w:val="24"/>
          <w:szCs w:val="24"/>
        </w:rPr>
        <w:t>p. 137) did that before, — Heiligstedt, as usual, following him. But, as Ewald afterwards objected, the line would then be “too short, and not corresponding to that which follows.” But how shall</w:t>
      </w:r>
      <w:r>
        <w:rPr>
          <w:rFonts w:ascii="SBL Hebrew" w:hAnsi="SBL Hebrew" w:cs="SBL Hebrew"/>
          <w:color w:val="008080"/>
          <w:sz w:val="24"/>
          <w:szCs w:val="28"/>
          <w:rtl/>
        </w:rPr>
        <w:t xml:space="preserve"> לדודי </w:t>
      </w:r>
      <w:r w:rsidRPr="00125931">
        <w:rPr>
          <w:rFonts w:ascii="Times New Roman" w:hAnsi="Times New Roman" w:cs="Times New Roman"/>
          <w:color w:val="000000"/>
          <w:sz w:val="24"/>
          <w:szCs w:val="24"/>
        </w:rPr>
        <w:t xml:space="preserve">now connect itself with Solomon’s words? Ginsburg explains: “Her voice is not merely compared to wine, because it is sweet to everybody, but to such wine as would be sweet to a friend, and on that account is more valuable and pleasant.” But that furnishes a thought digressing </w:t>
      </w:r>
      <w:r>
        <w:rPr>
          <w:rFonts w:ascii="SBL Greek" w:hAnsi="SBL Greek" w:cs="Times New Roman"/>
          <w:color w:val="0000FF"/>
          <w:sz w:val="24"/>
          <w:szCs w:val="24"/>
          <w:lang w:val="el-GR"/>
        </w:rPr>
        <w:t>εἰς</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ἄλλο</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γένος</w:t>
      </w:r>
      <w:r w:rsidRPr="00125931">
        <w:rPr>
          <w:rFonts w:ascii="Times New Roman" w:hAnsi="Times New Roman" w:cs="Times New Roman"/>
          <w:color w:val="000000"/>
          <w:sz w:val="24"/>
          <w:szCs w:val="24"/>
        </w:rPr>
        <w:t>; and besides, Ewald rightly remarks that Shulamith always uses the word</w:t>
      </w:r>
      <w:r>
        <w:rPr>
          <w:rFonts w:ascii="SBL Hebrew" w:hAnsi="SBL Hebrew" w:cs="SBL Hebrew"/>
          <w:color w:val="008080"/>
          <w:sz w:val="24"/>
          <w:szCs w:val="28"/>
          <w:rtl/>
        </w:rPr>
        <w:t xml:space="preserve"> דודי </w:t>
      </w:r>
      <w:r w:rsidRPr="00125931">
        <w:rPr>
          <w:rFonts w:ascii="Times New Roman" w:hAnsi="Times New Roman" w:cs="Times New Roman"/>
          <w:color w:val="000000"/>
          <w:sz w:val="24"/>
          <w:szCs w:val="24"/>
        </w:rPr>
        <w:t xml:space="preserve">of her beloved, and that the king never uses it in a similar sense. He contends, however, against the idea that Shulamith here interrupts Solomon; for he replies to me </w:t>
      </w:r>
      <w:r w:rsidRPr="00125931">
        <w:rPr>
          <w:rFonts w:ascii="Times New Roman" w:hAnsi="Times New Roman" w:cs="Times New Roman"/>
          <w:i/>
          <w:iCs/>
          <w:color w:val="000000"/>
          <w:sz w:val="24"/>
          <w:szCs w:val="24"/>
        </w:rPr>
        <w:t xml:space="preserve">(Jahrb. </w:t>
      </w:r>
      <w:r w:rsidRPr="00125931">
        <w:rPr>
          <w:rFonts w:ascii="Times New Roman" w:hAnsi="Times New Roman" w:cs="Times New Roman"/>
          <w:color w:val="000000"/>
          <w:sz w:val="24"/>
          <w:szCs w:val="24"/>
        </w:rPr>
        <w:t>IV 75): “Such interruptions we certainly very frequently find in our ill-formed and dislocated plays; in the Song, however, not a solitary example of this is found, and one ought to hesitate in imagining such a thing.” He prefers the reading</w:t>
      </w:r>
      <w:r>
        <w:rPr>
          <w:rFonts w:ascii="SBL Hebrew" w:hAnsi="SBL Hebrew" w:cs="SBL Hebrew"/>
          <w:color w:val="008080"/>
          <w:sz w:val="24"/>
          <w:szCs w:val="28"/>
          <w:rtl/>
        </w:rPr>
        <w:t xml:space="preserve"> לדוֹדִים </w:t>
      </w:r>
      <w:r w:rsidRPr="00125931">
        <w:rPr>
          <w:rFonts w:ascii="Times New Roman" w:hAnsi="Times New Roman" w:cs="Times New Roman"/>
          <w:color w:val="000000"/>
          <w:sz w:val="24"/>
          <w:szCs w:val="24"/>
        </w:rPr>
        <w:t>[beloved ones], although possibly</w:t>
      </w:r>
      <w:r>
        <w:rPr>
          <w:rFonts w:ascii="SBL Hebrew" w:hAnsi="SBL Hebrew" w:cs="SBL Hebrew"/>
          <w:color w:val="008080"/>
          <w:sz w:val="24"/>
          <w:szCs w:val="28"/>
          <w:rtl/>
        </w:rPr>
        <w:t xml:space="preserve">לדודי </w:t>
      </w:r>
      <w:r w:rsidRPr="00125931">
        <w:rPr>
          <w:rFonts w:ascii="Times New Roman" w:hAnsi="Times New Roman" w:cs="Times New Roman"/>
          <w:color w:val="000000"/>
          <w:sz w:val="24"/>
          <w:szCs w:val="24"/>
        </w:rPr>
        <w:t xml:space="preserve">, with </w:t>
      </w:r>
      <w:r w:rsidRPr="00125931">
        <w:rPr>
          <w:rFonts w:ascii="LSBTrans" w:hAnsi="LSBTrans" w:cs="LSBTrans"/>
          <w:color w:val="000000"/>
          <w:sz w:val="24"/>
          <w:szCs w:val="24"/>
        </w:rPr>
        <w:t xml:space="preserve">•Ñ, </w:t>
      </w:r>
      <w:r w:rsidRPr="00125931">
        <w:rPr>
          <w:rFonts w:ascii="Times New Roman" w:hAnsi="Times New Roman" w:cs="Times New Roman"/>
          <w:color w:val="000000"/>
          <w:sz w:val="24"/>
          <w:szCs w:val="24"/>
        </w:rPr>
        <w:t xml:space="preserve">abbreviated after the popular style of speech from </w:t>
      </w:r>
      <w:r w:rsidRPr="00125931">
        <w:rPr>
          <w:rFonts w:ascii="LSBTrans" w:hAnsi="LSBTrans" w:cs="LSBTrans"/>
          <w:color w:val="000000"/>
          <w:sz w:val="24"/>
          <w:szCs w:val="24"/>
        </w:rPr>
        <w:t xml:space="preserve">•Ñm, </w:t>
      </w:r>
      <w:r w:rsidRPr="00125931">
        <w:rPr>
          <w:rFonts w:ascii="Times New Roman" w:hAnsi="Times New Roman" w:cs="Times New Roman"/>
          <w:color w:val="000000"/>
          <w:sz w:val="24"/>
          <w:szCs w:val="24"/>
        </w:rPr>
        <w:t xml:space="preserve">may be the same word. But is this </w:t>
      </w:r>
      <w:r w:rsidRPr="00125931">
        <w:rPr>
          <w:rFonts w:ascii="Times New Roman" w:hAnsi="Times New Roman" w:cs="Times New Roman"/>
          <w:i/>
          <w:iCs/>
          <w:color w:val="000000"/>
          <w:sz w:val="24"/>
          <w:szCs w:val="24"/>
        </w:rPr>
        <w:t>l</w:t>
      </w:r>
      <w:r w:rsidRPr="00125931">
        <w:rPr>
          <w:rFonts w:ascii="Times New Roman" w:hAnsi="Times New Roman" w:cs="Times New Roman"/>
          <w:i/>
          <w:iCs/>
          <w:color w:val="000000"/>
          <w:sz w:val="15"/>
          <w:szCs w:val="15"/>
        </w:rPr>
        <w:t>e</w:t>
      </w:r>
      <w:r w:rsidRPr="00125931">
        <w:rPr>
          <w:rFonts w:ascii="Times New Roman" w:hAnsi="Times New Roman" w:cs="Times New Roman"/>
          <w:i/>
          <w:iCs/>
          <w:color w:val="000000"/>
          <w:sz w:val="24"/>
          <w:szCs w:val="24"/>
        </w:rPr>
        <w:t xml:space="preserve">dodim </w:t>
      </w:r>
      <w:r w:rsidRPr="00125931">
        <w:rPr>
          <w:rFonts w:ascii="Times New Roman" w:hAnsi="Times New Roman" w:cs="Times New Roman"/>
          <w:color w:val="000000"/>
          <w:sz w:val="24"/>
          <w:szCs w:val="24"/>
        </w:rPr>
        <w:t xml:space="preserve">not a useless addition? Is excellent wine good to the taste of friends merely; and does it linger longer in the palate of those not beloved than of those loving? And is the circumstance that Shulamith interrupts the king, and carried forward his words, not that which frequently also occurs in the Greek drama, as e.g., Eurip. </w:t>
      </w:r>
      <w:r w:rsidRPr="00125931">
        <w:rPr>
          <w:rFonts w:ascii="Times New Roman" w:hAnsi="Times New Roman" w:cs="Times New Roman"/>
          <w:i/>
          <w:iCs/>
          <w:color w:val="000000"/>
          <w:sz w:val="24"/>
          <w:szCs w:val="24"/>
        </w:rPr>
        <w:t>Phoenissae</w:t>
      </w:r>
      <w:r w:rsidRPr="00125931">
        <w:rPr>
          <w:rFonts w:ascii="Times New Roman" w:hAnsi="Times New Roman" w:cs="Times New Roman"/>
          <w:color w:val="000000"/>
          <w:sz w:val="24"/>
          <w:szCs w:val="24"/>
        </w:rPr>
        <w:t xml:space="preserve">, v. 608? The text as it stands before us requires an interchange of the speakers, and nothing prevents the supposition of such an interchange. In this idea Hengstenberg for once agrees with us. The </w:t>
      </w:r>
      <w:r w:rsidRPr="00125931">
        <w:rPr>
          <w:rFonts w:ascii="Times New Roman" w:hAnsi="Times New Roman" w:cs="Times New Roman"/>
          <w:i/>
          <w:iCs/>
          <w:color w:val="000000"/>
          <w:sz w:val="24"/>
          <w:szCs w:val="24"/>
        </w:rPr>
        <w:t xml:space="preserve">Lamed </w:t>
      </w:r>
      <w:r w:rsidRPr="00125931">
        <w:rPr>
          <w:rFonts w:ascii="Times New Roman" w:hAnsi="Times New Roman" w:cs="Times New Roman"/>
          <w:color w:val="000000"/>
          <w:sz w:val="24"/>
          <w:szCs w:val="24"/>
        </w:rPr>
        <w:t xml:space="preserve">in </w:t>
      </w:r>
      <w:r w:rsidRPr="00125931">
        <w:rPr>
          <w:rFonts w:ascii="Times New Roman" w:hAnsi="Times New Roman" w:cs="Times New Roman"/>
          <w:i/>
          <w:iCs/>
          <w:color w:val="000000"/>
          <w:sz w:val="24"/>
          <w:szCs w:val="24"/>
        </w:rPr>
        <w:t>l</w:t>
      </w:r>
      <w:r w:rsidRPr="00125931">
        <w:rPr>
          <w:rFonts w:ascii="Times New Roman" w:hAnsi="Times New Roman" w:cs="Times New Roman"/>
          <w:i/>
          <w:iCs/>
          <w:color w:val="000000"/>
          <w:sz w:val="15"/>
          <w:szCs w:val="15"/>
        </w:rPr>
        <w:t>e</w:t>
      </w:r>
      <w:r w:rsidRPr="00125931">
        <w:rPr>
          <w:rFonts w:ascii="Times New Roman" w:hAnsi="Times New Roman" w:cs="Times New Roman"/>
          <w:i/>
          <w:iCs/>
          <w:color w:val="000000"/>
          <w:sz w:val="24"/>
          <w:szCs w:val="24"/>
        </w:rPr>
        <w:t xml:space="preserve">dodi </w:t>
      </w:r>
      <w:r w:rsidRPr="00125931">
        <w:rPr>
          <w:rFonts w:ascii="Times New Roman" w:hAnsi="Times New Roman" w:cs="Times New Roman"/>
          <w:color w:val="000000"/>
          <w:sz w:val="24"/>
          <w:szCs w:val="24"/>
        </w:rPr>
        <w:t xml:space="preserve">is meant in the same sense as when the bride drinks to the bridegroom, using the expression </w:t>
      </w:r>
      <w:r w:rsidRPr="00125931">
        <w:rPr>
          <w:rFonts w:ascii="Times New Roman" w:hAnsi="Times New Roman" w:cs="Times New Roman"/>
          <w:i/>
          <w:iCs/>
          <w:color w:val="000000"/>
          <w:sz w:val="24"/>
          <w:szCs w:val="24"/>
        </w:rPr>
        <w:t>l</w:t>
      </w:r>
      <w:r w:rsidRPr="00125931">
        <w:rPr>
          <w:rFonts w:ascii="Times New Roman" w:hAnsi="Times New Roman" w:cs="Times New Roman"/>
          <w:i/>
          <w:iCs/>
          <w:color w:val="000000"/>
          <w:sz w:val="15"/>
          <w:szCs w:val="15"/>
        </w:rPr>
        <w:t>e</w:t>
      </w:r>
      <w:r w:rsidRPr="00125931">
        <w:rPr>
          <w:rFonts w:ascii="Times New Roman" w:hAnsi="Times New Roman" w:cs="Times New Roman"/>
          <w:i/>
          <w:iCs/>
          <w:color w:val="000000"/>
          <w:sz w:val="24"/>
          <w:szCs w:val="24"/>
        </w:rPr>
        <w:t xml:space="preserve">dodi. </w:t>
      </w:r>
      <w:r w:rsidRPr="00125931">
        <w:rPr>
          <w:rFonts w:ascii="Times New Roman" w:hAnsi="Times New Roman" w:cs="Times New Roman"/>
          <w:color w:val="000000"/>
          <w:sz w:val="24"/>
          <w:szCs w:val="24"/>
        </w:rPr>
        <w:t xml:space="preserve">The </w:t>
      </w:r>
      <w:r w:rsidRPr="00125931">
        <w:rPr>
          <w:rFonts w:ascii="Times New Roman" w:hAnsi="Times New Roman" w:cs="Times New Roman"/>
          <w:i/>
          <w:iCs/>
          <w:color w:val="000000"/>
          <w:sz w:val="24"/>
          <w:szCs w:val="24"/>
        </w:rPr>
        <w:t xml:space="preserve">Lamed </w:t>
      </w:r>
      <w:r w:rsidRPr="00125931">
        <w:rPr>
          <w:rFonts w:ascii="Times New Roman" w:hAnsi="Times New Roman" w:cs="Times New Roman"/>
          <w:color w:val="000000"/>
          <w:sz w:val="24"/>
          <w:szCs w:val="24"/>
        </w:rPr>
        <w:t>in</w:t>
      </w:r>
      <w:r>
        <w:rPr>
          <w:rFonts w:ascii="SBL Hebrew" w:hAnsi="SBL Hebrew" w:cs="SBL Hebrew"/>
          <w:color w:val="008080"/>
          <w:sz w:val="24"/>
          <w:szCs w:val="28"/>
          <w:rtl/>
        </w:rPr>
        <w:t xml:space="preserve"> למישָׁרים </w:t>
      </w:r>
      <w:r w:rsidRPr="00125931">
        <w:rPr>
          <w:rFonts w:ascii="Times New Roman" w:hAnsi="Times New Roman" w:cs="Times New Roman"/>
          <w:color w:val="000000"/>
          <w:sz w:val="24"/>
          <w:szCs w:val="24"/>
        </w:rPr>
        <w:t xml:space="preserve">is that of the defining norm, as the </w:t>
      </w:r>
      <w:r w:rsidRPr="00125931">
        <w:rPr>
          <w:rFonts w:ascii="Times New Roman" w:hAnsi="Times New Roman" w:cs="Times New Roman"/>
          <w:i/>
          <w:iCs/>
          <w:color w:val="000000"/>
          <w:sz w:val="24"/>
          <w:szCs w:val="24"/>
        </w:rPr>
        <w:t xml:space="preserve">Beth </w:t>
      </w:r>
      <w:r w:rsidRPr="00125931">
        <w:rPr>
          <w:rFonts w:ascii="Times New Roman" w:hAnsi="Times New Roman" w:cs="Times New Roman"/>
          <w:color w:val="000000"/>
          <w:sz w:val="24"/>
          <w:szCs w:val="24"/>
        </w:rPr>
        <w:t>in</w:t>
      </w:r>
      <w:r>
        <w:rPr>
          <w:rFonts w:ascii="SBL Hebrew" w:hAnsi="SBL Hebrew" w:cs="SBL Hebrew"/>
          <w:color w:val="008080"/>
          <w:sz w:val="24"/>
          <w:szCs w:val="28"/>
          <w:rtl/>
        </w:rPr>
        <w:t xml:space="preserve">במיי </w:t>
      </w:r>
      <w:r w:rsidRPr="00125931">
        <w:rPr>
          <w:rFonts w:ascii="Times New Roman" w:hAnsi="Times New Roman" w:cs="Times New Roman"/>
          <w:color w:val="000000"/>
          <w:sz w:val="24"/>
          <w:szCs w:val="24"/>
        </w:rPr>
        <w:t>, Pro. 23:31, is that of the accompanying circ umstance: that which tastes badly sticks in the palate, but that which tastes pleasantly glides down directly and smoothly. But what dies the phrase</w:t>
      </w:r>
      <w:r>
        <w:rPr>
          <w:rFonts w:ascii="SBL Hebrew" w:hAnsi="SBL Hebrew" w:cs="SBL Hebrew"/>
          <w:color w:val="008080"/>
          <w:sz w:val="24"/>
          <w:szCs w:val="28"/>
          <w:rtl/>
        </w:rPr>
        <w:t xml:space="preserve"> דּוֹבב שׂפְי וגוי </w:t>
      </w:r>
      <w:r w:rsidRPr="00125931">
        <w:rPr>
          <w:rFonts w:ascii="Times New Roman" w:hAnsi="Times New Roman" w:cs="Times New Roman"/>
          <w:color w:val="000000"/>
          <w:sz w:val="24"/>
          <w:szCs w:val="24"/>
        </w:rPr>
        <w:t>mean? The LXX translate by</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ἱκανούμενος</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χείλεσι</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μου</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ὀδοῦσιν</w:t>
      </w:r>
      <w:r w:rsidRPr="00125931">
        <w:rPr>
          <w:rFonts w:ascii="Times New Roman" w:hAnsi="Times New Roman" w:cs="Times New Roman"/>
          <w:color w:val="000000"/>
          <w:sz w:val="24"/>
          <w:szCs w:val="24"/>
        </w:rPr>
        <w:t xml:space="preserve">, “accommodating itself (Sym. </w:t>
      </w:r>
      <w:r>
        <w:rPr>
          <w:rFonts w:ascii="SBL Greek" w:hAnsi="SBL Greek" w:cs="Times New Roman"/>
          <w:color w:val="0000FF"/>
          <w:sz w:val="24"/>
          <w:szCs w:val="24"/>
          <w:lang w:val="el-GR"/>
        </w:rPr>
        <w:t>προστιθέμενος</w:t>
      </w:r>
      <w:r w:rsidRPr="00125931">
        <w:rPr>
          <w:rFonts w:ascii="Times New Roman" w:hAnsi="Times New Roman" w:cs="Times New Roman"/>
          <w:color w:val="000000"/>
          <w:sz w:val="24"/>
          <w:szCs w:val="24"/>
        </w:rPr>
        <w:t xml:space="preserve">) to my lips and teeth.” Similarly Jerome (omitting at least the false </w:t>
      </w:r>
      <w:r>
        <w:rPr>
          <w:rFonts w:ascii="SBL Greek" w:hAnsi="SBL Greek" w:cs="Times New Roman"/>
          <w:color w:val="0000FF"/>
          <w:sz w:val="24"/>
          <w:szCs w:val="24"/>
          <w:lang w:val="el-GR"/>
        </w:rPr>
        <w:t>μου</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labiisque et dentibus illius ad ruminandum</w:t>
      </w:r>
      <w:r w:rsidRPr="00125931">
        <w:rPr>
          <w:rFonts w:ascii="Times New Roman" w:hAnsi="Times New Roman" w:cs="Times New Roman"/>
          <w:color w:val="000000"/>
          <w:sz w:val="24"/>
          <w:szCs w:val="24"/>
        </w:rPr>
        <w:t>, in which</w:t>
      </w:r>
      <w:r>
        <w:rPr>
          <w:rFonts w:ascii="SBL Hebrew" w:hAnsi="SBL Hebrew" w:cs="SBL Hebrew"/>
          <w:color w:val="008080"/>
          <w:sz w:val="24"/>
          <w:szCs w:val="28"/>
          <w:rtl/>
        </w:rPr>
        <w:t xml:space="preserve">דִּבָּה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rumor</w:t>
      </w:r>
      <w:r w:rsidRPr="00125931">
        <w:rPr>
          <w:rFonts w:ascii="Times New Roman" w:hAnsi="Times New Roman" w:cs="Times New Roman"/>
          <w:color w:val="000000"/>
          <w:sz w:val="24"/>
          <w:szCs w:val="24"/>
        </w:rPr>
        <w:t>, for</w:t>
      </w:r>
      <w:r>
        <w:rPr>
          <w:rFonts w:ascii="SBL Hebrew" w:hAnsi="SBL Hebrew" w:cs="SBL Hebrew"/>
          <w:color w:val="008080"/>
          <w:sz w:val="24"/>
          <w:szCs w:val="28"/>
          <w:rtl/>
        </w:rPr>
        <w:t xml:space="preserve">דובב </w:t>
      </w:r>
      <w:r w:rsidRPr="00125931">
        <w:rPr>
          <w:rFonts w:ascii="Times New Roman" w:hAnsi="Times New Roman" w:cs="Times New Roman"/>
          <w:color w:val="000000"/>
          <w:sz w:val="24"/>
          <w:szCs w:val="24"/>
        </w:rPr>
        <w:t xml:space="preserve">, seems to have led him to </w:t>
      </w:r>
      <w:r w:rsidRPr="00125931">
        <w:rPr>
          <w:rFonts w:ascii="Times New Roman" w:hAnsi="Times New Roman" w:cs="Times New Roman"/>
          <w:i/>
          <w:iCs/>
          <w:color w:val="000000"/>
          <w:sz w:val="24"/>
          <w:szCs w:val="24"/>
        </w:rPr>
        <w:t xml:space="preserve">ruminare. </w:t>
      </w:r>
      <w:r w:rsidRPr="00125931">
        <w:rPr>
          <w:rFonts w:ascii="Times New Roman" w:hAnsi="Times New Roman" w:cs="Times New Roman"/>
          <w:color w:val="000000"/>
          <w:sz w:val="24"/>
          <w:szCs w:val="24"/>
        </w:rPr>
        <w:t>Equally contrary to the text with Luther’s translation: “which to my friend goes smoothly goes, and speaks of the previous year;” a rendering which supposes</w:t>
      </w:r>
      <w:r>
        <w:rPr>
          <w:rFonts w:ascii="SBL Hebrew" w:hAnsi="SBL Hebrew" w:cs="SBL Hebrew"/>
          <w:color w:val="008080"/>
          <w:sz w:val="24"/>
          <w:szCs w:val="28"/>
          <w:rtl/>
        </w:rPr>
        <w:t xml:space="preserve"> ישָׁנים </w:t>
      </w:r>
      <w:r w:rsidRPr="00125931">
        <w:rPr>
          <w:rFonts w:ascii="Times New Roman" w:hAnsi="Times New Roman" w:cs="Times New Roman"/>
          <w:color w:val="000000"/>
          <w:sz w:val="24"/>
          <w:szCs w:val="24"/>
        </w:rPr>
        <w:t>(as also the Venet.) instead of</w:t>
      </w:r>
      <w:r>
        <w:rPr>
          <w:rFonts w:ascii="SBL Hebrew" w:hAnsi="SBL Hebrew" w:cs="SBL Hebrew"/>
          <w:color w:val="008080"/>
          <w:sz w:val="24"/>
          <w:szCs w:val="28"/>
          <w:rtl/>
        </w:rPr>
        <w:t xml:space="preserve"> ישׂנים </w:t>
      </w:r>
      <w:r w:rsidRPr="00125931">
        <w:rPr>
          <w:rFonts w:ascii="Times New Roman" w:hAnsi="Times New Roman" w:cs="Times New Roman"/>
          <w:color w:val="000000"/>
          <w:sz w:val="24"/>
          <w:szCs w:val="24"/>
        </w:rPr>
        <w:t>(good wine which, as it were, tells of former years), and, besides, disregards</w:t>
      </w:r>
      <w:r>
        <w:rPr>
          <w:rFonts w:ascii="SBL Hebrew" w:hAnsi="SBL Hebrew" w:cs="SBL Hebrew"/>
          <w:color w:val="008080"/>
          <w:sz w:val="24"/>
          <w:szCs w:val="28"/>
          <w:rtl/>
        </w:rPr>
        <w:t xml:space="preserve">שׂפתי </w:t>
      </w:r>
      <w:r w:rsidRPr="00125931">
        <w:rPr>
          <w:rFonts w:ascii="Times New Roman" w:hAnsi="Times New Roman" w:cs="Times New Roman"/>
          <w:color w:val="000000"/>
          <w:sz w:val="24"/>
          <w:szCs w:val="24"/>
        </w:rPr>
        <w:t>. The translation: “which comes at unawares upon the lips of the sleepers,” accords with the language (Heiligst., Hitz.). But that gives no meaning, as if one understood by</w:t>
      </w:r>
      <w:r>
        <w:rPr>
          <w:rFonts w:ascii="SBL Hebrew" w:hAnsi="SBL Hebrew" w:cs="SBL Hebrew"/>
          <w:color w:val="008080"/>
          <w:sz w:val="24"/>
          <w:szCs w:val="28"/>
          <w:rtl/>
        </w:rPr>
        <w:t xml:space="preserve">ישׁנים </w:t>
      </w:r>
      <w:r w:rsidRPr="00125931">
        <w:rPr>
          <w:rFonts w:ascii="Times New Roman" w:hAnsi="Times New Roman" w:cs="Times New Roman"/>
          <w:color w:val="000000"/>
          <w:sz w:val="24"/>
          <w:szCs w:val="24"/>
        </w:rPr>
        <w:t xml:space="preserve">, as Gesen. and Ewald do, </w:t>
      </w:r>
      <w:r w:rsidRPr="00125931">
        <w:rPr>
          <w:rFonts w:ascii="Times New Roman" w:hAnsi="Times New Roman" w:cs="Times New Roman"/>
          <w:i/>
          <w:iCs/>
          <w:color w:val="000000"/>
          <w:sz w:val="24"/>
          <w:szCs w:val="24"/>
        </w:rPr>
        <w:t>una in eodem toro cubantes</w:t>
      </w:r>
      <w:r w:rsidRPr="00125931">
        <w:rPr>
          <w:rFonts w:ascii="Times New Roman" w:hAnsi="Times New Roman" w:cs="Times New Roman"/>
          <w:color w:val="000000"/>
          <w:sz w:val="24"/>
          <w:szCs w:val="24"/>
        </w:rPr>
        <w:t>; but in this case the word ought to have been</w:t>
      </w:r>
      <w:r>
        <w:rPr>
          <w:rFonts w:ascii="SBL Hebrew" w:hAnsi="SBL Hebrew" w:cs="SBL Hebrew"/>
          <w:color w:val="008080"/>
          <w:sz w:val="24"/>
          <w:szCs w:val="28"/>
          <w:rtl/>
        </w:rPr>
        <w:t xml:space="preserve">שׁכְבִים </w:t>
      </w:r>
      <w:r w:rsidRPr="00125931">
        <w:rPr>
          <w:rFonts w:ascii="Times New Roman" w:hAnsi="Times New Roman" w:cs="Times New Roman"/>
          <w:color w:val="000000"/>
          <w:sz w:val="24"/>
          <w:szCs w:val="24"/>
        </w:rPr>
        <w:t xml:space="preserve">. Since, besides, such a thing is known as sleeping through drink or speaking in sleep, but not of drinking in sleep, our earlier translation approves itself: which causes the lips of sleepers to speak. This interpretation is also supported by a proverb in the Talm. </w:t>
      </w:r>
      <w:r w:rsidRPr="00125931">
        <w:rPr>
          <w:rFonts w:ascii="Times New Roman" w:hAnsi="Times New Roman" w:cs="Times New Roman"/>
          <w:i/>
          <w:iCs/>
          <w:color w:val="000000"/>
          <w:sz w:val="24"/>
          <w:szCs w:val="24"/>
        </w:rPr>
        <w:t xml:space="preserve">Jebamoth </w:t>
      </w:r>
      <w:r w:rsidRPr="00125931">
        <w:rPr>
          <w:rFonts w:ascii="Times New Roman" w:hAnsi="Times New Roman" w:cs="Times New Roman"/>
          <w:color w:val="000000"/>
          <w:sz w:val="24"/>
          <w:szCs w:val="24"/>
        </w:rPr>
        <w:t>97</w:t>
      </w:r>
      <w:r w:rsidRPr="00125931">
        <w:rPr>
          <w:rFonts w:ascii="LSBTrans" w:hAnsi="LSBTrans" w:cs="LSBTrans"/>
          <w:color w:val="000000"/>
          <w:sz w:val="24"/>
          <w:szCs w:val="24"/>
        </w:rPr>
        <w:t xml:space="preserve">a, Jer. MoeÝd Katan, </w:t>
      </w:r>
      <w:r w:rsidRPr="00125931">
        <w:rPr>
          <w:rFonts w:ascii="Times New Roman" w:hAnsi="Times New Roman" w:cs="Times New Roman"/>
          <w:color w:val="000000"/>
          <w:sz w:val="24"/>
          <w:szCs w:val="24"/>
        </w:rPr>
        <w:t xml:space="preserve">iii. 7, etc., which, with reference to the passage under review, says that if any one in this world adduces the saying of a righteous man in his name </w:t>
      </w:r>
      <w:r>
        <w:rPr>
          <w:rFonts w:ascii="Times New Roman" w:hAnsi="Times New Roman" w:cs="Times New Roman"/>
          <w:color w:val="000000"/>
          <w:sz w:val="24"/>
          <w:szCs w:val="24"/>
        </w:rPr>
        <w:t>(</w:t>
      </w:r>
      <w:r>
        <w:rPr>
          <w:rFonts w:ascii="SBL Hebrew" w:hAnsi="SBL Hebrew" w:cs="SBL Hebrew"/>
          <w:color w:val="008080"/>
          <w:sz w:val="24"/>
          <w:szCs w:val="28"/>
          <w:rtl/>
        </w:rPr>
        <w:t xml:space="preserve"> רוחשׁות</w:t>
      </w:r>
      <w:r w:rsidRPr="00125931">
        <w:rPr>
          <w:rFonts w:ascii="Times New Roman" w:hAnsi="Times New Roman" w:cs="Times New Roman"/>
          <w:color w:val="000000"/>
          <w:sz w:val="24"/>
          <w:szCs w:val="24"/>
        </w:rPr>
        <w:t>or</w:t>
      </w:r>
      <w:r>
        <w:rPr>
          <w:rFonts w:ascii="SBL Hebrew" w:hAnsi="SBL Hebrew" w:cs="SBL Hebrew"/>
          <w:color w:val="008080"/>
          <w:sz w:val="24"/>
          <w:szCs w:val="28"/>
          <w:rtl/>
        </w:rPr>
        <w:t xml:space="preserve">מרחשׁות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שׂפתותיו דובבות בקבר </w:t>
      </w:r>
      <w:r w:rsidRPr="00125931">
        <w:rPr>
          <w:rFonts w:ascii="Times New Roman" w:hAnsi="Times New Roman" w:cs="Times New Roman"/>
          <w:color w:val="000000"/>
          <w:sz w:val="24"/>
          <w:szCs w:val="24"/>
        </w:rPr>
        <w:t>. But it is an error inherited from Buxtorf, that</w:t>
      </w:r>
      <w:r>
        <w:rPr>
          <w:rFonts w:ascii="SBL Hebrew" w:hAnsi="SBL Hebrew" w:cs="SBL Hebrew"/>
          <w:color w:val="008080"/>
          <w:sz w:val="24"/>
          <w:szCs w:val="28"/>
          <w:rtl/>
        </w:rPr>
        <w:t xml:space="preserve"> דובבות </w:t>
      </w:r>
      <w:r w:rsidRPr="00125931">
        <w:rPr>
          <w:rFonts w:ascii="Times New Roman" w:hAnsi="Times New Roman" w:cs="Times New Roman"/>
          <w:color w:val="000000"/>
          <w:sz w:val="24"/>
          <w:szCs w:val="24"/>
        </w:rPr>
        <w:t xml:space="preserve">means there </w:t>
      </w:r>
      <w:r w:rsidRPr="00125931">
        <w:rPr>
          <w:rFonts w:ascii="Times New Roman" w:hAnsi="Times New Roman" w:cs="Times New Roman"/>
          <w:i/>
          <w:iCs/>
          <w:color w:val="000000"/>
          <w:sz w:val="24"/>
          <w:szCs w:val="24"/>
        </w:rPr>
        <w:t>loquuntur</w:t>
      </w:r>
      <w:r w:rsidRPr="00125931">
        <w:rPr>
          <w:rFonts w:ascii="Times New Roman" w:hAnsi="Times New Roman" w:cs="Times New Roman"/>
          <w:color w:val="000000"/>
          <w:sz w:val="24"/>
          <w:szCs w:val="24"/>
        </w:rPr>
        <w:t>, and, accordingly, that</w:t>
      </w:r>
      <w:r>
        <w:rPr>
          <w:rFonts w:ascii="SBL Hebrew" w:hAnsi="SBL Hebrew" w:cs="SBL Hebrew"/>
          <w:color w:val="008080"/>
          <w:sz w:val="24"/>
          <w:szCs w:val="28"/>
          <w:rtl/>
        </w:rPr>
        <w:t xml:space="preserve"> דובב </w:t>
      </w:r>
      <w:r w:rsidRPr="00125931">
        <w:rPr>
          <w:rFonts w:ascii="Times New Roman" w:hAnsi="Times New Roman" w:cs="Times New Roman"/>
          <w:color w:val="000000"/>
          <w:sz w:val="24"/>
          <w:szCs w:val="24"/>
        </w:rPr>
        <w:t xml:space="preserve">of this passage before us means </w:t>
      </w:r>
      <w:r w:rsidRPr="00125931">
        <w:rPr>
          <w:rFonts w:ascii="Times New Roman" w:hAnsi="Times New Roman" w:cs="Times New Roman"/>
          <w:i/>
          <w:iCs/>
          <w:color w:val="000000"/>
          <w:sz w:val="24"/>
          <w:szCs w:val="24"/>
        </w:rPr>
        <w:t xml:space="preserve">loqui faciens. </w:t>
      </w:r>
      <w:r w:rsidRPr="00125931">
        <w:rPr>
          <w:rFonts w:ascii="Times New Roman" w:hAnsi="Times New Roman" w:cs="Times New Roman"/>
          <w:color w:val="000000"/>
          <w:sz w:val="24"/>
          <w:szCs w:val="24"/>
        </w:rPr>
        <w:t xml:space="preserve">It rather means (vid., Aruch), </w:t>
      </w:r>
      <w:r w:rsidRPr="00125931">
        <w:rPr>
          <w:rFonts w:ascii="Times New Roman" w:hAnsi="Times New Roman" w:cs="Times New Roman"/>
          <w:i/>
          <w:iCs/>
          <w:color w:val="000000"/>
          <w:sz w:val="24"/>
          <w:szCs w:val="24"/>
        </w:rPr>
        <w:t>bullire</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stillare</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manare </w:t>
      </w:r>
      <w:r w:rsidRPr="00125931">
        <w:rPr>
          <w:rFonts w:ascii="Times New Roman" w:hAnsi="Times New Roman" w:cs="Times New Roman"/>
          <w:color w:val="000000"/>
          <w:sz w:val="24"/>
          <w:szCs w:val="24"/>
        </w:rPr>
        <w:t>(cogn.</w:t>
      </w:r>
      <w:r>
        <w:rPr>
          <w:rFonts w:ascii="SBL Hebrew" w:hAnsi="SBL Hebrew" w:cs="SBL Hebrew"/>
          <w:color w:val="008080"/>
          <w:sz w:val="24"/>
          <w:szCs w:val="28"/>
          <w:rtl/>
        </w:rPr>
        <w:t xml:space="preserve">זב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טף </w:t>
      </w:r>
      <w:r w:rsidRPr="00125931">
        <w:rPr>
          <w:rFonts w:ascii="Times New Roman" w:hAnsi="Times New Roman" w:cs="Times New Roman"/>
          <w:color w:val="000000"/>
          <w:sz w:val="24"/>
          <w:szCs w:val="24"/>
        </w:rPr>
        <w:t>, Syn.</w:t>
      </w:r>
      <w:r>
        <w:rPr>
          <w:rFonts w:ascii="SBL Hebrew" w:hAnsi="SBL Hebrew" w:cs="SBL Hebrew"/>
          <w:color w:val="008080"/>
          <w:sz w:val="24"/>
          <w:szCs w:val="28"/>
          <w:rtl/>
        </w:rPr>
        <w:t xml:space="preserve">רחשׁ </w:t>
      </w:r>
      <w:r w:rsidRPr="00125931">
        <w:rPr>
          <w:rFonts w:ascii="Times New Roman" w:hAnsi="Times New Roman" w:cs="Times New Roman"/>
          <w:color w:val="000000"/>
          <w:sz w:val="24"/>
          <w:szCs w:val="24"/>
        </w:rPr>
        <w:t>), since, as that proverb signifies, the deceased experiences an after-taste of his saying, and this experience expresses itself in the smack of the lips; and</w:t>
      </w:r>
      <w:r>
        <w:rPr>
          <w:rFonts w:ascii="SBL Hebrew" w:hAnsi="SBL Hebrew" w:cs="SBL Hebrew"/>
          <w:color w:val="008080"/>
          <w:sz w:val="24"/>
          <w:szCs w:val="28"/>
          <w:rtl/>
        </w:rPr>
        <w:t xml:space="preserve">דּוֹבב </w:t>
      </w:r>
      <w:r w:rsidRPr="00125931">
        <w:rPr>
          <w:rFonts w:ascii="Times New Roman" w:hAnsi="Times New Roman" w:cs="Times New Roman"/>
          <w:color w:val="000000"/>
          <w:sz w:val="24"/>
          <w:szCs w:val="24"/>
        </w:rPr>
        <w:t xml:space="preserve">, whether it be part. </w:t>
      </w:r>
      <w:r w:rsidRPr="00125931">
        <w:rPr>
          <w:rFonts w:ascii="Times New Roman" w:hAnsi="Times New Roman" w:cs="Times New Roman"/>
          <w:i/>
          <w:iCs/>
          <w:color w:val="000000"/>
          <w:sz w:val="24"/>
          <w:szCs w:val="24"/>
        </w:rPr>
        <w:t xml:space="preserve">Kal </w:t>
      </w:r>
      <w:r w:rsidRPr="00125931">
        <w:rPr>
          <w:rFonts w:ascii="Times New Roman" w:hAnsi="Times New Roman" w:cs="Times New Roman"/>
          <w:color w:val="000000"/>
          <w:sz w:val="24"/>
          <w:szCs w:val="24"/>
        </w:rPr>
        <w:t xml:space="preserve">or </w:t>
      </w:r>
      <w:r w:rsidRPr="00125931">
        <w:rPr>
          <w:rFonts w:ascii="Times New Roman" w:hAnsi="Times New Roman" w:cs="Times New Roman"/>
          <w:i/>
          <w:iCs/>
          <w:color w:val="000000"/>
          <w:sz w:val="24"/>
          <w:szCs w:val="24"/>
        </w:rPr>
        <w:t xml:space="preserve">Po.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מְדוֹבב </w:t>
      </w:r>
      <w:r w:rsidRPr="00125931">
        <w:rPr>
          <w:rFonts w:ascii="Times New Roman" w:hAnsi="Times New Roman" w:cs="Times New Roman"/>
          <w:color w:val="000000"/>
          <w:sz w:val="24"/>
          <w:szCs w:val="24"/>
        </w:rPr>
        <w:t xml:space="preserve">, thus: brought into the condition of the overflowing, the after-experience of drink that has been partaken of, and which returns again, as it were, </w:t>
      </w:r>
      <w:r w:rsidRPr="00125931">
        <w:rPr>
          <w:rFonts w:ascii="Times New Roman" w:hAnsi="Times New Roman" w:cs="Times New Roman"/>
          <w:i/>
          <w:iCs/>
          <w:color w:val="000000"/>
          <w:sz w:val="24"/>
          <w:szCs w:val="24"/>
        </w:rPr>
        <w:t xml:space="preserve">ruminando. </w:t>
      </w:r>
      <w:r w:rsidRPr="00125931">
        <w:rPr>
          <w:rFonts w:ascii="Times New Roman" w:hAnsi="Times New Roman" w:cs="Times New Roman"/>
          <w:color w:val="000000"/>
          <w:sz w:val="24"/>
          <w:szCs w:val="24"/>
        </w:rPr>
        <w:t xml:space="preserve">The meaning “to speak” is, in spite of Parchon and Kimchi (whom the Venet., with its </w:t>
      </w:r>
      <w:r>
        <w:rPr>
          <w:rFonts w:ascii="SBL Greek" w:hAnsi="SBL Greek" w:cs="Times New Roman"/>
          <w:color w:val="0000FF"/>
          <w:sz w:val="24"/>
          <w:szCs w:val="24"/>
          <w:lang w:val="el-GR"/>
        </w:rPr>
        <w:t>φθεγγόμενος</w:t>
      </w:r>
      <w:r w:rsidRPr="00125931">
        <w:rPr>
          <w:rFonts w:ascii="Times New Roman" w:hAnsi="Times New Roman" w:cs="LSBGreek"/>
          <w:color w:val="0000FF"/>
          <w:sz w:val="24"/>
          <w:szCs w:val="24"/>
        </w:rPr>
        <w:t xml:space="preserve"> </w:t>
      </w:r>
      <w:r w:rsidRPr="00125931">
        <w:rPr>
          <w:rFonts w:ascii="Times New Roman" w:hAnsi="Times New Roman" w:cs="Times New Roman"/>
          <w:color w:val="000000"/>
          <w:sz w:val="24"/>
          <w:szCs w:val="24"/>
        </w:rPr>
        <w:t>, follows), foreign to the verb; for</w:t>
      </w:r>
      <w:r>
        <w:rPr>
          <w:rFonts w:ascii="SBL Hebrew" w:hAnsi="SBL Hebrew" w:cs="SBL Hebrew"/>
          <w:color w:val="008080"/>
          <w:sz w:val="24"/>
          <w:szCs w:val="28"/>
          <w:rtl/>
        </w:rPr>
        <w:t xml:space="preserve"> דִּבָּה </w:t>
      </w:r>
      <w:r w:rsidRPr="00125931">
        <w:rPr>
          <w:rFonts w:ascii="Times New Roman" w:hAnsi="Times New Roman" w:cs="Times New Roman"/>
          <w:color w:val="000000"/>
          <w:sz w:val="24"/>
          <w:szCs w:val="24"/>
        </w:rPr>
        <w:t xml:space="preserve">also means, not discourse, but sneaking, and particularly sneaking calumny, and, generally, </w:t>
      </w:r>
      <w:r w:rsidRPr="00125931">
        <w:rPr>
          <w:rFonts w:ascii="Times New Roman" w:hAnsi="Times New Roman" w:cs="Times New Roman"/>
          <w:i/>
          <w:iCs/>
          <w:color w:val="000000"/>
          <w:sz w:val="24"/>
          <w:szCs w:val="24"/>
        </w:rPr>
        <w:t xml:space="preserve">fama repens. </w:t>
      </w:r>
      <w:r w:rsidRPr="00125931">
        <w:rPr>
          <w:rFonts w:ascii="Times New Roman" w:hAnsi="Times New Roman" w:cs="Times New Roman"/>
          <w:color w:val="000000"/>
          <w:sz w:val="24"/>
          <w:szCs w:val="24"/>
        </w:rPr>
        <w:t xml:space="preserve">The calumniator is called in Arab. </w:t>
      </w:r>
      <w:r w:rsidRPr="00125931">
        <w:rPr>
          <w:rFonts w:ascii="LSBTrans" w:hAnsi="LSBTrans" w:cs="LSBTrans"/>
          <w:color w:val="000000"/>
          <w:sz w:val="24"/>
          <w:szCs w:val="24"/>
        </w:rPr>
        <w:t xml:space="preserve">dabuÑb, </w:t>
      </w:r>
      <w:r w:rsidRPr="00125931">
        <w:rPr>
          <w:rFonts w:ascii="Times New Roman" w:hAnsi="Times New Roman" w:cs="Times New Roman"/>
          <w:color w:val="000000"/>
          <w:sz w:val="24"/>
          <w:szCs w:val="24"/>
        </w:rPr>
        <w:t>as in Heb.</w:t>
      </w:r>
      <w:r>
        <w:rPr>
          <w:rFonts w:ascii="SBL Hebrew" w:hAnsi="SBL Hebrew" w:cs="SBL Hebrew"/>
          <w:color w:val="008080"/>
          <w:sz w:val="24"/>
          <w:szCs w:val="28"/>
          <w:rtl/>
        </w:rPr>
        <w:t xml:space="preserve">רכִיל </w:t>
      </w:r>
      <w:r w:rsidRPr="00125931">
        <w:rPr>
          <w:rFonts w:ascii="Times New Roman" w:hAnsi="Times New Roman" w:cs="Times New Roman"/>
          <w:color w:val="000000"/>
          <w:sz w:val="24"/>
          <w:szCs w:val="24"/>
        </w:rPr>
        <w: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We now leave it undecided whether in</w:t>
      </w:r>
      <w:r>
        <w:rPr>
          <w:rFonts w:ascii="SBL Hebrew" w:hAnsi="SBL Hebrew" w:cs="SBL Hebrew"/>
          <w:color w:val="008080"/>
          <w:sz w:val="24"/>
          <w:szCs w:val="28"/>
          <w:rtl/>
        </w:rPr>
        <w:t xml:space="preserve">דובב </w:t>
      </w:r>
      <w:r w:rsidRPr="00125931">
        <w:rPr>
          <w:rFonts w:ascii="Times New Roman" w:hAnsi="Times New Roman" w:cs="Times New Roman"/>
          <w:color w:val="000000"/>
          <w:sz w:val="24"/>
          <w:szCs w:val="24"/>
        </w:rPr>
        <w:t>, of this passage before us, that special idea connected with it in the Gemara is contained; but the roots</w:t>
      </w:r>
      <w:r>
        <w:rPr>
          <w:rFonts w:ascii="SBL Hebrew" w:hAnsi="SBL Hebrew" w:cs="SBL Hebrew"/>
          <w:color w:val="008080"/>
          <w:sz w:val="24"/>
          <w:szCs w:val="28"/>
          <w:rtl/>
        </w:rPr>
        <w:t xml:space="preserve"> דב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 זב </w:t>
      </w:r>
      <w:r w:rsidRPr="00125931">
        <w:rPr>
          <w:rFonts w:ascii="Times New Roman" w:hAnsi="Times New Roman" w:cs="Times New Roman"/>
          <w:color w:val="000000"/>
          <w:sz w:val="24"/>
          <w:szCs w:val="24"/>
        </w:rPr>
        <w:t>are certainly cogn., they have the fundamental idea of a soft, noiseless movement generally, and modify this according as they are referred to that which is solid or fluid. Consequently</w:t>
      </w:r>
      <w:r>
        <w:rPr>
          <w:rFonts w:ascii="SBL Hebrew" w:hAnsi="SBL Hebrew" w:cs="SBL Hebrew"/>
          <w:color w:val="008080"/>
          <w:sz w:val="24"/>
          <w:szCs w:val="28"/>
          <w:rtl/>
        </w:rPr>
        <w:t xml:space="preserve">דָּבַב </w:t>
      </w:r>
      <w:r w:rsidRPr="00125931">
        <w:rPr>
          <w:rFonts w:ascii="Times New Roman" w:hAnsi="Times New Roman" w:cs="Times New Roman"/>
          <w:color w:val="000000"/>
          <w:sz w:val="24"/>
          <w:szCs w:val="24"/>
        </w:rPr>
        <w:t xml:space="preserve">, as it means in </w:t>
      </w:r>
      <w:r w:rsidRPr="00125931">
        <w:rPr>
          <w:rFonts w:ascii="Times New Roman" w:hAnsi="Times New Roman" w:cs="Times New Roman"/>
          <w:i/>
          <w:iCs/>
          <w:color w:val="000000"/>
          <w:sz w:val="24"/>
          <w:szCs w:val="24"/>
        </w:rPr>
        <w:t xml:space="preserve">lente incedere </w:t>
      </w:r>
      <w:r w:rsidRPr="00125931">
        <w:rPr>
          <w:rFonts w:ascii="Times New Roman" w:hAnsi="Times New Roman" w:cs="Times New Roman"/>
          <w:color w:val="000000"/>
          <w:sz w:val="24"/>
          <w:szCs w:val="24"/>
        </w:rPr>
        <w:t>(whence the bear has the name</w:t>
      </w:r>
      <w:r>
        <w:rPr>
          <w:rFonts w:ascii="SBL Hebrew" w:hAnsi="SBL Hebrew" w:cs="SBL Hebrew"/>
          <w:color w:val="008080"/>
          <w:sz w:val="24"/>
          <w:szCs w:val="28"/>
          <w:rtl/>
        </w:rPr>
        <w:t xml:space="preserve">דֹּב </w:t>
      </w:r>
      <w:r w:rsidRPr="00125931">
        <w:rPr>
          <w:rFonts w:ascii="Times New Roman" w:hAnsi="Times New Roman" w:cs="Times New Roman"/>
          <w:color w:val="000000"/>
          <w:sz w:val="24"/>
          <w:szCs w:val="24"/>
        </w:rPr>
        <w:t xml:space="preserve">), is also capable of being interpreted </w:t>
      </w:r>
      <w:r w:rsidRPr="00125931">
        <w:rPr>
          <w:rFonts w:ascii="Times New Roman" w:hAnsi="Times New Roman" w:cs="Times New Roman"/>
          <w:i/>
          <w:iCs/>
          <w:color w:val="000000"/>
          <w:sz w:val="24"/>
          <w:szCs w:val="24"/>
        </w:rPr>
        <w:t>leniter se movere</w:t>
      </w:r>
      <w:r w:rsidRPr="00125931">
        <w:rPr>
          <w:rFonts w:ascii="Times New Roman" w:hAnsi="Times New Roman" w:cs="Times New Roman"/>
          <w:color w:val="000000"/>
          <w:sz w:val="24"/>
          <w:szCs w:val="24"/>
        </w:rPr>
        <w:t xml:space="preserve">, and trans. </w:t>
      </w:r>
      <w:r w:rsidRPr="00125931">
        <w:rPr>
          <w:rFonts w:ascii="Times New Roman" w:hAnsi="Times New Roman" w:cs="Times New Roman"/>
          <w:i/>
          <w:iCs/>
          <w:color w:val="000000"/>
          <w:sz w:val="24"/>
          <w:szCs w:val="24"/>
        </w:rPr>
        <w:t>leniter movere</w:t>
      </w:r>
      <w:r w:rsidRPr="00125931">
        <w:rPr>
          <w:rFonts w:ascii="Times New Roman" w:hAnsi="Times New Roman" w:cs="Times New Roman"/>
          <w:color w:val="000000"/>
          <w:sz w:val="24"/>
          <w:szCs w:val="24"/>
        </w:rPr>
        <w:t xml:space="preserve">, according to which the Syr. here translates, </w:t>
      </w:r>
      <w:r w:rsidRPr="00125931">
        <w:rPr>
          <w:rFonts w:ascii="Times New Roman" w:hAnsi="Times New Roman" w:cs="Times New Roman"/>
          <w:i/>
          <w:iCs/>
          <w:color w:val="000000"/>
          <w:sz w:val="24"/>
          <w:szCs w:val="24"/>
        </w:rPr>
        <w:t xml:space="preserve">quod commovet labia mea et dentes meos </w:t>
      </w:r>
      <w:r w:rsidRPr="00125931">
        <w:rPr>
          <w:rFonts w:ascii="Times New Roman" w:hAnsi="Times New Roman" w:cs="Times New Roman"/>
          <w:color w:val="000000"/>
          <w:sz w:val="24"/>
          <w:szCs w:val="24"/>
        </w:rPr>
        <w:t>(this absurd bringing in of the teeth is from the LXX and Aq.), and the Targ. allegorizes, and whatever also in general is the meaning of the Gemara as far as it exchanges</w:t>
      </w:r>
      <w:r>
        <w:rPr>
          <w:rFonts w:ascii="SBL Hebrew" w:hAnsi="SBL Hebrew" w:cs="SBL Hebrew"/>
          <w:color w:val="008080"/>
          <w:sz w:val="24"/>
          <w:szCs w:val="28"/>
          <w:rtl/>
        </w:rPr>
        <w:t xml:space="preserve"> דובבות </w:t>
      </w:r>
      <w:r w:rsidRPr="00125931">
        <w:rPr>
          <w:rFonts w:ascii="Times New Roman" w:hAnsi="Times New Roman" w:cs="Times New Roman"/>
          <w:color w:val="000000"/>
          <w:sz w:val="24"/>
          <w:szCs w:val="24"/>
        </w:rPr>
        <w:t>for</w:t>
      </w:r>
      <w:r>
        <w:rPr>
          <w:rFonts w:ascii="SBL Hebrew" w:hAnsi="SBL Hebrew" w:cs="SBL Hebrew"/>
          <w:color w:val="008080"/>
          <w:sz w:val="24"/>
          <w:szCs w:val="28"/>
          <w:rtl/>
        </w:rPr>
        <w:t xml:space="preserve"> רוחשות </w:t>
      </w:r>
      <w:r w:rsidRPr="00125931">
        <w:rPr>
          <w:rFonts w:ascii="Times New Roman" w:hAnsi="Times New Roman" w:cs="Times New Roman"/>
          <w:color w:val="000000"/>
          <w:sz w:val="24"/>
          <w:szCs w:val="24"/>
        </w:rPr>
        <w:t>(vid., Levy under</w:t>
      </w:r>
      <w:r>
        <w:rPr>
          <w:rFonts w:ascii="SBL Hebrew" w:hAnsi="SBL Hebrew" w:cs="SBL Hebrew"/>
          <w:color w:val="008080"/>
          <w:sz w:val="24"/>
          <w:szCs w:val="28"/>
          <w:rtl/>
        </w:rPr>
        <w:t xml:space="preserve">רחשׁ </w:t>
      </w:r>
      <w:r w:rsidRPr="00125931">
        <w:rPr>
          <w:rFonts w:ascii="Times New Roman" w:hAnsi="Times New Roman" w:cs="Times New Roman"/>
          <w:color w:val="000000"/>
          <w:sz w:val="24"/>
          <w:szCs w:val="24"/>
        </w:rPr>
        <w:t xml:space="preserve">). Besides, the translations </w:t>
      </w:r>
      <w:r w:rsidRPr="00125931">
        <w:rPr>
          <w:rFonts w:ascii="Times New Roman" w:hAnsi="Times New Roman" w:cs="Times New Roman"/>
          <w:i/>
          <w:iCs/>
          <w:color w:val="000000"/>
          <w:sz w:val="24"/>
          <w:szCs w:val="24"/>
        </w:rPr>
        <w:t xml:space="preserve">qui commovet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 xml:space="preserve">qui loqui facit </w:t>
      </w:r>
      <w:r w:rsidRPr="00125931">
        <w:rPr>
          <w:rFonts w:ascii="Times New Roman" w:hAnsi="Times New Roman" w:cs="Times New Roman"/>
          <w:color w:val="000000"/>
          <w:sz w:val="24"/>
          <w:szCs w:val="24"/>
        </w:rPr>
        <w:t>fall together according to the sense. For when it is said of generous wine, that it makes the lips of sleepers move, a movement is meant expressing itself in the sleeper speaking. But generous wine is a figure of the love-responses of the beloved, sipped in, as it were, with pleasing satisfaction, which hover still around the sleepers in delightful dreams, and fill them with hallucinations.</w:t>
      </w:r>
    </w:p>
    <w:p w:rsidR="0058777D" w:rsidRDefault="0058777D" w:rsidP="009F7EF8">
      <w:pPr>
        <w:pStyle w:val="Heading4"/>
        <w:rPr>
          <w:color w:val="000000"/>
        </w:rPr>
      </w:pPr>
    </w:p>
    <w:p w:rsidR="0058777D" w:rsidRDefault="0058777D" w:rsidP="009F7EF8">
      <w:pPr>
        <w:pStyle w:val="Heading4"/>
      </w:pPr>
      <w:r>
        <w:rPr>
          <w:color w:val="000000"/>
        </w:rPr>
        <w:t>[[@Bible:Song 7:11]]</w:t>
      </w:r>
      <w:r w:rsidRPr="00125931">
        <w:t xml:space="preserve">Song 7:11.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It is impossible that</w:t>
      </w:r>
      <w:r>
        <w:rPr>
          <w:rFonts w:ascii="SBL Hebrew" w:hAnsi="SBL Hebrew" w:cs="SBL Hebrew"/>
          <w:color w:val="008080"/>
          <w:sz w:val="24"/>
          <w:szCs w:val="28"/>
          <w:rtl/>
        </w:rPr>
        <w:t xml:space="preserve"> לדודי </w:t>
      </w:r>
      <w:r w:rsidRPr="00125931">
        <w:rPr>
          <w:rFonts w:ascii="Times New Roman" w:hAnsi="Times New Roman" w:cs="Times New Roman"/>
          <w:color w:val="000000"/>
          <w:sz w:val="24"/>
          <w:szCs w:val="24"/>
        </w:rPr>
        <w:t>in v. 10 has any other reference than it has in v. 11, where it is without doubt Shulamith who speaks.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11 I am my beloved’s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And to me goeth forth his desire.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After the words “I am my beloved’s,” we miss the “and my beloved is mine” of 6:3, cf. 2:16, which perhaps had dropped out. The second line here refers back to Gen. 3:16, for here, as there,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תְּשׁוּקָה </w:t>
      </w:r>
      <w:r w:rsidRPr="00125931">
        <w:rPr>
          <w:rFonts w:ascii="Times New Roman" w:hAnsi="Times New Roman" w:cs="Times New Roman"/>
          <w:color w:val="000000"/>
          <w:sz w:val="24"/>
          <w:szCs w:val="24"/>
        </w:rPr>
        <w:t>, from</w:t>
      </w:r>
      <w:r>
        <w:rPr>
          <w:rFonts w:ascii="SBL Hebrew" w:hAnsi="SBL Hebrew" w:cs="SBL Hebrew"/>
          <w:color w:val="008080"/>
          <w:sz w:val="24"/>
          <w:szCs w:val="28"/>
          <w:rtl/>
        </w:rPr>
        <w:t xml:space="preserve">שׁוּק </w:t>
      </w:r>
      <w:r w:rsidRPr="00125931">
        <w:rPr>
          <w:rFonts w:ascii="Times New Roman" w:hAnsi="Times New Roman" w:cs="Times New Roman"/>
          <w:color w:val="000000"/>
          <w:sz w:val="24"/>
          <w:szCs w:val="24"/>
        </w:rPr>
        <w:t>, to impel, move, is the impulse of love as a natural power. When a wife is the object of such passion, it is possible that, on the one side, she feels herself very fortunate therein; and, on the other side, if the love, in its high commendations, becomes excessive, oppressed, and when she perceive that in her love-relation she is the observed of many eyes, troubled. It is these mingled feelings which move Shulamith when she continues the praise so richly lavished on her in words which denote what she might be to the king, but immediately breaks off in order that, as the following verse now shows, she might use this superabundance of his love for the purpose of setting forth her request, and thus of leading into another path; her simple, child-like disposition longs for the quietness and plainness of rural life, away from the bustle and display of city and court life.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12 Up, my lover, we will go into the country, Lodge in the villages.</w:t>
      </w:r>
    </w:p>
    <w:p w:rsidR="0058777D" w:rsidRDefault="0058777D" w:rsidP="009F7EF8">
      <w:pPr>
        <w:pStyle w:val="Heading4"/>
        <w:rPr>
          <w:color w:val="000000"/>
        </w:rPr>
      </w:pPr>
    </w:p>
    <w:p w:rsidR="0058777D" w:rsidRDefault="0058777D" w:rsidP="009F7EF8">
      <w:pPr>
        <w:pStyle w:val="Heading4"/>
      </w:pPr>
      <w:r>
        <w:rPr>
          <w:color w:val="000000"/>
        </w:rPr>
        <w:t>[[@Bible:Song 7:12]]</w:t>
      </w:r>
      <w:r w:rsidRPr="00125931">
        <w:t xml:space="preserve">Song 7:12.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Hitzig here begins a new scene, to which he gives the superscription: “Shulamith making haste to return home with her lover.” The advocate of the shepherd-hypothesis thinks that the faithful Shulamith, after hearing Solomon’s panegyric, shakes her head and says: “I am my beloved’s.” To him she calls, “Come, my beloved;” for, as Ewald seeks to make this conceivable: the golden confidence of her near triumph lifts her in spirit forthwith above all that is present and all that is actual; only to him may she speak; and as if she were half here and half already there, in the midst of her rural home along with him, she says, “Let us go out into the fields,” etc. In fact, there is nothing more incredible than this Shulamitess, whose dialogue with Solomon consists of Solomon’s addresses, and of answers which are directed, not to Solomon, but in a monologue to her shepherd; and nothing more cowardly and more shadowy than this lover, who goes about in the moonlight seeking his beloved shepherdess whom he has lost, glancing here and there through the lattices of the windows and again disappearing. How much more justifiable is the drama of the Song by the French Jesuit C. F. Menestrier (born in Sion 1631, died 1705), who, in his two little works on the opera and the ballet, speaks of Solomon as the creator of the opera, and regards the Song as a shepherd-play, in which his love-relation to the daughter of the king of Egypt is set forth under the allegorical figures of the love of a shepherd and a shepherdess!</w:t>
      </w:r>
      <w:r>
        <w:rPr>
          <w:rStyle w:val="FootnoteReference"/>
          <w:rFonts w:ascii="Times New Roman" w:hAnsi="Times New Roman"/>
          <w:color w:val="000000"/>
          <w:sz w:val="24"/>
          <w:szCs w:val="24"/>
        </w:rPr>
        <w:footnoteReference w:id="106"/>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For Shulamith is thought of as a</w:t>
      </w:r>
      <w:r>
        <w:rPr>
          <w:rFonts w:ascii="SBL Hebrew" w:hAnsi="SBL Hebrew" w:cs="SBL Hebrew"/>
          <w:color w:val="008080"/>
          <w:sz w:val="24"/>
          <w:szCs w:val="28"/>
          <w:rtl/>
        </w:rPr>
        <w:t xml:space="preserve"> רעָה </w:t>
      </w:r>
      <w:r w:rsidRPr="00125931">
        <w:rPr>
          <w:rFonts w:ascii="Times New Roman" w:hAnsi="Times New Roman" w:cs="Times New Roman"/>
          <w:color w:val="000000"/>
          <w:sz w:val="24"/>
          <w:szCs w:val="24"/>
        </w:rPr>
        <w:t>[shepherdess], 1:8, and she thinks of Solomon as a</w:t>
      </w:r>
      <w:r>
        <w:rPr>
          <w:rFonts w:ascii="SBL Hebrew" w:hAnsi="SBL Hebrew" w:cs="SBL Hebrew"/>
          <w:color w:val="008080"/>
          <w:sz w:val="24"/>
          <w:szCs w:val="28"/>
          <w:rtl/>
        </w:rPr>
        <w:t xml:space="preserve"> רעֶה </w:t>
      </w:r>
      <w:r w:rsidRPr="00125931">
        <w:rPr>
          <w:rFonts w:ascii="Times New Roman" w:hAnsi="Times New Roman" w:cs="Times New Roman"/>
          <w:color w:val="000000"/>
          <w:sz w:val="24"/>
          <w:szCs w:val="24"/>
        </w:rPr>
        <w:t>[shepherd]. She remains so in her inclination even after her elevation to the rank of a queen. The solitude and glory of external nature are dearer to her than the bustle and splendour of the city and the court. Hence her pressing out of the city to the country.</w:t>
      </w:r>
      <w:r>
        <w:rPr>
          <w:rFonts w:ascii="SBL Hebrew" w:hAnsi="SBL Hebrew" w:cs="SBL Hebrew"/>
          <w:color w:val="008080"/>
          <w:sz w:val="24"/>
          <w:szCs w:val="28"/>
          <w:rtl/>
        </w:rPr>
        <w:t xml:space="preserve"> הַשָּׂדֶה </w:t>
      </w:r>
      <w:r w:rsidRPr="00125931">
        <w:rPr>
          <w:rFonts w:ascii="Times New Roman" w:hAnsi="Times New Roman" w:cs="Times New Roman"/>
          <w:color w:val="000000"/>
          <w:sz w:val="24"/>
          <w:szCs w:val="24"/>
        </w:rPr>
        <w:t xml:space="preserve">is local, without external designation, like </w:t>
      </w:r>
      <w:r w:rsidRPr="00125931">
        <w:rPr>
          <w:rFonts w:ascii="Times New Roman" w:hAnsi="Times New Roman" w:cs="Times New Roman"/>
          <w:i/>
          <w:iCs/>
          <w:color w:val="000000"/>
          <w:sz w:val="24"/>
          <w:szCs w:val="24"/>
        </w:rPr>
        <w:t xml:space="preserve">rus </w:t>
      </w:r>
      <w:r w:rsidRPr="00125931">
        <w:rPr>
          <w:rFonts w:ascii="Times New Roman" w:hAnsi="Times New Roman" w:cs="Times New Roman"/>
          <w:color w:val="000000"/>
          <w:sz w:val="24"/>
          <w:szCs w:val="24"/>
        </w:rPr>
        <w:t>(to the country).</w:t>
      </w:r>
      <w:r>
        <w:rPr>
          <w:rFonts w:ascii="SBL Hebrew" w:hAnsi="SBL Hebrew" w:cs="SBL Hebrew"/>
          <w:color w:val="008080"/>
          <w:sz w:val="24"/>
          <w:szCs w:val="28"/>
          <w:rtl/>
        </w:rPr>
        <w:t xml:space="preserve"> כְּפָרִים </w:t>
      </w:r>
      <w:r w:rsidRPr="00125931">
        <w:rPr>
          <w:rFonts w:ascii="Times New Roman" w:hAnsi="Times New Roman" w:cs="Times New Roman"/>
          <w:color w:val="000000"/>
          <w:sz w:val="24"/>
          <w:szCs w:val="24"/>
        </w:rPr>
        <w:t>(here and at 1Ch. 27:25) is plur. of the unused form</w:t>
      </w:r>
      <w:r>
        <w:rPr>
          <w:rFonts w:ascii="SBL Hebrew" w:hAnsi="SBL Hebrew" w:cs="SBL Hebrew"/>
          <w:color w:val="008080"/>
          <w:sz w:val="24"/>
          <w:szCs w:val="28"/>
          <w:rtl/>
        </w:rPr>
        <w:t xml:space="preserve"> כָּפָר </w:t>
      </w:r>
      <w:r w:rsidRPr="00125931">
        <w:rPr>
          <w:rFonts w:ascii="Times New Roman" w:hAnsi="Times New Roman" w:cs="Times New Roman"/>
          <w:color w:val="000000"/>
          <w:sz w:val="24"/>
          <w:szCs w:val="24"/>
        </w:rPr>
        <w:t>(constr.</w:t>
      </w:r>
      <w:r>
        <w:rPr>
          <w:rFonts w:ascii="SBL Hebrew" w:hAnsi="SBL Hebrew" w:cs="SBL Hebrew"/>
          <w:color w:val="008080"/>
          <w:sz w:val="24"/>
          <w:szCs w:val="28"/>
          <w:rtl/>
        </w:rPr>
        <w:t xml:space="preserve">כְּפַר </w:t>
      </w:r>
      <w:r w:rsidRPr="00125931">
        <w:rPr>
          <w:rFonts w:ascii="Times New Roman" w:hAnsi="Times New Roman" w:cs="Times New Roman"/>
          <w:color w:val="000000"/>
          <w:sz w:val="24"/>
          <w:szCs w:val="24"/>
        </w:rPr>
        <w:t>, Jos. 18:24) or</w:t>
      </w:r>
      <w:r>
        <w:rPr>
          <w:rFonts w:ascii="SBL Hebrew" w:hAnsi="SBL Hebrew" w:cs="SBL Hebrew"/>
          <w:color w:val="008080"/>
          <w:sz w:val="24"/>
          <w:szCs w:val="28"/>
          <w:rtl/>
        </w:rPr>
        <w:t xml:space="preserve">כְּפַר </w:t>
      </w:r>
      <w:r w:rsidRPr="00125931">
        <w:rPr>
          <w:rFonts w:ascii="Times New Roman" w:hAnsi="Times New Roman" w:cs="Times New Roman"/>
          <w:color w:val="000000"/>
          <w:sz w:val="24"/>
          <w:szCs w:val="24"/>
        </w:rPr>
        <w:t xml:space="preserve">, Arab. </w:t>
      </w:r>
      <w:r w:rsidRPr="00125931">
        <w:rPr>
          <w:rFonts w:ascii="Times New Roman" w:hAnsi="Times New Roman" w:cs="Times New Roman"/>
          <w:i/>
          <w:iCs/>
          <w:color w:val="000000"/>
          <w:sz w:val="24"/>
          <w:szCs w:val="24"/>
        </w:rPr>
        <w:t xml:space="preserve">kafar </w:t>
      </w:r>
      <w:r w:rsidRPr="00125931">
        <w:rPr>
          <w:rFonts w:ascii="Times New Roman" w:hAnsi="Times New Roman" w:cs="Times New Roman"/>
          <w:color w:val="000000"/>
          <w:sz w:val="24"/>
          <w:szCs w:val="24"/>
        </w:rPr>
        <w:t xml:space="preserve">(cf. the Syr. dimin. </w:t>
      </w:r>
      <w:r w:rsidRPr="00125931">
        <w:rPr>
          <w:rFonts w:ascii="LSBTrans" w:hAnsi="LSBTrans" w:cs="LSBTrans"/>
          <w:color w:val="000000"/>
          <w:sz w:val="24"/>
          <w:szCs w:val="24"/>
        </w:rPr>
        <w:t xml:space="preserve">kafruÑno, </w:t>
      </w:r>
      <w:r w:rsidRPr="00125931">
        <w:rPr>
          <w:rFonts w:ascii="Times New Roman" w:hAnsi="Times New Roman" w:cs="Times New Roman"/>
          <w:color w:val="000000"/>
          <w:sz w:val="24"/>
          <w:szCs w:val="24"/>
        </w:rPr>
        <w:t>a little town), instead of which it is once pointed</w:t>
      </w:r>
      <w:r>
        <w:rPr>
          <w:rFonts w:ascii="SBL Hebrew" w:hAnsi="SBL Hebrew" w:cs="SBL Hebrew"/>
          <w:color w:val="008080"/>
          <w:sz w:val="24"/>
          <w:szCs w:val="28"/>
          <w:rtl/>
        </w:rPr>
        <w:t xml:space="preserve">כֹפֶר </w:t>
      </w:r>
      <w:r w:rsidRPr="00125931">
        <w:rPr>
          <w:rFonts w:ascii="Times New Roman" w:hAnsi="Times New Roman" w:cs="Times New Roman"/>
          <w:color w:val="000000"/>
          <w:sz w:val="24"/>
          <w:szCs w:val="24"/>
        </w:rPr>
        <w:t>, 1Sa. 6:18, of that name of a district of level country with which a multitude of later Palest. names of places, such as</w:t>
      </w:r>
      <w:r>
        <w:rPr>
          <w:rFonts w:ascii="SBL Hebrew" w:hAnsi="SBL Hebrew" w:cs="SBL Hebrew"/>
          <w:color w:val="008080"/>
          <w:sz w:val="24"/>
          <w:szCs w:val="28"/>
          <w:rtl/>
        </w:rPr>
        <w:t xml:space="preserve">כְּפַר נחוּם </w:t>
      </w:r>
      <w:r w:rsidRPr="00125931">
        <w:rPr>
          <w:rFonts w:ascii="Times New Roman" w:hAnsi="Times New Roman" w:cs="Times New Roman"/>
          <w:color w:val="000000"/>
          <w:sz w:val="24"/>
          <w:szCs w:val="24"/>
        </w:rPr>
        <w:t xml:space="preserve">, are connected. Ewald, indeed, understands </w:t>
      </w:r>
      <w:r w:rsidRPr="00125931">
        <w:rPr>
          <w:rFonts w:ascii="LSBTrans" w:hAnsi="LSBTrans" w:cs="LSBTrans"/>
          <w:color w:val="000000"/>
          <w:sz w:val="24"/>
          <w:szCs w:val="24"/>
        </w:rPr>
        <w:t xml:space="preserve">kêphaÝrim </w:t>
      </w:r>
      <w:r w:rsidRPr="00125931">
        <w:rPr>
          <w:rFonts w:ascii="Times New Roman" w:hAnsi="Times New Roman" w:cs="Times New Roman"/>
          <w:color w:val="000000"/>
          <w:sz w:val="24"/>
          <w:szCs w:val="24"/>
        </w:rPr>
        <w:t>as at 4:13: we will lodge among the fragrant Al-henna bushes. But yet</w:t>
      </w:r>
      <w:r>
        <w:rPr>
          <w:rFonts w:ascii="SBL Hebrew" w:hAnsi="SBL Hebrew" w:cs="SBL Hebrew"/>
          <w:color w:val="008080"/>
          <w:sz w:val="24"/>
          <w:szCs w:val="28"/>
          <w:rtl/>
        </w:rPr>
        <w:t xml:space="preserve"> בַּכְּפי </w:t>
      </w:r>
      <w:r w:rsidRPr="00125931">
        <w:rPr>
          <w:rFonts w:ascii="Times New Roman" w:hAnsi="Times New Roman" w:cs="Times New Roman"/>
          <w:color w:val="000000"/>
          <w:sz w:val="24"/>
          <w:szCs w:val="24"/>
        </w:rPr>
        <w:t>cannot be equivalent to</w:t>
      </w:r>
      <w:r>
        <w:rPr>
          <w:rFonts w:ascii="SBL Hebrew" w:hAnsi="SBL Hebrew" w:cs="SBL Hebrew"/>
          <w:color w:val="008080"/>
          <w:sz w:val="24"/>
          <w:szCs w:val="28"/>
          <w:rtl/>
        </w:rPr>
        <w:t xml:space="preserve">תַּחַת הכפרים </w:t>
      </w:r>
      <w:r w:rsidRPr="00125931">
        <w:rPr>
          <w:rFonts w:ascii="Times New Roman" w:hAnsi="Times New Roman" w:cs="Times New Roman"/>
          <w:color w:val="000000"/>
          <w:sz w:val="24"/>
          <w:szCs w:val="24"/>
        </w:rPr>
        <w:t>; and since</w:t>
      </w:r>
      <w:r>
        <w:rPr>
          <w:rFonts w:ascii="SBL Hebrew" w:hAnsi="SBL Hebrew" w:cs="SBL Hebrew"/>
          <w:color w:val="008080"/>
          <w:sz w:val="24"/>
          <w:szCs w:val="28"/>
          <w:rtl/>
        </w:rPr>
        <w:t xml:space="preserve"> לין </w:t>
      </w:r>
      <w:r w:rsidRPr="00125931">
        <w:rPr>
          <w:rFonts w:ascii="Times New Roman" w:hAnsi="Times New Roman" w:cs="Times New Roman"/>
          <w:color w:val="000000"/>
          <w:sz w:val="24"/>
          <w:szCs w:val="24"/>
        </w:rPr>
        <w:t>(probably changed from</w:t>
      </w:r>
      <w:r>
        <w:rPr>
          <w:rFonts w:ascii="SBL Hebrew" w:hAnsi="SBL Hebrew" w:cs="SBL Hebrew"/>
          <w:color w:val="008080"/>
          <w:sz w:val="24"/>
          <w:szCs w:val="28"/>
          <w:rtl/>
        </w:rPr>
        <w:t xml:space="preserve">ליל </w:t>
      </w:r>
      <w:r w:rsidRPr="00125931">
        <w:rPr>
          <w:rFonts w:ascii="Times New Roman" w:hAnsi="Times New Roman" w:cs="Times New Roman"/>
          <w:color w:val="000000"/>
          <w:sz w:val="24"/>
          <w:szCs w:val="24"/>
        </w:rPr>
        <w:t>) and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השׁכים </w:t>
      </w:r>
      <w:r w:rsidRPr="00125931">
        <w:rPr>
          <w:rFonts w:ascii="Times New Roman" w:hAnsi="Times New Roman" w:cs="Times New Roman"/>
          <w:color w:val="000000"/>
          <w:sz w:val="24"/>
          <w:szCs w:val="24"/>
        </w:rPr>
        <w:t xml:space="preserve">, 13 </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xml:space="preserve">, stand together, we must suppose that they wished to find a bed in the henna bushes; which, if it were conceivable, would be too gipsy-like, even for a pair of lovers of the rank of shepherds (vid., Job. 30:7). No. Shulamith’s words express a wish for a journey into the country: they will there be in freedom, and at night find shelter </w:t>
      </w:r>
      <w:r>
        <w:rPr>
          <w:rFonts w:ascii="Times New Roman" w:hAnsi="Times New Roman" w:cs="Times New Roman"/>
          <w:color w:val="000000"/>
          <w:sz w:val="24"/>
          <w:szCs w:val="24"/>
        </w:rPr>
        <w:t>(</w:t>
      </w:r>
      <w:r>
        <w:rPr>
          <w:rFonts w:ascii="SBL Hebrew" w:hAnsi="SBL Hebrew" w:cs="SBL Hebrew"/>
          <w:color w:val="008080"/>
          <w:sz w:val="24"/>
          <w:szCs w:val="28"/>
          <w:rtl/>
        </w:rPr>
        <w:t>בכפי</w:t>
      </w:r>
      <w:r w:rsidRPr="00125931">
        <w:rPr>
          <w:rFonts w:ascii="Times New Roman" w:hAnsi="Times New Roman" w:cs="Times New Roman"/>
          <w:color w:val="000000"/>
          <w:sz w:val="24"/>
          <w:szCs w:val="24"/>
        </w:rPr>
        <w:t>, as 1Ch. 27:25 and Neh. 6:2, where also the plur. is similarly used), now in this and now in that country place. Spoken to the supposed shepherd, that would be comical, for a shepherd does not wander from village to village; and that, returning to their home, they wished to turn aside into villages and spend the night there, cannot at all be the meaning. But spoken of a shepherdess, or rather a vine-dresser, who has been raised to the rank of queen, it accords with her relation to Solomon, — they are married, — as well as with the inexpressible impulse of her heart after her earlier homely country-life. The former vine- dresser, the child of the Galilean hills, the lily of the valley, speaks in the verses following.</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13 In the morning we will start for the vineyards, See whether the vine is in bloom,</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Whether the vine-blossoms have opened, The pomegranates budded —</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There will I give thee my love.</w:t>
      </w: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14 The mandrakes breathe a pleasant odour, And over our doors are all kinds of excellent fruits, New, also old,</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Which, my beloved, I have kept for thee.</w:t>
      </w:r>
    </w:p>
    <w:p w:rsidR="0058777D" w:rsidRDefault="0058777D" w:rsidP="009F7EF8">
      <w:pPr>
        <w:pStyle w:val="Heading4"/>
        <w:rPr>
          <w:color w:val="000000"/>
        </w:rPr>
      </w:pPr>
    </w:p>
    <w:p w:rsidR="0058777D" w:rsidRDefault="0058777D" w:rsidP="009F7EF8">
      <w:pPr>
        <w:pStyle w:val="Heading4"/>
      </w:pPr>
      <w:r>
        <w:rPr>
          <w:color w:val="000000"/>
        </w:rPr>
        <w:t>[[@Bible:Song 7:13]]</w:t>
      </w:r>
      <w:r w:rsidRPr="00125931">
        <w:t xml:space="preserve">Song 7:13, 14. </w:t>
      </w:r>
    </w:p>
    <w:p w:rsidR="0058777D" w:rsidRDefault="0058777D" w:rsidP="00E16263">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1D6AAA" w:rsidRDefault="0058777D" w:rsidP="001D6AAA">
      <w:pPr>
        <w:widowControl w:val="0"/>
        <w:autoSpaceDE w:val="0"/>
        <w:autoSpaceDN w:val="0"/>
        <w:adjustRightInd w:val="0"/>
        <w:spacing w:after="0" w:line="240" w:lineRule="auto"/>
        <w:rPr>
          <w:rFonts w:ascii="LSBTrans" w:hAnsi="LSBTrans" w:cs="LSBTrans"/>
          <w:color w:val="000000"/>
          <w:sz w:val="24"/>
          <w:szCs w:val="24"/>
        </w:rPr>
      </w:pPr>
      <w:r w:rsidRPr="00125931">
        <w:rPr>
          <w:rFonts w:ascii="Times New Roman" w:hAnsi="Times New Roman" w:cs="Times New Roman"/>
          <w:color w:val="000000"/>
          <w:sz w:val="24"/>
          <w:szCs w:val="24"/>
        </w:rPr>
        <w:t>As the rising up early follows the tarrying over night, the description of that which is longed for moves forward. As</w:t>
      </w:r>
      <w:r>
        <w:rPr>
          <w:rFonts w:ascii="SBL Hebrew" w:hAnsi="SBL Hebrew" w:cs="SBL Hebrew"/>
          <w:color w:val="008080"/>
          <w:sz w:val="24"/>
          <w:szCs w:val="28"/>
          <w:rtl/>
        </w:rPr>
        <w:t xml:space="preserve"> הִשְׁכִּים </w:t>
      </w:r>
      <w:r w:rsidRPr="00125931">
        <w:rPr>
          <w:rFonts w:ascii="Times New Roman" w:hAnsi="Times New Roman" w:cs="Times New Roman"/>
          <w:color w:val="000000"/>
          <w:sz w:val="24"/>
          <w:szCs w:val="24"/>
        </w:rPr>
        <w:t>is denom. of</w:t>
      </w:r>
      <w:r>
        <w:rPr>
          <w:rFonts w:ascii="SBL Hebrew" w:hAnsi="SBL Hebrew" w:cs="SBL Hebrew"/>
          <w:color w:val="008080"/>
          <w:sz w:val="24"/>
          <w:szCs w:val="28"/>
          <w:rtl/>
        </w:rPr>
        <w:t xml:space="preserve">שׁכֶם </w:t>
      </w:r>
      <w:r w:rsidRPr="00125931">
        <w:rPr>
          <w:rFonts w:ascii="Times New Roman" w:hAnsi="Times New Roman" w:cs="Times New Roman"/>
          <w:color w:val="000000"/>
          <w:sz w:val="24"/>
          <w:szCs w:val="24"/>
        </w:rPr>
        <w:t>, and properly signifies only to shoulder, i.e., to rise, make oneself ready, when early going forth needs to be designated it has generally</w:t>
      </w:r>
      <w:r>
        <w:rPr>
          <w:rFonts w:ascii="SBL Hebrew" w:hAnsi="SBL Hebrew" w:cs="SBL Hebrew"/>
          <w:color w:val="008080"/>
          <w:sz w:val="24"/>
          <w:szCs w:val="28"/>
          <w:rtl/>
        </w:rPr>
        <w:t xml:space="preserve"> בַּבֹּקֶר </w:t>
      </w:r>
      <w:r w:rsidRPr="00125931">
        <w:rPr>
          <w:rFonts w:ascii="Times New Roman" w:hAnsi="Times New Roman" w:cs="Times New Roman"/>
          <w:color w:val="000000"/>
          <w:sz w:val="24"/>
          <w:szCs w:val="24"/>
        </w:rPr>
        <w:t>(cf. Jos. 6:15) along with it; yet this word may also be wanting, 1Sa. 9:26; 17:16.</w:t>
      </w:r>
      <w:r>
        <w:rPr>
          <w:rFonts w:ascii="SBL Hebrew" w:hAnsi="SBL Hebrew" w:cs="SBL Hebrew"/>
          <w:color w:val="008080"/>
          <w:sz w:val="24"/>
          <w:szCs w:val="28"/>
          <w:rtl/>
        </w:rPr>
        <w:t xml:space="preserve"> נשְׁכִּי לכְּרָי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נשׁכי ונלךְ לברי </w:t>
      </w:r>
      <w:r w:rsidRPr="00125931">
        <w:rPr>
          <w:rFonts w:ascii="Times New Roman" w:hAnsi="Times New Roman" w:cs="Times New Roman"/>
          <w:color w:val="000000"/>
          <w:sz w:val="24"/>
          <w:szCs w:val="24"/>
        </w:rPr>
        <w:t xml:space="preserve">, an abbreviation of the expression which is also found in hist. prose, Gen. 19:27; cf. 2Ki. 19:9. They wished in the morning, when the life of nature can best be observed, and its growth and progress and striving upwards best contemplated, to see whether the vine had opened, i.e., unfolded (thus, 6:11), whether the vine-blossom (vid., at 2:13) had expanded (LXX </w:t>
      </w:r>
      <w:r>
        <w:rPr>
          <w:rFonts w:ascii="SBL Greek" w:hAnsi="SBL Greek" w:cs="Times New Roman"/>
          <w:color w:val="0000FF"/>
          <w:sz w:val="24"/>
          <w:szCs w:val="24"/>
          <w:lang w:val="el-GR"/>
        </w:rPr>
        <w:t>ἤνθησεν</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ὁ</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κυπρισμός</w:t>
      </w:r>
      <w:r w:rsidRPr="00125931">
        <w:rPr>
          <w:rFonts w:ascii="Times New Roman" w:hAnsi="Times New Roman" w:cs="Times New Roman"/>
          <w:color w:val="000000"/>
          <w:sz w:val="24"/>
          <w:szCs w:val="24"/>
        </w:rPr>
        <w:t xml:space="preserve">), whether the pomegranate had its flowers or flower-buds </w:t>
      </w:r>
      <w:r>
        <w:rPr>
          <w:rFonts w:ascii="Times New Roman" w:hAnsi="Times New Roman" w:cs="Times New Roman"/>
          <w:color w:val="000000"/>
          <w:sz w:val="24"/>
          <w:szCs w:val="24"/>
        </w:rPr>
        <w:t>(</w:t>
      </w:r>
      <w:r>
        <w:rPr>
          <w:rFonts w:ascii="SBL Hebrew" w:hAnsi="SBL Hebrew" w:cs="SBL Hebrew"/>
          <w:color w:val="008080"/>
          <w:sz w:val="24"/>
          <w:szCs w:val="28"/>
          <w:rtl/>
        </w:rPr>
        <w:t>הנצוּ</w:t>
      </w:r>
      <w:r w:rsidRPr="00125931">
        <w:rPr>
          <w:rFonts w:ascii="Times New Roman" w:hAnsi="Times New Roman" w:cs="Times New Roman"/>
          <w:color w:val="000000"/>
          <w:sz w:val="24"/>
          <w:szCs w:val="24"/>
        </w:rPr>
        <w:t>, as at 6:11);</w:t>
      </w:r>
      <w:r>
        <w:rPr>
          <w:rFonts w:ascii="SBL Hebrew" w:hAnsi="SBL Hebrew" w:cs="SBL Hebrew"/>
          <w:color w:val="008080"/>
          <w:sz w:val="24"/>
          <w:szCs w:val="28"/>
          <w:rtl/>
        </w:rPr>
        <w:t xml:space="preserve"> פִּתחַ </w:t>
      </w:r>
      <w:r w:rsidRPr="00125931">
        <w:rPr>
          <w:rFonts w:ascii="Times New Roman" w:hAnsi="Times New Roman" w:cs="Times New Roman"/>
          <w:color w:val="000000"/>
          <w:sz w:val="24"/>
          <w:szCs w:val="24"/>
        </w:rPr>
        <w:t xml:space="preserve">is here, as at Isa. 48:8; 60:11, used as internally transitive: to accomplish or to undergo the opening, as also (Arab.) </w:t>
      </w:r>
      <w:r w:rsidRPr="00125931">
        <w:rPr>
          <w:rFonts w:ascii="LSBTrans" w:hAnsi="LSBTrans" w:cs="LSBTrans"/>
          <w:color w:val="000000"/>
          <w:sz w:val="24"/>
          <w:szCs w:val="24"/>
        </w:rPr>
        <w:t>fattahå</w:t>
      </w:r>
      <w:r>
        <w:rPr>
          <w:rStyle w:val="FootnoteReference"/>
          <w:rFonts w:ascii="LSBTrans" w:hAnsi="LSBTrans" w:cs="LSBTrans"/>
          <w:color w:val="000000"/>
          <w:sz w:val="24"/>
          <w:szCs w:val="24"/>
        </w:rPr>
        <w:footnoteReference w:id="107"/>
      </w:r>
      <w:r>
        <w:rPr>
          <w:rFonts w:ascii="LSBTrans" w:hAnsi="LSBTrans" w:cs="LSBTrans"/>
          <w:color w:val="000000"/>
          <w:sz w:val="24"/>
          <w:szCs w:val="24"/>
        </w:rPr>
        <w:t xml:space="preserve"> </w:t>
      </w:r>
      <w:r w:rsidRPr="00125931">
        <w:rPr>
          <w:rFonts w:ascii="Times New Roman" w:hAnsi="Times New Roman" w:cs="Times New Roman"/>
          <w:color w:val="000000"/>
          <w:sz w:val="24"/>
          <w:szCs w:val="24"/>
        </w:rPr>
        <w:t xml:space="preserve">is used of the blooming of flowers, for (Arab.) </w:t>
      </w:r>
      <w:r w:rsidRPr="00125931">
        <w:rPr>
          <w:rFonts w:ascii="LSBTrans" w:hAnsi="LSBTrans" w:cs="LSBTrans"/>
          <w:color w:val="000000"/>
          <w:sz w:val="24"/>
          <w:szCs w:val="24"/>
        </w:rPr>
        <w:t xml:space="preserve">tafttahå </w:t>
      </w:r>
      <w:r w:rsidRPr="00125931">
        <w:rPr>
          <w:rFonts w:ascii="Times New Roman" w:hAnsi="Times New Roman" w:cs="Times New Roman"/>
          <w:color w:val="000000"/>
          <w:sz w:val="24"/>
          <w:szCs w:val="24"/>
        </w:rPr>
        <w:t>(to unfold). The vineyards, inasmuch as she does not say</w:t>
      </w:r>
      <w:r>
        <w:rPr>
          <w:rFonts w:ascii="SBL Hebrew" w:hAnsi="SBL Hebrew" w:cs="SBL Hebrew"/>
          <w:color w:val="008080"/>
          <w:sz w:val="24"/>
          <w:szCs w:val="28"/>
          <w:rtl/>
        </w:rPr>
        <w:t xml:space="preserve">כְּרָמינוּ </w:t>
      </w:r>
      <w:r w:rsidRPr="00125931">
        <w:rPr>
          <w:rFonts w:ascii="Times New Roman" w:hAnsi="Times New Roman" w:cs="Times New Roman"/>
          <w:color w:val="000000"/>
          <w:sz w:val="24"/>
          <w:szCs w:val="24"/>
        </w:rPr>
        <w:t xml:space="preserve">, are not alone those of her family, but generally those of her home, but of </w:t>
      </w:r>
      <w:r w:rsidRPr="00125931">
        <w:rPr>
          <w:rFonts w:ascii="Times New Roman" w:hAnsi="Times New Roman" w:cs="Times New Roman"/>
          <w:i/>
          <w:iCs/>
          <w:color w:val="000000"/>
          <w:sz w:val="24"/>
          <w:szCs w:val="24"/>
        </w:rPr>
        <w:t xml:space="preserve">her </w:t>
      </w:r>
      <w:r w:rsidRPr="00125931">
        <w:rPr>
          <w:rFonts w:ascii="Times New Roman" w:hAnsi="Times New Roman" w:cs="Times New Roman"/>
          <w:color w:val="000000"/>
          <w:sz w:val="24"/>
          <w:szCs w:val="24"/>
        </w:rPr>
        <w:t>home; for these are the object of her desire, which in this pleasant journey with her beloved she at once in imagination reaches, flying, as it were, over the intermediate space. There, in undisturbed quietness, and in a lovely region consecrating love, will she give herself to him in the entire fulness of her love. By</w:t>
      </w:r>
      <w:r>
        <w:rPr>
          <w:rFonts w:ascii="SBL Hebrew" w:hAnsi="SBL Hebrew" w:cs="SBL Hebrew"/>
          <w:color w:val="008080"/>
          <w:sz w:val="24"/>
          <w:szCs w:val="28"/>
          <w:rtl/>
        </w:rPr>
        <w:t xml:space="preserve"> דֹּדַי </w:t>
      </w:r>
      <w:r w:rsidRPr="00125931">
        <w:rPr>
          <w:rFonts w:ascii="Times New Roman" w:hAnsi="Times New Roman" w:cs="Times New Roman"/>
          <w:color w:val="000000"/>
          <w:sz w:val="24"/>
          <w:szCs w:val="24"/>
        </w:rPr>
        <w:t xml:space="preserve">she means the evidences of her love (vid., under 4:10; 1:2), which she will there grant to him as thankful responses to his own. Thus she speaks in the spring-time, in the month Ijjar, corresponding to our </w:t>
      </w:r>
      <w:r w:rsidRPr="00125931">
        <w:rPr>
          <w:rFonts w:ascii="Times New Roman" w:hAnsi="Times New Roman" w:cs="Times New Roman"/>
          <w:i/>
          <w:iCs/>
          <w:color w:val="000000"/>
          <w:sz w:val="24"/>
          <w:szCs w:val="24"/>
        </w:rPr>
        <w:t xml:space="preserve">Wonnemond </w:t>
      </w:r>
      <w:r w:rsidRPr="00125931">
        <w:rPr>
          <w:rFonts w:ascii="Times New Roman" w:hAnsi="Times New Roman" w:cs="Times New Roman"/>
          <w:color w:val="000000"/>
          <w:sz w:val="24"/>
          <w:szCs w:val="24"/>
        </w:rPr>
        <w:t>(pleasure-month, May), and seeks to give emphasis to her promise by this, that she directs him to the fragrant “mandragoras,” and to the precious fruits of all kinds which she has kept for him on the shelf in her native home.</w:t>
      </w:r>
    </w:p>
    <w:p w:rsidR="0058777D"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tl/>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דּוּדַי</w:t>
      </w:r>
      <w:r w:rsidRPr="00125931">
        <w:rPr>
          <w:rFonts w:ascii="Times New Roman" w:hAnsi="Times New Roman" w:cs="Times New Roman"/>
          <w:color w:val="000000"/>
          <w:sz w:val="24"/>
          <w:szCs w:val="24"/>
        </w:rPr>
        <w:t>(after the form</w:t>
      </w:r>
      <w:r>
        <w:rPr>
          <w:rFonts w:ascii="SBL Hebrew" w:hAnsi="SBL Hebrew" w:cs="SBL Hebrew"/>
          <w:color w:val="008080"/>
          <w:sz w:val="24"/>
          <w:szCs w:val="28"/>
          <w:rtl/>
        </w:rPr>
        <w:t xml:space="preserve">לוּלַי </w:t>
      </w:r>
      <w:r w:rsidRPr="00125931">
        <w:rPr>
          <w:rFonts w:ascii="Times New Roman" w:hAnsi="Times New Roman" w:cs="Times New Roman"/>
          <w:color w:val="000000"/>
          <w:sz w:val="24"/>
          <w:szCs w:val="24"/>
        </w:rPr>
        <w:t xml:space="preserve">), love’s flower, is the </w:t>
      </w:r>
      <w:r w:rsidRPr="00125931">
        <w:rPr>
          <w:rFonts w:ascii="Times New Roman" w:hAnsi="Times New Roman" w:cs="Times New Roman"/>
          <w:i/>
          <w:iCs/>
          <w:color w:val="000000"/>
          <w:sz w:val="24"/>
          <w:szCs w:val="24"/>
        </w:rPr>
        <w:t>mandragora officinalis</w:t>
      </w:r>
      <w:r w:rsidRPr="00125931">
        <w:rPr>
          <w:rFonts w:ascii="Times New Roman" w:hAnsi="Times New Roman" w:cs="Times New Roman"/>
          <w:color w:val="000000"/>
          <w:sz w:val="24"/>
          <w:szCs w:val="24"/>
        </w:rPr>
        <w:t xml:space="preserve">, L., with whitish green flowers and yellow apples of the size of nutmegs, belonging to the Solanaceae; its fruits and roots are used as an aphrodisiac, therefore this plant was called by the Arabs </w:t>
      </w:r>
      <w:r w:rsidRPr="00125931">
        <w:rPr>
          <w:rFonts w:ascii="Times New Roman" w:hAnsi="Times New Roman" w:cs="Times New Roman"/>
          <w:i/>
          <w:iCs/>
          <w:color w:val="000000"/>
          <w:sz w:val="24"/>
          <w:szCs w:val="24"/>
        </w:rPr>
        <w:t>abd al-sal’m</w:t>
      </w:r>
      <w:r w:rsidRPr="00125931">
        <w:rPr>
          <w:rFonts w:ascii="Times New Roman" w:hAnsi="Times New Roman" w:cs="Times New Roman"/>
          <w:color w:val="000000"/>
          <w:sz w:val="24"/>
          <w:szCs w:val="24"/>
        </w:rPr>
        <w:t xml:space="preserve">, the servant of love, </w:t>
      </w:r>
      <w:r w:rsidRPr="00125931">
        <w:rPr>
          <w:rFonts w:ascii="Times New Roman" w:hAnsi="Times New Roman" w:cs="Times New Roman"/>
          <w:i/>
          <w:iCs/>
          <w:color w:val="000000"/>
          <w:sz w:val="24"/>
          <w:szCs w:val="24"/>
        </w:rPr>
        <w:t>postillon d’amour</w:t>
      </w:r>
      <w:r w:rsidRPr="00125931">
        <w:rPr>
          <w:rFonts w:ascii="Times New Roman" w:hAnsi="Times New Roman" w:cs="Times New Roman"/>
          <w:color w:val="000000"/>
          <w:sz w:val="24"/>
          <w:szCs w:val="24"/>
        </w:rPr>
        <w:t xml:space="preserve">; the son of Leah found such mandrakes (LXX Gen. 30:14, </w:t>
      </w:r>
      <w:r>
        <w:rPr>
          <w:rFonts w:ascii="SBL Greek" w:hAnsi="SBL Greek" w:cs="SBL Hebrew"/>
          <w:color w:val="0000FF"/>
          <w:sz w:val="24"/>
          <w:szCs w:val="24"/>
          <w:lang w:val="el-GR"/>
        </w:rPr>
        <w:t>μῆλα</w:t>
      </w:r>
      <w:r w:rsidRPr="00E16263">
        <w:rPr>
          <w:rFonts w:ascii="SBL Greek" w:hAnsi="SBL Greek" w:cs="SBL Hebrew"/>
          <w:color w:val="0000FF"/>
          <w:sz w:val="24"/>
          <w:szCs w:val="24"/>
        </w:rPr>
        <w:t xml:space="preserve"> </w:t>
      </w:r>
      <w:r>
        <w:rPr>
          <w:rFonts w:ascii="SBL Greek" w:hAnsi="SBL Greek" w:cs="SBL Hebrew"/>
          <w:color w:val="0000FF"/>
          <w:sz w:val="24"/>
          <w:szCs w:val="24"/>
          <w:lang w:val="el-GR"/>
        </w:rPr>
        <w:t>μανδραγορῶν</w:t>
      </w:r>
      <w:r w:rsidRPr="00125931">
        <w:rPr>
          <w:rFonts w:ascii="Times New Roman" w:hAnsi="Times New Roman" w:cs="Times New Roman"/>
          <w:color w:val="000000"/>
          <w:sz w:val="24"/>
          <w:szCs w:val="24"/>
        </w:rPr>
        <w:t>) at the time of the vintage, which falls in the month of Ijjar; they have a strong but pleasant odour. In Jerusalem mandrakes are rare; but so much the more abundantly are they found growing wild in Galilee, whither Shulamith is transported in spirit. Regarding the</w:t>
      </w:r>
      <w:r>
        <w:rPr>
          <w:rFonts w:ascii="SBL Hebrew" w:hAnsi="SBL Hebrew" w:cs="SBL Hebrew"/>
          <w:color w:val="008080"/>
          <w:sz w:val="24"/>
          <w:szCs w:val="28"/>
          <w:rtl/>
        </w:rPr>
        <w:t xml:space="preserve"> מְגָדִים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מֶגֶד </w:t>
      </w:r>
      <w:r w:rsidRPr="00125931">
        <w:rPr>
          <w:rFonts w:ascii="Times New Roman" w:hAnsi="Times New Roman" w:cs="Times New Roman"/>
          <w:color w:val="000000"/>
          <w:sz w:val="24"/>
          <w:szCs w:val="24"/>
        </w:rPr>
        <w:t>, occurring in the sing. exclusively in the blessing of Moses, Deu. 33), which in the Old Testament is peculiar to the Song, vid., 4:13, 16. From “over our doors,” down to “I have kept for thee,” is, according to the LXX, Syr., Jerome, and others, one sentence, which in itself is not inadmissible; for the object can precede its verb, 3:3</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and can stand as the subject between the place mentioned and the verb, Isa. 32:13</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xml:space="preserve">, also as the object, 2Ch. 31:6, which, as in the passage before us, may be interpunctuated with </w:t>
      </w:r>
      <w:r w:rsidRPr="00125931">
        <w:rPr>
          <w:rFonts w:ascii="Times New Roman" w:hAnsi="Times New Roman" w:cs="Times New Roman"/>
          <w:i/>
          <w:iCs/>
          <w:color w:val="000000"/>
          <w:sz w:val="24"/>
          <w:szCs w:val="24"/>
        </w:rPr>
        <w:t xml:space="preserve">Athnach </w:t>
      </w:r>
      <w:r w:rsidRPr="00125931">
        <w:rPr>
          <w:rFonts w:ascii="Times New Roman" w:hAnsi="Times New Roman" w:cs="Times New Roman"/>
          <w:color w:val="000000"/>
          <w:sz w:val="24"/>
          <w:szCs w:val="24"/>
        </w:rPr>
        <w:t>for the sake of emphasis; in the bibl. Chald. this inverted sequence of the words is natural, e.g., Dan. 2:17</w:t>
      </w:r>
      <w:r w:rsidRPr="00125931">
        <w:rPr>
          <w:rFonts w:ascii="Times New Roman" w:hAnsi="Times New Roman" w:cs="Times New Roman"/>
          <w:i/>
          <w:iCs/>
          <w:color w:val="000000"/>
          <w:sz w:val="24"/>
          <w:szCs w:val="24"/>
        </w:rPr>
        <w:t xml:space="preserve">b. </w:t>
      </w:r>
      <w:r w:rsidRPr="00125931">
        <w:rPr>
          <w:rFonts w:ascii="Times New Roman" w:hAnsi="Times New Roman" w:cs="Times New Roman"/>
          <w:color w:val="000000"/>
          <w:sz w:val="24"/>
          <w:szCs w:val="24"/>
        </w:rPr>
        <w:t>But such a long-winded sentence is at least not in the style of the Song, and one does not rightly see why just “over our doors” has the first place in it. I therefore formerly translated it as did Luther, dividing it into parts: “and over our doors are all kinds of precious fruits; I have,” etc. But with this departure from the traditional division of the verse nothing is gained; for the “keeping” (laying up) refers naturally to the fruits of the preceding year, and in the first instance can by no means refer to fruits of this year, especially as Shulamith, according to the structure of the poem, has not visited her parental home since her home- bringing in marriage, and now for the first time, in the early summer, between the barley harvest and the wheat harvest, is carried away thither in her longing. Therefore the expression, “my beloved, I have kept for thee,” is to be taken by itself, but not as an independent sentence (Böttch.), but is to be rendered, with Ewald, as a relative clause; and this, with Hitz., is to be referred to</w:t>
      </w:r>
      <w:r>
        <w:rPr>
          <w:rFonts w:ascii="SBL Hebrew" w:hAnsi="SBL Hebrew" w:cs="SBL Hebrew"/>
          <w:color w:val="008080"/>
          <w:sz w:val="24"/>
          <w:szCs w:val="28"/>
          <w:rtl/>
        </w:rPr>
        <w:t xml:space="preserve"> ישָׁנים </w:t>
      </w:r>
      <w:r w:rsidRPr="00125931">
        <w:rPr>
          <w:rFonts w:ascii="Times New Roman" w:hAnsi="Times New Roman" w:cs="Times New Roman"/>
          <w:color w:val="000000"/>
          <w:sz w:val="24"/>
          <w:szCs w:val="24"/>
        </w:rPr>
        <w:t xml:space="preserve">(old). </w:t>
      </w:r>
      <w:r w:rsidRPr="00125931">
        <w:rPr>
          <w:rFonts w:ascii="Times New Roman" w:hAnsi="Times New Roman" w:cs="Times New Roman"/>
          <w:i/>
          <w:iCs/>
          <w:color w:val="000000"/>
          <w:sz w:val="24"/>
          <w:szCs w:val="24"/>
        </w:rPr>
        <w:t xml:space="preserve">Col </w:t>
      </w:r>
      <w:r w:rsidRPr="00125931">
        <w:rPr>
          <w:rFonts w:ascii="Times New Roman" w:hAnsi="Times New Roman" w:cs="Times New Roman"/>
          <w:color w:val="000000"/>
          <w:sz w:val="24"/>
          <w:szCs w:val="24"/>
        </w:rPr>
        <w:t xml:space="preserve">refers to the many sorts of precious fruits which, after the time of their ingathering, are divided into “new and old” (Mat. 13:52). The plur. “our doors,” which as amplif. poet. would not be appropriate here, supposes several entrances into her parents’ home; and since “I have kept” refers to a particular preserving of choice fruits, </w:t>
      </w:r>
      <w:r w:rsidRPr="00125931">
        <w:rPr>
          <w:rFonts w:ascii="Times New Roman" w:hAnsi="Times New Roman" w:cs="Times New Roman"/>
          <w:i/>
          <w:iCs/>
          <w:color w:val="000000"/>
          <w:sz w:val="24"/>
          <w:szCs w:val="24"/>
        </w:rPr>
        <w:t xml:space="preserve">al </w:t>
      </w:r>
      <w:r w:rsidRPr="00125931">
        <w:rPr>
          <w:rFonts w:ascii="Times New Roman" w:hAnsi="Times New Roman" w:cs="Times New Roman"/>
          <w:color w:val="000000"/>
          <w:sz w:val="24"/>
          <w:szCs w:val="24"/>
        </w:rPr>
        <w:t>does not (Hitzig) refer to a floor, such as the floor above the family dwelling or above the barn, but to the shelf above the inner doors, a board placed over them, on which certain things are wont to be laid past for some particular object. She speaks to the king like a child; for although highly elevated, she yet remains, without self-elation, a child.</w:t>
      </w:r>
    </w:p>
    <w:p w:rsidR="0058777D" w:rsidRDefault="0058777D" w:rsidP="009F7EF8">
      <w:pPr>
        <w:pStyle w:val="Heading4"/>
        <w:rPr>
          <w:color w:val="000000"/>
        </w:rPr>
      </w:pPr>
    </w:p>
    <w:p w:rsidR="0058777D" w:rsidRDefault="0058777D" w:rsidP="009F7EF8">
      <w:pPr>
        <w:pStyle w:val="Heading4"/>
      </w:pPr>
      <w:r>
        <w:rPr>
          <w:color w:val="000000"/>
        </w:rPr>
        <w:t>[[@Bible:Song 8:1]]</w:t>
      </w:r>
      <w:r w:rsidRPr="007D2904">
        <w:rPr>
          <w:color w:val="000000"/>
        </w:rPr>
        <w:t xml:space="preserve"> </w:t>
      </w:r>
      <w:r>
        <w:rPr>
          <w:color w:val="000000"/>
        </w:rPr>
        <w:t>[[@Bible:Song 8]]</w:t>
      </w:r>
      <w:r w:rsidRPr="00125931">
        <w:t xml:space="preserve">Song 8:1.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If Solomon now complies with her request, yields to her invitation, then she will again see her parental home, where, in the days of her first love, she laid up for him that which was most precious, that she might thereby give him joy. Since she thus places herself with her whole soul back again in her home and amid its associations, the wish expressed in these words that follow rises up within her in the childlike purity of her love: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8:1 O that thou wert like a brother to me, Who sucked my mother’s breasts!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If I found thee without, I would kiss thee; They also could not despise me.</w:t>
      </w: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2 I would lead thee, bring thee into my mother’s house; Thou wouldest instruct me —</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I would give thee to drink spiced wine, The must of my pomegranates.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1D6AAA" w:rsidRDefault="0058777D" w:rsidP="001D6AAA">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Solomon is not her brother, who, with her, hung upon the same mother’s breast; but she wishes, carried away in her dream into the reality of that she wished for, that she had him as her brother, or rather, since she says, not</w:t>
      </w:r>
      <w:r>
        <w:rPr>
          <w:rFonts w:ascii="SBL Hebrew" w:hAnsi="SBL Hebrew" w:cs="SBL Hebrew"/>
          <w:color w:val="008080"/>
          <w:sz w:val="24"/>
          <w:szCs w:val="28"/>
          <w:rtl/>
        </w:rPr>
        <w:t xml:space="preserve">אָח </w:t>
      </w:r>
      <w:r w:rsidRPr="00125931">
        <w:rPr>
          <w:rFonts w:ascii="Times New Roman" w:hAnsi="Times New Roman" w:cs="Times New Roman"/>
          <w:color w:val="000000"/>
          <w:sz w:val="24"/>
          <w:szCs w:val="24"/>
        </w:rPr>
        <w:t>, but</w:t>
      </w:r>
      <w:r>
        <w:rPr>
          <w:rFonts w:ascii="SBL Hebrew" w:hAnsi="SBL Hebrew" w:cs="SBL Hebrew"/>
          <w:color w:val="008080"/>
          <w:sz w:val="24"/>
          <w:szCs w:val="28"/>
          <w:rtl/>
        </w:rPr>
        <w:t xml:space="preserve"> כְּאָח </w:t>
      </w:r>
      <w:r w:rsidRPr="00125931">
        <w:rPr>
          <w:rFonts w:ascii="Times New Roman" w:hAnsi="Times New Roman" w:cs="Times New Roman"/>
          <w:color w:val="000000"/>
          <w:sz w:val="24"/>
          <w:szCs w:val="24"/>
        </w:rPr>
        <w:t>(with</w:t>
      </w:r>
      <w:r>
        <w:rPr>
          <w:rFonts w:ascii="SBL Hebrew" w:hAnsi="SBL Hebrew" w:cs="SBL Hebrew"/>
          <w:color w:val="008080"/>
          <w:sz w:val="24"/>
          <w:szCs w:val="28"/>
          <w:rtl/>
        </w:rPr>
        <w:t xml:space="preserve">כְּ </w:t>
      </w:r>
      <w:r w:rsidRPr="00125931">
        <w:rPr>
          <w:rFonts w:ascii="Times New Roman" w:hAnsi="Times New Roman" w:cs="Times New Roman"/>
          <w:color w:val="000000"/>
          <w:sz w:val="24"/>
          <w:szCs w:val="24"/>
        </w:rPr>
        <w:t xml:space="preserve">, which here has not, as at Psa. 35:14, the meaning of </w:t>
      </w:r>
      <w:r w:rsidRPr="00125931">
        <w:rPr>
          <w:rFonts w:ascii="Times New Roman" w:hAnsi="Times New Roman" w:cs="Times New Roman"/>
          <w:i/>
          <w:iCs/>
          <w:color w:val="000000"/>
          <w:sz w:val="24"/>
          <w:szCs w:val="24"/>
        </w:rPr>
        <w:t>tanquam</w:t>
      </w:r>
      <w:r w:rsidRPr="00125931">
        <w:rPr>
          <w:rFonts w:ascii="Times New Roman" w:hAnsi="Times New Roman" w:cs="Times New Roman"/>
          <w:color w:val="000000"/>
          <w:sz w:val="24"/>
          <w:szCs w:val="24"/>
        </w:rPr>
        <w:t xml:space="preserve">, but of </w:t>
      </w:r>
      <w:r w:rsidRPr="00125931">
        <w:rPr>
          <w:rFonts w:ascii="Times New Roman" w:hAnsi="Times New Roman" w:cs="Times New Roman"/>
          <w:i/>
          <w:iCs/>
          <w:color w:val="000000"/>
          <w:sz w:val="24"/>
          <w:szCs w:val="24"/>
        </w:rPr>
        <w:t>instar</w:t>
      </w:r>
      <w:r w:rsidRPr="00125931">
        <w:rPr>
          <w:rFonts w:ascii="Times New Roman" w:hAnsi="Times New Roman" w:cs="Times New Roman"/>
          <w:color w:val="000000"/>
          <w:sz w:val="24"/>
          <w:szCs w:val="24"/>
        </w:rPr>
        <w:t xml:space="preserve">, as at Job. 24:14), that she had in him what a brother is to a sister. In that case, if she found him without, she would kiss him (hypoth. fut. in the protasis, and fut. without </w:t>
      </w:r>
      <w:r w:rsidRPr="00125931">
        <w:rPr>
          <w:rFonts w:ascii="Times New Roman" w:hAnsi="Times New Roman" w:cs="Times New Roman"/>
          <w:i/>
          <w:iCs/>
          <w:color w:val="000000"/>
          <w:sz w:val="24"/>
          <w:szCs w:val="24"/>
        </w:rPr>
        <w:t xml:space="preserve">Vav </w:t>
      </w:r>
      <w:r w:rsidRPr="00125931">
        <w:rPr>
          <w:rFonts w:ascii="Times New Roman" w:hAnsi="Times New Roman" w:cs="Times New Roman"/>
          <w:color w:val="000000"/>
          <w:sz w:val="24"/>
          <w:szCs w:val="24"/>
        </w:rPr>
        <w:t>in the apodosis, as at Job. 20:24; Hos. 8:12; Psa. 139:18) — she could do this without putting any restraint on herself for the sake of propriety (cf. the kiss of the wanton harlot, Pro. 7:13), and also</w:t>
      </w:r>
      <w:r>
        <w:rPr>
          <w:rFonts w:ascii="SBL Hebrew" w:hAnsi="SBL Hebrew" w:cs="SBL Hebrew"/>
          <w:color w:val="008080"/>
          <w:sz w:val="24"/>
          <w:szCs w:val="28"/>
          <w:rtl/>
        </w:rPr>
        <w:t xml:space="preserve"> (גּם) </w:t>
      </w:r>
      <w:r w:rsidRPr="00125931">
        <w:rPr>
          <w:rFonts w:ascii="Times New Roman" w:hAnsi="Times New Roman" w:cs="Times New Roman"/>
          <w:color w:val="000000"/>
          <w:sz w:val="24"/>
          <w:szCs w:val="24"/>
        </w:rPr>
        <w:t>without needing to fear that they who saw it would treat it scornfully</w:t>
      </w:r>
      <w:r>
        <w:rPr>
          <w:rFonts w:ascii="Times New Roman" w:hAnsi="Times New Roman" w:cs="Times New Roman"/>
          <w:color w:val="000000"/>
          <w:sz w:val="24"/>
          <w:szCs w:val="24"/>
          <w:rtl/>
        </w:rPr>
        <w:t xml:space="preserve"> </w:t>
      </w:r>
      <w:r>
        <w:rPr>
          <w:rFonts w:ascii="Times New Roman" w:hAnsi="Times New Roman" w:cs="Times New Roman"/>
          <w:color w:val="000000"/>
          <w:sz w:val="24"/>
          <w:szCs w:val="24"/>
        </w:rPr>
        <w:t>(</w:t>
      </w:r>
      <w:r>
        <w:rPr>
          <w:rFonts w:ascii="SBL Hebrew" w:hAnsi="SBL Hebrew" w:cs="SBL Hebrew"/>
          <w:color w:val="008080"/>
          <w:sz w:val="24"/>
          <w:szCs w:val="28"/>
          <w:rtl/>
        </w:rPr>
        <w:t>בּוּז ל</w:t>
      </w:r>
      <w:r w:rsidRPr="00125931">
        <w:rPr>
          <w:rFonts w:ascii="Times New Roman" w:hAnsi="Times New Roman" w:cs="Times New Roman"/>
          <w:color w:val="000000"/>
          <w:sz w:val="24"/>
          <w:szCs w:val="24"/>
        </w:rPr>
        <w:t>, as in the reminiscence, Pro. 6:30). The close union which lies in the sisterly relationship thus appeared to her to be higher than the near connection established by the marriage relationship, and her childlike feeling deceived her not: the sisterly relationship is certainly purer, firmer, more enduring than that of marriage, so far as this does not deepen itself into an equality with the sisterly, and attain to friendship, yea, brotherhood (Pro. 17:17), within. That Shulamith thus feels herself happy in the thought that Solomon was to her as a brother, shows, in a characteristic manner, that “the lust of the flesh, the lust of the eye, and the pride of life,” were foreign to her. If he were her brother, she would take him by the hand,</w:t>
      </w:r>
      <w:r>
        <w:rPr>
          <w:rStyle w:val="FootnoteReference"/>
          <w:rFonts w:ascii="Times New Roman" w:hAnsi="Times New Roman"/>
          <w:color w:val="000000"/>
          <w:sz w:val="24"/>
          <w:szCs w:val="24"/>
        </w:rPr>
        <w:footnoteReference w:id="108"/>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xml:space="preserve">and bring him into her mother’s house, and he would then, under the eye of their common mother, become her teacher, and she would become his scholar. The LXX adds, after the words “into my mother’s house,” the phrase, </w:t>
      </w:r>
      <w:r>
        <w:rPr>
          <w:rFonts w:ascii="SBL Greek" w:hAnsi="SBL Greek" w:cs="Times New Roman"/>
          <w:color w:val="0000FF"/>
          <w:sz w:val="24"/>
          <w:szCs w:val="24"/>
          <w:lang w:val="el-GR"/>
        </w:rPr>
        <w:t>και</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εἰς</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ταμεῖον</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συλλαβούσης</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με</w:t>
      </w:r>
      <w:r w:rsidRPr="00125931">
        <w:rPr>
          <w:rFonts w:ascii="Times New Roman" w:hAnsi="Times New Roman" w:cs="Times New Roman"/>
          <w:color w:val="000000"/>
          <w:sz w:val="24"/>
          <w:szCs w:val="24"/>
        </w:rPr>
        <w:t xml:space="preserve">, cf. 3:4. In the same manner also the Syr., which has not read the words </w:t>
      </w:r>
      <w:r>
        <w:rPr>
          <w:rFonts w:ascii="SBL Greek" w:hAnsi="SBL Greek" w:cs="Times New Roman"/>
          <w:color w:val="0000FF"/>
          <w:sz w:val="24"/>
          <w:szCs w:val="24"/>
          <w:lang w:val="el-GR"/>
        </w:rPr>
        <w:t>διδάξεις</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με</w:t>
      </w:r>
      <w:r w:rsidRPr="00E16263">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 xml:space="preserve">following, which are found in some Codd. of the LXX. Regarding the word </w:t>
      </w:r>
      <w:r w:rsidRPr="00125931">
        <w:rPr>
          <w:rFonts w:ascii="LSBTrans" w:hAnsi="LSBTrans" w:cs="LSBTrans"/>
          <w:color w:val="000000"/>
          <w:sz w:val="24"/>
          <w:szCs w:val="24"/>
        </w:rPr>
        <w:t xml:space="preserve">têlammêdeÝne </w:t>
      </w:r>
      <w:r w:rsidRPr="00125931">
        <w:rPr>
          <w:rFonts w:ascii="Times New Roman" w:hAnsi="Times New Roman" w:cs="Times New Roman"/>
          <w:color w:val="000000"/>
          <w:sz w:val="24"/>
          <w:szCs w:val="24"/>
        </w:rPr>
        <w:t xml:space="preserve">(thou wouldest instruct me) as incongruous, Hitzig asks: What should he then teach her? He refers it to her mother: “who would teach me,” namely, from her own earlier experience, how I might do everything rightly for him. “Were the meaning,” he adds, </w:t>
      </w:r>
      <w:r w:rsidRPr="00125931">
        <w:rPr>
          <w:rFonts w:ascii="Times New Roman" w:hAnsi="Times New Roman" w:cs="Times New Roman"/>
          <w:i/>
          <w:iCs/>
          <w:color w:val="000000"/>
          <w:sz w:val="24"/>
          <w:szCs w:val="24"/>
        </w:rPr>
        <w:t xml:space="preserve">“he </w:t>
      </w:r>
      <w:r w:rsidRPr="00125931">
        <w:rPr>
          <w:rFonts w:ascii="Times New Roman" w:hAnsi="Times New Roman" w:cs="Times New Roman"/>
          <w:color w:val="000000"/>
          <w:sz w:val="24"/>
          <w:szCs w:val="24"/>
        </w:rPr>
        <w:t>should do it, then also it is she who ought to be represented as led home by him into his house, the bride by the bridegroom.” But, correctly, Jerome, the Venet., and Luther: “Thou wouldest (shouldest) instruct me;” also the Targ.: “I would conduct thee, O King Messiah, and bring Thee into the house of my sanctuary; and Thou wouldest teach me</w:t>
      </w:r>
      <w:r>
        <w:rPr>
          <w:rFonts w:ascii="SBL Hebrew" w:hAnsi="SBL Hebrew" w:cs="SBL Hebrew"/>
          <w:color w:val="008080"/>
          <w:sz w:val="24"/>
          <w:szCs w:val="28"/>
          <w:rtl/>
        </w:rPr>
        <w:t xml:space="preserve"> (וּתְאַלּף יתִי) </w:t>
      </w:r>
      <w:r w:rsidRPr="00125931">
        <w:rPr>
          <w:rFonts w:ascii="Times New Roman" w:hAnsi="Times New Roman" w:cs="Times New Roman"/>
          <w:color w:val="000000"/>
          <w:sz w:val="24"/>
          <w:szCs w:val="24"/>
        </w:rPr>
        <w:t xml:space="preserve">to fear God and to walk in His ways.” Not her mother, but Solomon, is in possession of the wisdom which she covets; and if he were her brother, as she wishes, then she would constrain him to devote himself to her as her teacher. The view, favoured by Leo Hebraeus </w:t>
      </w:r>
      <w:r w:rsidRPr="00125931">
        <w:rPr>
          <w:rFonts w:ascii="Times New Roman" w:hAnsi="Times New Roman" w:cs="Times New Roman"/>
          <w:i/>
          <w:iCs/>
          <w:color w:val="000000"/>
          <w:sz w:val="24"/>
          <w:szCs w:val="24"/>
        </w:rPr>
        <w:t>(Dialog. de amore</w:t>
      </w:r>
      <w:r w:rsidRPr="00125931">
        <w:rPr>
          <w:rFonts w:ascii="Times New Roman" w:hAnsi="Times New Roman" w:cs="Times New Roman"/>
          <w:color w:val="000000"/>
          <w:sz w:val="24"/>
          <w:szCs w:val="24"/>
        </w:rPr>
        <w:t xml:space="preserve">, c. III), Joh. Pordage </w:t>
      </w:r>
      <w:r w:rsidRPr="00125931">
        <w:rPr>
          <w:rFonts w:ascii="Times New Roman" w:hAnsi="Times New Roman" w:cs="Times New Roman"/>
          <w:i/>
          <w:iCs/>
          <w:color w:val="000000"/>
          <w:sz w:val="24"/>
          <w:szCs w:val="24"/>
        </w:rPr>
        <w:t>(Metaphysik</w:t>
      </w:r>
      <w:r w:rsidRPr="00125931">
        <w:rPr>
          <w:rFonts w:ascii="Times New Roman" w:hAnsi="Times New Roman" w:cs="Times New Roman"/>
          <w:color w:val="000000"/>
          <w:sz w:val="24"/>
          <w:szCs w:val="24"/>
        </w:rPr>
        <w:t xml:space="preserve">, III 617 ff.), and Rosenmüller, and which commends itself, after the analogy of the </w:t>
      </w:r>
      <w:r w:rsidRPr="00125931">
        <w:rPr>
          <w:rFonts w:ascii="LSBTrans" w:hAnsi="LSBTrans" w:cs="LSBTrans"/>
          <w:color w:val="000000"/>
          <w:sz w:val="24"/>
          <w:szCs w:val="24"/>
        </w:rPr>
        <w:t xml:space="preserve">G•Ñtagovinda, </w:t>
      </w:r>
      <w:r w:rsidRPr="00125931">
        <w:rPr>
          <w:rFonts w:ascii="Times New Roman" w:hAnsi="Times New Roman" w:cs="Times New Roman"/>
          <w:color w:val="000000"/>
          <w:sz w:val="24"/>
          <w:szCs w:val="24"/>
        </w:rPr>
        <w:t>Boethius, and Dante, and appears also to show itself in the Syr. title of the book, “Wisdom of the Wise,” that Shulamith is wisdom personified (cf. also 8:2 with Pro. 9:2, and 8:3; 2:6 with Pro. 4:8), shatters itself against this</w:t>
      </w:r>
      <w:r>
        <w:rPr>
          <w:rFonts w:ascii="SBL Hebrew" w:hAnsi="SBL Hebrew" w:cs="SBL Hebrew"/>
          <w:color w:val="008080"/>
          <w:sz w:val="24"/>
          <w:szCs w:val="28"/>
          <w:rtl/>
        </w:rPr>
        <w:t xml:space="preserve">תלמדני </w:t>
      </w:r>
      <w:r w:rsidRPr="00125931">
        <w:rPr>
          <w:rFonts w:ascii="Times New Roman" w:hAnsi="Times New Roman" w:cs="Times New Roman"/>
          <w:color w:val="000000"/>
          <w:sz w:val="24"/>
          <w:szCs w:val="24"/>
        </w:rPr>
        <w:t>; the fact is rather the reverse: Solomon is wisdom in person, and Shulamith is the wisdom-loving soul,</w:t>
      </w:r>
      <w:r>
        <w:rPr>
          <w:rStyle w:val="FootnoteReference"/>
          <w:rFonts w:ascii="Times New Roman" w:hAnsi="Times New Roman"/>
          <w:color w:val="000000"/>
          <w:sz w:val="24"/>
          <w:szCs w:val="24"/>
        </w:rPr>
        <w:footnoteReference w:id="109"/>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for Shulamith wishes to participate in Solomon’s wisdom. What a deep view the “Thou wouldest teach me” affords into Shulamith’s heart! She knew how much she yet came short of being to him all that a wife should be. But in Jerusalem the bustle of court life and the burden of his regal duties did not permit him to devote himself to her; but in her mother’s house, if he were once there, he would instruct her, and she would requite him with her spiced wine and with the juice of the pomegranates.</w:t>
      </w:r>
    </w:p>
    <w:p w:rsidR="0058777D"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tl/>
        </w:rPr>
      </w:pPr>
    </w:p>
    <w:p w:rsidR="0058777D" w:rsidRPr="00E16263" w:rsidRDefault="0058777D" w:rsidP="001D6AAA">
      <w:pPr>
        <w:widowControl w:val="0"/>
        <w:autoSpaceDE w:val="0"/>
        <w:autoSpaceDN w:val="0"/>
        <w:adjustRightInd w:val="0"/>
        <w:spacing w:after="0" w:line="240" w:lineRule="auto"/>
        <w:rPr>
          <w:rFonts w:ascii="Times New Roman" w:hAnsi="Times New Roman" w:cs="Times New Roman"/>
          <w:color w:val="000000"/>
          <w:sz w:val="24"/>
          <w:szCs w:val="13"/>
        </w:rPr>
      </w:pPr>
      <w:r>
        <w:rPr>
          <w:rFonts w:ascii="SBL Hebrew" w:hAnsi="SBL Hebrew" w:cs="SBL Hebrew"/>
          <w:color w:val="008080"/>
          <w:sz w:val="24"/>
          <w:szCs w:val="28"/>
          <w:rtl/>
        </w:rPr>
        <w:t>ייִן הָרֶקַח</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vinum conditura</w:t>
      </w:r>
      <w:r w:rsidRPr="00125931">
        <w:rPr>
          <w:rFonts w:ascii="Times New Roman" w:hAnsi="Times New Roman" w:cs="Times New Roman"/>
          <w:color w:val="000000"/>
          <w:sz w:val="24"/>
          <w:szCs w:val="24"/>
        </w:rPr>
        <w:t>, is appos. = genitiv.</w:t>
      </w:r>
      <w:r>
        <w:rPr>
          <w:rFonts w:ascii="SBL Hebrew" w:hAnsi="SBL Hebrew" w:cs="SBL Hebrew"/>
          <w:color w:val="008080"/>
          <w:sz w:val="24"/>
          <w:szCs w:val="28"/>
          <w:rtl/>
        </w:rPr>
        <w:t xml:space="preserve">יין הרקח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vinum conditurae</w:t>
      </w:r>
      <w:r w:rsidRPr="00125931">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ἀρωματίτης</w:t>
      </w:r>
      <w:r w:rsidRPr="00E16263">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in Dioscorides and Pliny), like</w:t>
      </w:r>
      <w:r>
        <w:rPr>
          <w:rFonts w:ascii="SBL Hebrew" w:hAnsi="SBL Hebrew" w:cs="SBL Hebrew"/>
          <w:color w:val="008080"/>
          <w:sz w:val="24"/>
          <w:szCs w:val="28"/>
          <w:rtl/>
        </w:rPr>
        <w:t xml:space="preserve">ייִן תַּרְי </w:t>
      </w:r>
      <w:r w:rsidRPr="00125931">
        <w:rPr>
          <w:rFonts w:ascii="Times New Roman" w:hAnsi="Times New Roman" w:cs="Times New Roman"/>
          <w:color w:val="000000"/>
          <w:sz w:val="24"/>
          <w:szCs w:val="24"/>
        </w:rPr>
        <w:t>, Psa. 6:5,</w:t>
      </w:r>
      <w:r>
        <w:rPr>
          <w:rFonts w:ascii="SBL Hebrew" w:hAnsi="SBL Hebrew" w:cs="SBL Hebrew"/>
          <w:color w:val="008080"/>
          <w:sz w:val="24"/>
          <w:szCs w:val="28"/>
          <w:rtl/>
        </w:rPr>
        <w:t xml:space="preserve"> מַיִם לחַץ </w:t>
      </w:r>
      <w:r w:rsidRPr="00125931">
        <w:rPr>
          <w:rFonts w:ascii="Times New Roman" w:hAnsi="Times New Roman" w:cs="Times New Roman"/>
          <w:color w:val="000000"/>
          <w:sz w:val="24"/>
          <w:szCs w:val="24"/>
        </w:rPr>
        <w:t xml:space="preserve">1Ki. 22:27, etc., vid., Philippi’s </w:t>
      </w:r>
      <w:r w:rsidRPr="00125931">
        <w:rPr>
          <w:rFonts w:ascii="Times New Roman" w:hAnsi="Times New Roman" w:cs="Times New Roman"/>
          <w:i/>
          <w:iCs/>
          <w:color w:val="000000"/>
          <w:sz w:val="24"/>
          <w:szCs w:val="24"/>
        </w:rPr>
        <w:t xml:space="preserve">Stat. Const. </w:t>
      </w:r>
      <w:r w:rsidRPr="00125931">
        <w:rPr>
          <w:rFonts w:ascii="Times New Roman" w:hAnsi="Times New Roman" w:cs="Times New Roman"/>
          <w:color w:val="000000"/>
          <w:sz w:val="24"/>
          <w:szCs w:val="24"/>
        </w:rPr>
        <w:t>p. 86.</w:t>
      </w:r>
      <w:r>
        <w:rPr>
          <w:rFonts w:ascii="SBL Hebrew" w:hAnsi="SBL Hebrew" w:cs="SBL Hebrew"/>
          <w:color w:val="008080"/>
          <w:sz w:val="24"/>
          <w:szCs w:val="28"/>
          <w:rtl/>
        </w:rPr>
        <w:t xml:space="preserve"> אַשְׁקְךָ </w:t>
      </w:r>
      <w:r w:rsidRPr="00125931">
        <w:rPr>
          <w:rFonts w:ascii="Times New Roman" w:hAnsi="Times New Roman" w:cs="Times New Roman"/>
          <w:color w:val="000000"/>
          <w:sz w:val="24"/>
          <w:szCs w:val="24"/>
        </w:rPr>
        <w:t>carries forward</w:t>
      </w:r>
      <w:r>
        <w:rPr>
          <w:rFonts w:ascii="SBL Hebrew" w:hAnsi="SBL Hebrew" w:cs="SBL Hebrew"/>
          <w:color w:val="008080"/>
          <w:sz w:val="24"/>
          <w:szCs w:val="28"/>
          <w:rtl/>
        </w:rPr>
        <w:t xml:space="preserve"> אֶשָּׁקֲךָ </w:t>
      </w:r>
      <w:r w:rsidRPr="00125931">
        <w:rPr>
          <w:rFonts w:ascii="Times New Roman" w:hAnsi="Times New Roman" w:cs="Times New Roman"/>
          <w:color w:val="000000"/>
          <w:sz w:val="24"/>
          <w:szCs w:val="24"/>
        </w:rPr>
        <w:t>in a beautiful play upon words.</w:t>
      </w:r>
      <w:r>
        <w:rPr>
          <w:rFonts w:ascii="SBL Hebrew" w:hAnsi="SBL Hebrew" w:cs="SBL Hebrew"/>
          <w:color w:val="008080"/>
          <w:sz w:val="24"/>
          <w:szCs w:val="28"/>
          <w:rtl/>
        </w:rPr>
        <w:t xml:space="preserve"> עסִיס </w:t>
      </w:r>
      <w:r w:rsidRPr="00125931">
        <w:rPr>
          <w:rFonts w:ascii="Times New Roman" w:hAnsi="Times New Roman" w:cs="Times New Roman"/>
          <w:color w:val="000000"/>
          <w:sz w:val="24"/>
          <w:szCs w:val="24"/>
        </w:rPr>
        <w:t>designates the juice as pressed out: the Chald.</w:t>
      </w:r>
      <w:r>
        <w:rPr>
          <w:rFonts w:ascii="SBL Hebrew" w:hAnsi="SBL Hebrew" w:cs="SBL Hebrew"/>
          <w:color w:val="008080"/>
          <w:sz w:val="24"/>
          <w:szCs w:val="28"/>
          <w:rtl/>
        </w:rPr>
        <w:t xml:space="preserve"> אַסִּי </w:t>
      </w:r>
      <w:r w:rsidRPr="00125931">
        <w:rPr>
          <w:rFonts w:ascii="Times New Roman" w:hAnsi="Times New Roman" w:cs="Times New Roman"/>
          <w:color w:val="000000"/>
          <w:sz w:val="24"/>
          <w:szCs w:val="24"/>
        </w:rPr>
        <w:t>corresponds to the Heb.</w:t>
      </w:r>
      <w:r>
        <w:rPr>
          <w:rFonts w:ascii="SBL Hebrew" w:hAnsi="SBL Hebrew" w:cs="SBL Hebrew"/>
          <w:color w:val="008080"/>
          <w:sz w:val="24"/>
          <w:szCs w:val="28"/>
          <w:rtl/>
        </w:rPr>
        <w:t xml:space="preserve">דָּרַךְ </w:t>
      </w:r>
      <w:r w:rsidRPr="00125931">
        <w:rPr>
          <w:rFonts w:ascii="Times New Roman" w:hAnsi="Times New Roman" w:cs="Times New Roman"/>
          <w:color w:val="000000"/>
          <w:sz w:val="24"/>
          <w:szCs w:val="24"/>
        </w:rPr>
        <w:t>, used of treading the grapes. It is unnecessary to render</w:t>
      </w:r>
      <w:r>
        <w:rPr>
          <w:rFonts w:ascii="SBL Hebrew" w:hAnsi="SBL Hebrew" w:cs="SBL Hebrew"/>
          <w:color w:val="008080"/>
          <w:sz w:val="24"/>
          <w:szCs w:val="28"/>
          <w:rtl/>
        </w:rPr>
        <w:t xml:space="preserve"> רמֹּנִי </w:t>
      </w:r>
      <w:r w:rsidRPr="00125931">
        <w:rPr>
          <w:rFonts w:ascii="Times New Roman" w:hAnsi="Times New Roman" w:cs="Times New Roman"/>
          <w:color w:val="000000"/>
          <w:sz w:val="24"/>
          <w:szCs w:val="24"/>
        </w:rPr>
        <w:t>as apoc. plur., like</w:t>
      </w:r>
      <w:r>
        <w:rPr>
          <w:rFonts w:ascii="SBL Hebrew" w:hAnsi="SBL Hebrew" w:cs="SBL Hebrew"/>
          <w:color w:val="008080"/>
          <w:sz w:val="24"/>
          <w:szCs w:val="28"/>
          <w:rtl/>
        </w:rPr>
        <w:t xml:space="preserve">מִנִּי </w:t>
      </w:r>
      <w:r w:rsidRPr="00125931">
        <w:rPr>
          <w:rFonts w:ascii="Times New Roman" w:hAnsi="Times New Roman" w:cs="Times New Roman"/>
          <w:color w:val="000000"/>
          <w:sz w:val="24"/>
          <w:szCs w:val="24"/>
        </w:rPr>
        <w:t>, Psa. 45:9 (Ewald, § 177</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rimmoni </w:t>
      </w:r>
      <w:r w:rsidRPr="00125931">
        <w:rPr>
          <w:rFonts w:ascii="Times New Roman" w:hAnsi="Times New Roman" w:cs="Times New Roman"/>
          <w:color w:val="000000"/>
          <w:sz w:val="24"/>
          <w:szCs w:val="24"/>
        </w:rPr>
        <w:t xml:space="preserve">is the name she gives to the pomegranate trees belonging to her, — for it is true that this word, </w:t>
      </w:r>
      <w:r w:rsidRPr="00125931">
        <w:rPr>
          <w:rFonts w:ascii="Times New Roman" w:hAnsi="Times New Roman" w:cs="Times New Roman"/>
          <w:i/>
          <w:iCs/>
          <w:color w:val="000000"/>
          <w:sz w:val="24"/>
          <w:szCs w:val="24"/>
        </w:rPr>
        <w:t>rimmon</w:t>
      </w:r>
      <w:r w:rsidRPr="00125931">
        <w:rPr>
          <w:rFonts w:ascii="Times New Roman" w:hAnsi="Times New Roman" w:cs="Times New Roman"/>
          <w:color w:val="000000"/>
          <w:sz w:val="24"/>
          <w:szCs w:val="24"/>
        </w:rPr>
        <w:t xml:space="preserve">, can be used in a collective sense (Deu. 8:8); but the connection with the possessive suff. excludes this; or by </w:t>
      </w:r>
      <w:r w:rsidRPr="00125931">
        <w:rPr>
          <w:rFonts w:ascii="Times New Roman" w:hAnsi="Times New Roman" w:cs="Times New Roman"/>
          <w:i/>
          <w:iCs/>
          <w:color w:val="000000"/>
          <w:sz w:val="24"/>
          <w:szCs w:val="24"/>
        </w:rPr>
        <w:t xml:space="preserve">‘asis rimmoni </w:t>
      </w:r>
      <w:r w:rsidRPr="00125931">
        <w:rPr>
          <w:rFonts w:ascii="Times New Roman" w:hAnsi="Times New Roman" w:cs="Times New Roman"/>
          <w:color w:val="000000"/>
          <w:sz w:val="24"/>
          <w:szCs w:val="24"/>
        </w:rPr>
        <w:t xml:space="preserve">she means the pomegranate must (cf. </w:t>
      </w:r>
      <w:r>
        <w:rPr>
          <w:rFonts w:ascii="SBL Greek" w:hAnsi="SBL Greek" w:cs="Times New Roman"/>
          <w:color w:val="0000FF"/>
          <w:sz w:val="24"/>
          <w:szCs w:val="24"/>
          <w:lang w:val="el-GR"/>
        </w:rPr>
        <w:t>ῥοΐτης</w:t>
      </w:r>
      <w:r w:rsidRPr="00125931">
        <w:rPr>
          <w:rFonts w:ascii="Times New Roman" w:hAnsi="Times New Roman" w:cs="LSBGreek"/>
          <w:color w:val="0000FF"/>
          <w:sz w:val="24"/>
          <w:szCs w:val="24"/>
        </w:rPr>
        <w:t xml:space="preserve">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vinum e punicis</w:t>
      </w:r>
      <w:r w:rsidRPr="00125931">
        <w:rPr>
          <w:rFonts w:ascii="Times New Roman" w:hAnsi="Times New Roman" w:cs="Times New Roman"/>
          <w:color w:val="000000"/>
          <w:sz w:val="24"/>
          <w:szCs w:val="24"/>
        </w:rPr>
        <w:t>, in Dioscorides and Pliny) belonging to her. Pomegranates are not to be thought of as an erotic symbol;</w:t>
      </w:r>
      <w:r>
        <w:rPr>
          <w:rStyle w:val="FootnoteReference"/>
          <w:rFonts w:ascii="Times New Roman" w:hAnsi="Times New Roman"/>
          <w:color w:val="000000"/>
          <w:sz w:val="24"/>
          <w:szCs w:val="24"/>
        </w:rPr>
        <w:footnoteReference w:id="110"/>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xml:space="preserve">they are named as something beautiful and precious. “O Ali,” says a proverb of Sunna, “eat eagerly only pomegranates (Pers. </w:t>
      </w:r>
      <w:r w:rsidRPr="00125931">
        <w:rPr>
          <w:rFonts w:ascii="LSBTrans" w:hAnsi="LSBTrans" w:cs="LSBTrans"/>
          <w:color w:val="000000"/>
          <w:sz w:val="24"/>
          <w:szCs w:val="24"/>
        </w:rPr>
        <w:t>anaÑr</w:t>
      </w:r>
      <w:r w:rsidRPr="00125931">
        <w:rPr>
          <w:rFonts w:ascii="Times New Roman" w:hAnsi="Times New Roman" w:cs="Times New Roman"/>
          <w:color w:val="000000"/>
          <w:sz w:val="24"/>
          <w:szCs w:val="24"/>
        </w:rPr>
        <w:t>), for their grains are from Paradise.”</w:t>
      </w:r>
      <w:r>
        <w:rPr>
          <w:rStyle w:val="FootnoteReference"/>
          <w:rFonts w:ascii="Times New Roman" w:hAnsi="Times New Roman"/>
          <w:color w:val="000000"/>
          <w:sz w:val="24"/>
          <w:szCs w:val="24"/>
        </w:rPr>
        <w:footnoteReference w:id="111"/>
      </w:r>
    </w:p>
    <w:p w:rsidR="0058777D" w:rsidRDefault="0058777D" w:rsidP="009F7EF8">
      <w:pPr>
        <w:pStyle w:val="Heading4"/>
        <w:rPr>
          <w:color w:val="000000"/>
        </w:rPr>
      </w:pPr>
    </w:p>
    <w:p w:rsidR="0058777D" w:rsidRDefault="0058777D" w:rsidP="009F7EF8">
      <w:pPr>
        <w:pStyle w:val="Heading4"/>
      </w:pPr>
      <w:r>
        <w:rPr>
          <w:color w:val="000000"/>
        </w:rPr>
        <w:t xml:space="preserve"> [[@Bible:Song 8:3]]</w:t>
      </w:r>
      <w:r w:rsidRPr="00125931">
        <w:t xml:space="preserve">Song 8:3, 4.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Resigning herself now dreamily to the idea that Solomon is her brother, whom she may freely and openly kiss, and her teacher besides, with whom she may sit in confidential intercourse under her mother’s eye, she feels herself as if closely embraced by him, and calls from a distance to the daughters of Jerusalem not to disturb this her happy enjoyment: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3 His left hand is under my head, And his right doth embrace me:</w:t>
      </w: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4 I adjure you, ye daughters of Jerusalem, That ye awake not and disturb not love Till she please!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Instead of</w:t>
      </w:r>
      <w:r>
        <w:rPr>
          <w:rFonts w:ascii="SBL Hebrew" w:hAnsi="SBL Hebrew" w:cs="SBL Hebrew"/>
          <w:color w:val="008080"/>
          <w:sz w:val="24"/>
          <w:szCs w:val="28"/>
          <w:rtl/>
        </w:rPr>
        <w:t xml:space="preserve">תַּחַת ל </w:t>
      </w:r>
      <w:r w:rsidRPr="00125931">
        <w:rPr>
          <w:rFonts w:ascii="Times New Roman" w:hAnsi="Times New Roman" w:cs="Times New Roman"/>
          <w:color w:val="000000"/>
          <w:sz w:val="24"/>
          <w:szCs w:val="24"/>
        </w:rPr>
        <w:t>, “underneath,” there is here, as usual,</w:t>
      </w:r>
      <w:r>
        <w:rPr>
          <w:rFonts w:ascii="SBL Hebrew" w:hAnsi="SBL Hebrew" w:cs="SBL Hebrew"/>
          <w:color w:val="008080"/>
          <w:sz w:val="24"/>
          <w:szCs w:val="28"/>
          <w:rtl/>
        </w:rPr>
        <w:t xml:space="preserve"> תַּחַת </w:t>
      </w:r>
      <w:r w:rsidRPr="00125931">
        <w:rPr>
          <w:rFonts w:ascii="Times New Roman" w:hAnsi="Times New Roman" w:cs="Times New Roman"/>
          <w:color w:val="000000"/>
          <w:sz w:val="24"/>
          <w:szCs w:val="24"/>
        </w:rPr>
        <w:t>(cf. 5</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Instead of</w:t>
      </w:r>
      <w:r>
        <w:rPr>
          <w:rFonts w:ascii="SBL Hebrew" w:hAnsi="SBL Hebrew" w:cs="SBL Hebrew"/>
          <w:color w:val="008080"/>
          <w:sz w:val="24"/>
          <w:szCs w:val="28"/>
          <w:rtl/>
        </w:rPr>
        <w:t xml:space="preserve"> ואם...אם </w:t>
      </w:r>
      <w:r w:rsidRPr="00125931">
        <w:rPr>
          <w:rFonts w:ascii="Times New Roman" w:hAnsi="Times New Roman" w:cs="Times New Roman"/>
          <w:color w:val="000000"/>
          <w:sz w:val="24"/>
          <w:szCs w:val="24"/>
        </w:rPr>
        <w:t>in the adjuration, there is here the equivalent</w:t>
      </w:r>
      <w:r>
        <w:rPr>
          <w:rFonts w:ascii="SBL Hebrew" w:hAnsi="SBL Hebrew" w:cs="SBL Hebrew"/>
          <w:color w:val="008080"/>
          <w:sz w:val="24"/>
          <w:szCs w:val="28"/>
          <w:rtl/>
        </w:rPr>
        <w:t xml:space="preserve">ומה...מה </w:t>
      </w:r>
      <w:r w:rsidRPr="00125931">
        <w:rPr>
          <w:rFonts w:ascii="Times New Roman" w:hAnsi="Times New Roman" w:cs="Times New Roman"/>
          <w:color w:val="000000"/>
          <w:sz w:val="24"/>
          <w:szCs w:val="24"/>
        </w:rPr>
        <w:t>; the interrogative</w:t>
      </w:r>
      <w:r>
        <w:rPr>
          <w:rFonts w:ascii="SBL Hebrew" w:hAnsi="SBL Hebrew" w:cs="SBL Hebrew"/>
          <w:color w:val="008080"/>
          <w:sz w:val="24"/>
          <w:szCs w:val="28"/>
          <w:rtl/>
        </w:rPr>
        <w:t xml:space="preserve">מה </w:t>
      </w:r>
      <w:r w:rsidRPr="00125931">
        <w:rPr>
          <w:rFonts w:ascii="Times New Roman" w:hAnsi="Times New Roman" w:cs="Times New Roman"/>
          <w:color w:val="000000"/>
          <w:sz w:val="24"/>
          <w:szCs w:val="24"/>
        </w:rPr>
        <w:t xml:space="preserve">, which in the Arab. </w:t>
      </w:r>
      <w:r w:rsidRPr="00125931">
        <w:rPr>
          <w:rFonts w:ascii="Times New Roman" w:hAnsi="Times New Roman" w:cs="Times New Roman"/>
          <w:i/>
          <w:iCs/>
          <w:color w:val="000000"/>
          <w:sz w:val="24"/>
          <w:szCs w:val="24"/>
        </w:rPr>
        <w:t xml:space="preserve">má </w:t>
      </w:r>
      <w:r w:rsidRPr="00125931">
        <w:rPr>
          <w:rFonts w:ascii="Times New Roman" w:hAnsi="Times New Roman" w:cs="Times New Roman"/>
          <w:color w:val="000000"/>
          <w:sz w:val="24"/>
          <w:szCs w:val="24"/>
        </w:rPr>
        <w:t xml:space="preserve">becomes negat., appears here, as at Job. 31:1, on the way toward this change of meaning. The </w:t>
      </w:r>
      <w:r w:rsidRPr="00125931">
        <w:rPr>
          <w:rFonts w:ascii="Times New Roman" w:hAnsi="Times New Roman" w:cs="Times New Roman"/>
          <w:i/>
          <w:iCs/>
          <w:color w:val="000000"/>
          <w:sz w:val="24"/>
          <w:szCs w:val="24"/>
        </w:rPr>
        <w:t xml:space="preserve">per capreas vel per cervas agri </w:t>
      </w:r>
      <w:r w:rsidRPr="00125931">
        <w:rPr>
          <w:rFonts w:ascii="Times New Roman" w:hAnsi="Times New Roman" w:cs="Times New Roman"/>
          <w:color w:val="000000"/>
          <w:sz w:val="24"/>
          <w:szCs w:val="24"/>
        </w:rPr>
        <w:t xml:space="preserve">is wanting, perhaps because the natural side of love is here broken, and the </w:t>
      </w:r>
      <w:r>
        <w:rPr>
          <w:rFonts w:ascii="SBL Greek" w:hAnsi="SBL Greek" w:cs="Times New Roman"/>
          <w:color w:val="0000FF"/>
          <w:sz w:val="24"/>
          <w:szCs w:val="24"/>
          <w:lang w:val="el-GR"/>
        </w:rPr>
        <w:t>ἔρως</w:t>
      </w:r>
      <w:r w:rsidRPr="00125931">
        <w:rPr>
          <w:rFonts w:ascii="Times New Roman" w:hAnsi="Times New Roman" w:cs="LSBGreek"/>
          <w:color w:val="0000FF"/>
          <w:sz w:val="24"/>
          <w:szCs w:val="24"/>
        </w:rPr>
        <w:t xml:space="preserve"> </w:t>
      </w:r>
      <w:r w:rsidRPr="00125931">
        <w:rPr>
          <w:rFonts w:ascii="Times New Roman" w:hAnsi="Times New Roman" w:cs="Times New Roman"/>
          <w:color w:val="000000"/>
          <w:sz w:val="24"/>
          <w:szCs w:val="24"/>
        </w:rPr>
        <w:t xml:space="preserve">strives up into </w:t>
      </w:r>
      <w:r>
        <w:rPr>
          <w:rFonts w:ascii="SBL Greek" w:hAnsi="SBL Greek" w:cs="Times New Roman"/>
          <w:color w:val="0000FF"/>
          <w:sz w:val="24"/>
          <w:szCs w:val="24"/>
          <w:lang w:val="el-GR"/>
        </w:rPr>
        <w:t>ἀγάπη</w:t>
      </w:r>
      <w:r w:rsidRPr="00125931">
        <w:rPr>
          <w:rFonts w:ascii="Times New Roman" w:hAnsi="Times New Roman" w:cs="Times New Roman"/>
          <w:color w:val="000000"/>
          <w:sz w:val="24"/>
          <w:szCs w:val="24"/>
        </w:rPr>
        <w:t>. The daughters of Jerusalem must not break in upon this holy love-festival, but leave it to its own course.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pStyle w:val="Heading2"/>
        <w:rPr>
          <w:color w:val="000000"/>
          <w:sz w:val="24"/>
        </w:rPr>
      </w:pPr>
      <w:r w:rsidRPr="00125931">
        <w:t>Sixth Act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32"/>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25931">
        <w:rPr>
          <w:rFonts w:ascii="Times New Roman" w:hAnsi="Times New Roman" w:cs="Times New Roman"/>
          <w:b/>
          <w:bCs/>
          <w:color w:val="000000"/>
          <w:sz w:val="24"/>
          <w:szCs w:val="24"/>
        </w:rPr>
        <w:t>THE RATIFICATION OF THE COVENANT OF LOVE IN SHULAMITH’S NATIVE HOME — CH. 8:5-14</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pStyle w:val="Heading3"/>
      </w:pPr>
      <w:r>
        <w:t>First Scene of the Sixth Act</w:t>
      </w:r>
      <w:r w:rsidRPr="00125931">
        <w:t>, 8:5-7</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1D6AAA" w:rsidRDefault="0058777D" w:rsidP="001D6AAA">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Shulamith’s longing wish attains its satisfaction. Arm in arm with Solomon, she comes forth and walks with him on her native ground. Sunem (Sulem), at the west end of Little Hermon (</w:t>
      </w:r>
      <w:r w:rsidRPr="00125931">
        <w:rPr>
          <w:rFonts w:ascii="LSBTrans" w:hAnsi="LSBTrans" w:cs="LSBTrans"/>
          <w:color w:val="000000"/>
          <w:sz w:val="24"/>
          <w:szCs w:val="24"/>
        </w:rPr>
        <w:t>ÿGebel ed-Duh•Ñ</w:t>
      </w:r>
      <w:r w:rsidRPr="00125931">
        <w:rPr>
          <w:rFonts w:ascii="Times New Roman" w:hAnsi="Times New Roman" w:cs="Times New Roman"/>
          <w:color w:val="000000"/>
          <w:sz w:val="24"/>
          <w:szCs w:val="24"/>
        </w:rPr>
        <w:t>), lay something more than 1 1/2 hour</w:t>
      </w:r>
      <w:r>
        <w:rPr>
          <w:rStyle w:val="FootnoteReference"/>
          <w:rFonts w:ascii="Times New Roman" w:hAnsi="Times New Roman"/>
          <w:color w:val="000000"/>
          <w:sz w:val="24"/>
          <w:szCs w:val="24"/>
        </w:rPr>
        <w:footnoteReference w:id="112"/>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to the north of Jezreel (</w:t>
      </w:r>
      <w:r w:rsidRPr="00125931">
        <w:rPr>
          <w:rFonts w:ascii="LSBTrans" w:hAnsi="LSBTrans" w:cs="LSBTrans"/>
          <w:color w:val="000000"/>
          <w:sz w:val="24"/>
          <w:szCs w:val="24"/>
        </w:rPr>
        <w:t>Zeraÿ•Ñn</w:t>
      </w:r>
      <w:r w:rsidRPr="00125931">
        <w:rPr>
          <w:rFonts w:ascii="Times New Roman" w:hAnsi="Times New Roman" w:cs="Times New Roman"/>
          <w:color w:val="000000"/>
          <w:sz w:val="24"/>
          <w:szCs w:val="24"/>
        </w:rPr>
        <w:t xml:space="preserve">), which also lay at the foot of a mountain, viz., on a N.-W. spur of Gilboa. Between the two lay the valley of Jezreel in the “great plain,” which was called, 2Ch. 35:22, Zec. 12:11, “the valley of </w:t>
      </w:r>
      <w:r w:rsidRPr="00125931">
        <w:rPr>
          <w:rFonts w:ascii="Times New Roman" w:hAnsi="Times New Roman" w:cs="Times New Roman"/>
          <w:i/>
          <w:iCs/>
          <w:color w:val="000000"/>
          <w:sz w:val="24"/>
          <w:szCs w:val="24"/>
        </w:rPr>
        <w:t xml:space="preserve">Megiddo” </w:t>
      </w:r>
      <w:r w:rsidRPr="00125931">
        <w:rPr>
          <w:rFonts w:ascii="Times New Roman" w:hAnsi="Times New Roman" w:cs="Times New Roman"/>
          <w:color w:val="000000"/>
          <w:sz w:val="24"/>
          <w:szCs w:val="24"/>
        </w:rPr>
        <w:t xml:space="preserve">[Esdraelon], now </w:t>
      </w:r>
      <w:r w:rsidRPr="00125931">
        <w:rPr>
          <w:rFonts w:ascii="Times New Roman" w:hAnsi="Times New Roman" w:cs="Times New Roman"/>
          <w:i/>
          <w:iCs/>
          <w:color w:val="000000"/>
          <w:sz w:val="24"/>
          <w:szCs w:val="24"/>
        </w:rPr>
        <w:t xml:space="preserve">Merj ibn ‘Amir </w:t>
      </w:r>
      <w:r w:rsidRPr="00125931">
        <w:rPr>
          <w:rFonts w:ascii="Times New Roman" w:hAnsi="Times New Roman" w:cs="Times New Roman"/>
          <w:color w:val="000000"/>
          <w:sz w:val="24"/>
          <w:szCs w:val="24"/>
        </w:rPr>
        <w:t>— an extensive level plain, which, seen from the south Galilean hills in the springtime, appears “like a green sea encompassed by gently sloping banks.” From this we will have to suppose that the loving pair from the town of Jezreel, the highest point of which afforded a wide, pleasant prospect, wandered on foot through the “valley of Jezreel,” a beautiful, well-watered, fruitful valley, which is here called</w:t>
      </w:r>
      <w:r>
        <w:rPr>
          <w:rFonts w:ascii="SBL Hebrew" w:hAnsi="SBL Hebrew" w:cs="SBL Hebrew"/>
          <w:b/>
          <w:color w:val="007F7F"/>
          <w:sz w:val="24"/>
          <w:szCs w:val="28"/>
          <w:rtl/>
        </w:rPr>
        <w:t xml:space="preserve">מדבר </w:t>
      </w:r>
      <w:r w:rsidRPr="00125931">
        <w:rPr>
          <w:rFonts w:ascii="Times New Roman" w:hAnsi="Times New Roman" w:cs="Times New Roman"/>
          <w:color w:val="000000"/>
          <w:sz w:val="24"/>
          <w:szCs w:val="24"/>
        </w:rPr>
        <w:t xml:space="preserve">, as being uncultivated pasture land. They bend their way toward the little village lying in the valley, from which the dark sloping sides of Little Hermon rise up suddenly. Here in this valley are the countrymen </w:t>
      </w:r>
      <w:r w:rsidRPr="00125931">
        <w:rPr>
          <w:rFonts w:ascii="Times New Roman" w:hAnsi="Times New Roman" w:cs="Times New Roman"/>
          <w:i/>
          <w:iCs/>
          <w:color w:val="000000"/>
          <w:sz w:val="24"/>
          <w:szCs w:val="24"/>
        </w:rPr>
        <w:t>(populares</w:t>
      </w:r>
      <w:r w:rsidRPr="00125931">
        <w:rPr>
          <w:rFonts w:ascii="Times New Roman" w:hAnsi="Times New Roman" w:cs="Times New Roman"/>
          <w:color w:val="000000"/>
          <w:sz w:val="24"/>
          <w:szCs w:val="24"/>
        </w:rPr>
        <w:t>) of those wanderers, as yet unrecognised from a distance, into whose mouth the poet puts these words: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5a Who is this coming up out of the wilderness, Leaning on her beloved?</w:t>
      </w:r>
    </w:p>
    <w:p w:rsidR="0058777D" w:rsidRDefault="0058777D" w:rsidP="009F7EF8">
      <w:pPr>
        <w:pStyle w:val="Heading4"/>
        <w:rPr>
          <w:color w:val="000000"/>
        </w:rPr>
      </w:pPr>
    </w:p>
    <w:p w:rsidR="0058777D" w:rsidRDefault="0058777D" w:rsidP="009F7EF8">
      <w:pPr>
        <w:pStyle w:val="Heading4"/>
      </w:pPr>
      <w:r>
        <w:rPr>
          <w:color w:val="000000"/>
        </w:rPr>
        <w:t>[[@Bible:Song 8:5]]</w:t>
      </w:r>
      <w:r w:rsidRPr="00125931">
        <w:t xml:space="preserve">Song 8:5. </w:t>
      </w:r>
    </w:p>
    <w:p w:rsidR="0058777D" w:rsidRDefault="0058777D" w:rsidP="00E16263">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third Act, 3:6, began with a similar question to that with which the sixth here commences. The former closed the description of the growth of the love-relation, the latter closes that of the consummated love-relation. Instead of “out of the wilderness,” the LXX has “clothed in white” (</w:t>
      </w:r>
      <w:r>
        <w:rPr>
          <w:rFonts w:ascii="SBL Greek" w:hAnsi="SBL Greek" w:cs="Times New Roman"/>
          <w:color w:val="0000FF"/>
          <w:sz w:val="24"/>
          <w:szCs w:val="24"/>
          <w:lang w:val="el-GR"/>
        </w:rPr>
        <w:t>λελευκανθισμένη</w:t>
      </w:r>
      <w:r w:rsidRPr="00125931">
        <w:rPr>
          <w:rFonts w:ascii="Times New Roman" w:hAnsi="Times New Roman" w:cs="Times New Roman"/>
          <w:color w:val="000000"/>
          <w:sz w:val="24"/>
          <w:szCs w:val="24"/>
        </w:rPr>
        <w:t>); the translator has gathered</w:t>
      </w:r>
      <w:r>
        <w:rPr>
          <w:rFonts w:ascii="SBL Hebrew" w:hAnsi="SBL Hebrew" w:cs="SBL Hebrew"/>
          <w:color w:val="008080"/>
          <w:sz w:val="24"/>
          <w:szCs w:val="28"/>
          <w:rtl/>
        </w:rPr>
        <w:t xml:space="preserve"> מִתְחַוֶּרֶת </w:t>
      </w:r>
      <w:r w:rsidRPr="00125931">
        <w:rPr>
          <w:rFonts w:ascii="Times New Roman" w:hAnsi="Times New Roman" w:cs="Times New Roman"/>
          <w:color w:val="000000"/>
          <w:sz w:val="24"/>
          <w:szCs w:val="24"/>
        </w:rPr>
        <w:t>from the illegible consonants of his MS before him. On the contrary, he translates</w:t>
      </w:r>
      <w:r>
        <w:rPr>
          <w:rFonts w:ascii="SBL Hebrew" w:hAnsi="SBL Hebrew" w:cs="SBL Hebrew"/>
          <w:color w:val="008080"/>
          <w:sz w:val="24"/>
          <w:szCs w:val="28"/>
          <w:rtl/>
        </w:rPr>
        <w:t xml:space="preserve"> מתרפקת </w:t>
      </w:r>
      <w:r w:rsidRPr="00125931">
        <w:rPr>
          <w:rFonts w:ascii="Times New Roman" w:hAnsi="Times New Roman" w:cs="Times New Roman"/>
          <w:color w:val="000000"/>
          <w:sz w:val="24"/>
          <w:szCs w:val="24"/>
        </w:rPr>
        <w:t xml:space="preserve">correctly by </w:t>
      </w:r>
      <w:r>
        <w:rPr>
          <w:rFonts w:ascii="SBL Greek" w:hAnsi="SBL Greek" w:cs="Times New Roman"/>
          <w:color w:val="0000FF"/>
          <w:sz w:val="24"/>
          <w:szCs w:val="24"/>
          <w:lang w:val="el-GR"/>
        </w:rPr>
        <w:t>ἐπιστηριζομένη</w:t>
      </w:r>
      <w:r w:rsidRPr="00125931">
        <w:rPr>
          <w:rFonts w:ascii="Times New Roman" w:hAnsi="Times New Roman" w:cs="LSBGreek"/>
          <w:color w:val="0000FF"/>
          <w:sz w:val="24"/>
          <w:szCs w:val="24"/>
        </w:rPr>
        <w:t xml:space="preserve"> </w:t>
      </w:r>
      <w:r w:rsidRPr="00125931">
        <w:rPr>
          <w:rFonts w:ascii="Times New Roman" w:hAnsi="Times New Roman" w:cs="Times New Roman"/>
          <w:color w:val="000000"/>
          <w:sz w:val="24"/>
          <w:szCs w:val="24"/>
        </w:rPr>
        <w:t xml:space="preserve">(Symm. </w:t>
      </w:r>
      <w:r>
        <w:rPr>
          <w:rFonts w:ascii="SBL Greek" w:hAnsi="SBL Greek" w:cs="Times New Roman"/>
          <w:color w:val="0000FF"/>
          <w:sz w:val="24"/>
          <w:szCs w:val="24"/>
          <w:lang w:val="el-GR"/>
        </w:rPr>
        <w:t>ἐπερειδομένη</w:t>
      </w:r>
      <w:r w:rsidRPr="00125931">
        <w:rPr>
          <w:rFonts w:ascii="Times New Roman" w:hAnsi="Times New Roman" w:cs="Times New Roman"/>
          <w:color w:val="000000"/>
          <w:sz w:val="24"/>
          <w:szCs w:val="24"/>
        </w:rPr>
        <w:t xml:space="preserve">, Venet. </w:t>
      </w:r>
      <w:r>
        <w:rPr>
          <w:rFonts w:ascii="SBL Greek" w:hAnsi="SBL Greek" w:cs="Times New Roman"/>
          <w:color w:val="0000FF"/>
          <w:sz w:val="24"/>
          <w:szCs w:val="24"/>
          <w:lang w:val="el-GR"/>
        </w:rPr>
        <w:t>κεκμηκυῖα</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ἐπι</w:t>
      </w:r>
      <w:r w:rsidRPr="00125931">
        <w:rPr>
          <w:rFonts w:ascii="Times New Roman" w:hAnsi="Times New Roman" w:cs="Times New Roman"/>
          <w:color w:val="000000"/>
          <w:sz w:val="24"/>
          <w:szCs w:val="24"/>
        </w:rPr>
        <w:t xml:space="preserve">, wearily supporting herself on...), while Jerome renders it unsuitably by </w:t>
      </w:r>
      <w:r w:rsidRPr="00125931">
        <w:rPr>
          <w:rFonts w:ascii="Times New Roman" w:hAnsi="Times New Roman" w:cs="Times New Roman"/>
          <w:i/>
          <w:iCs/>
          <w:color w:val="000000"/>
          <w:sz w:val="24"/>
          <w:szCs w:val="24"/>
        </w:rPr>
        <w:t>deliciis affluens</w:t>
      </w:r>
      <w:r w:rsidRPr="00125931">
        <w:rPr>
          <w:rFonts w:ascii="Times New Roman" w:hAnsi="Times New Roman" w:cs="Times New Roman"/>
          <w:color w:val="000000"/>
          <w:sz w:val="24"/>
          <w:szCs w:val="24"/>
        </w:rPr>
        <w:t>, interchanging the word with</w:t>
      </w:r>
      <w:r>
        <w:rPr>
          <w:rFonts w:ascii="SBL Hebrew" w:hAnsi="SBL Hebrew" w:cs="SBL Hebrew"/>
          <w:color w:val="008080"/>
          <w:sz w:val="24"/>
          <w:szCs w:val="28"/>
          <w:rtl/>
        </w:rPr>
        <w:t xml:space="preserve">מִתְפַנֶּקֶת </w:t>
      </w:r>
      <w:r w:rsidRPr="00125931">
        <w:rPr>
          <w:rFonts w:ascii="Times New Roman" w:hAnsi="Times New Roman" w:cs="Times New Roman"/>
          <w:color w:val="000000"/>
          <w:sz w:val="24"/>
          <w:szCs w:val="24"/>
        </w:rPr>
        <w:t>. But</w:t>
      </w:r>
      <w:r>
        <w:rPr>
          <w:rFonts w:ascii="SBL Hebrew" w:hAnsi="SBL Hebrew" w:cs="SBL Hebrew"/>
          <w:b/>
          <w:color w:val="007F7F"/>
          <w:sz w:val="24"/>
          <w:szCs w:val="28"/>
          <w:rtl/>
        </w:rPr>
        <w:t xml:space="preserve">הִתְרַפּק </w:t>
      </w:r>
      <w:r w:rsidRPr="00125931">
        <w:rPr>
          <w:rFonts w:ascii="Times New Roman" w:hAnsi="Times New Roman" w:cs="Times New Roman"/>
          <w:color w:val="000000"/>
          <w:sz w:val="24"/>
          <w:szCs w:val="24"/>
        </w:rPr>
        <w:t>, common to the Heb. with the Arab. and Aethiop., signifies to support oneself, from</w:t>
      </w:r>
      <w:r>
        <w:rPr>
          <w:rFonts w:ascii="SBL Hebrew" w:hAnsi="SBL Hebrew" w:cs="SBL Hebrew"/>
          <w:color w:val="008080"/>
          <w:sz w:val="24"/>
          <w:szCs w:val="28"/>
          <w:rtl/>
        </w:rPr>
        <w:t xml:space="preserve">רפַק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sublevare </w:t>
      </w:r>
      <w:r w:rsidRPr="00125931">
        <w:rPr>
          <w:rFonts w:ascii="Times New Roman" w:hAnsi="Times New Roman" w:cs="Times New Roman"/>
          <w:color w:val="000000"/>
          <w:sz w:val="24"/>
          <w:szCs w:val="24"/>
        </w:rPr>
        <w:t xml:space="preserve">(French, </w:t>
      </w:r>
      <w:r w:rsidRPr="00125931">
        <w:rPr>
          <w:rFonts w:ascii="Times New Roman" w:hAnsi="Times New Roman" w:cs="Times New Roman"/>
          <w:i/>
          <w:iCs/>
          <w:color w:val="000000"/>
          <w:sz w:val="24"/>
          <w:szCs w:val="24"/>
        </w:rPr>
        <w:t>soulager</w:t>
      </w:r>
      <w:r w:rsidRPr="00125931">
        <w:rPr>
          <w:rFonts w:ascii="Times New Roman" w:hAnsi="Times New Roman" w:cs="Times New Roman"/>
          <w:color w:val="000000"/>
          <w:sz w:val="24"/>
          <w:szCs w:val="24"/>
        </w:rPr>
        <w:t xml:space="preserve">), Arab. </w:t>
      </w:r>
      <w:r w:rsidRPr="00125931">
        <w:rPr>
          <w:rFonts w:ascii="LSBTrans" w:hAnsi="LSBTrans" w:cs="LSBTrans"/>
          <w:color w:val="000000"/>
          <w:sz w:val="24"/>
          <w:szCs w:val="24"/>
        </w:rPr>
        <w:t xml:space="preserve">rafakåa, rafukåa, </w:t>
      </w:r>
      <w:r w:rsidRPr="00125931">
        <w:rPr>
          <w:rFonts w:ascii="Times New Roman" w:hAnsi="Times New Roman" w:cs="Times New Roman"/>
          <w:color w:val="000000"/>
          <w:sz w:val="24"/>
          <w:szCs w:val="24"/>
        </w:rPr>
        <w:t xml:space="preserve">to be helpful, serviceable, compliant, 8 </w:t>
      </w:r>
      <w:r w:rsidRPr="00125931">
        <w:rPr>
          <w:rFonts w:ascii="LSBTrans" w:hAnsi="LSBTrans" w:cs="LSBTrans"/>
          <w:color w:val="000000"/>
          <w:sz w:val="24"/>
          <w:szCs w:val="24"/>
        </w:rPr>
        <w:t xml:space="preserve">irtafakåa, </w:t>
      </w:r>
      <w:r w:rsidRPr="00125931">
        <w:rPr>
          <w:rFonts w:ascii="Times New Roman" w:hAnsi="Times New Roman" w:cs="Times New Roman"/>
          <w:color w:val="000000"/>
          <w:sz w:val="24"/>
          <w:szCs w:val="24"/>
        </w:rPr>
        <w:t xml:space="preserve">to support oneself on the elbow, or (with the elbow) on a pillow (cf. </w:t>
      </w:r>
      <w:r w:rsidRPr="00125931">
        <w:rPr>
          <w:rFonts w:ascii="LSBTrans" w:hAnsi="LSBTrans" w:cs="LSBTrans"/>
          <w:color w:val="000000"/>
          <w:sz w:val="24"/>
          <w:szCs w:val="24"/>
        </w:rPr>
        <w:t xml:space="preserve">raf•Ñk, </w:t>
      </w:r>
      <w:r w:rsidRPr="00125931">
        <w:rPr>
          <w:rFonts w:ascii="Times New Roman" w:hAnsi="Times New Roman" w:cs="Times New Roman"/>
          <w:color w:val="000000"/>
          <w:sz w:val="24"/>
          <w:szCs w:val="24"/>
        </w:rPr>
        <w:t xml:space="preserve">fellow-traveller, </w:t>
      </w:r>
      <w:r w:rsidRPr="00125931">
        <w:rPr>
          <w:rFonts w:ascii="LSBTrans" w:hAnsi="LSBTrans" w:cs="LSBTrans"/>
          <w:color w:val="000000"/>
          <w:sz w:val="24"/>
          <w:szCs w:val="24"/>
        </w:rPr>
        <w:t xml:space="preserve">rufkåa, </w:t>
      </w:r>
      <w:r w:rsidRPr="00125931">
        <w:rPr>
          <w:rFonts w:ascii="Times New Roman" w:hAnsi="Times New Roman" w:cs="Times New Roman"/>
          <w:color w:val="000000"/>
          <w:sz w:val="24"/>
          <w:szCs w:val="24"/>
        </w:rPr>
        <w:t xml:space="preserve">a company of fellow-travellers, from the primary idea of mutually supporting or being helpful to each other); Aethiop. </w:t>
      </w:r>
      <w:r w:rsidRPr="00125931">
        <w:rPr>
          <w:rFonts w:ascii="LSBTrans" w:hAnsi="LSBTrans" w:cs="LSBTrans"/>
          <w:color w:val="000000"/>
          <w:sz w:val="24"/>
          <w:szCs w:val="24"/>
        </w:rPr>
        <w:t xml:space="preserve">rafakåa, </w:t>
      </w:r>
      <w:r w:rsidRPr="00125931">
        <w:rPr>
          <w:rFonts w:ascii="Times New Roman" w:hAnsi="Times New Roman" w:cs="Times New Roman"/>
          <w:color w:val="000000"/>
          <w:sz w:val="24"/>
          <w:szCs w:val="24"/>
        </w:rPr>
        <w:t xml:space="preserve">to encamp for the purpose of taking food, </w:t>
      </w:r>
      <w:r>
        <w:rPr>
          <w:rFonts w:ascii="SBL Greek" w:hAnsi="SBL Greek" w:cs="Times New Roman"/>
          <w:color w:val="0000FF"/>
          <w:sz w:val="24"/>
          <w:szCs w:val="24"/>
          <w:lang w:val="el-GR"/>
        </w:rPr>
        <w:t>ἀνακλίνεσθαι</w:t>
      </w:r>
      <w:r w:rsidRPr="00E16263">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(cf. Joh. 13:23). That Shulamith leant on her beloved, arose not merely from her weariness, with the view of supplementing her own weakness from his fulness of strength, but also from the ardour of the love which gives to the happy and proud Solomon, raised above all fears, the feeling of his having her in absolute possession. The road brings the loving couple near to the apple tree over against Shulamith’s parental home, which had been the witness of the beginning of their love.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5b Under the apple tree I waked thy love: There thy mother travailed with thee; There travailed she that bare thee.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1D6AAA" w:rsidRDefault="0058777D" w:rsidP="001D6AAA">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The words, “under the apple tree I waked thee,”</w:t>
      </w:r>
      <w:r>
        <w:rPr>
          <w:rFonts w:ascii="SBL Hebrew" w:hAnsi="SBL Hebrew" w:cs="SBL Hebrew"/>
          <w:color w:val="008080"/>
          <w:sz w:val="24"/>
          <w:szCs w:val="28"/>
          <w:rtl/>
        </w:rPr>
        <w:t xml:space="preserve">עוֹררְתִּיךָ </w:t>
      </w:r>
      <w:r w:rsidRPr="00125931">
        <w:rPr>
          <w:rFonts w:ascii="Times New Roman" w:hAnsi="Times New Roman" w:cs="Times New Roman"/>
          <w:color w:val="000000"/>
          <w:sz w:val="24"/>
          <w:szCs w:val="24"/>
        </w:rPr>
        <w:t>, might be regarded as those of Shulamith to Solomon: here, under this apple tree, where Solomon met with her, she won his first love; for the words cannot mean that she wakened him from sleep under the apple tree, since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 עוֹרר </w:t>
      </w:r>
      <w:r w:rsidRPr="00125931">
        <w:rPr>
          <w:rFonts w:ascii="Times New Roman" w:hAnsi="Times New Roman" w:cs="Times New Roman"/>
          <w:color w:val="000000"/>
          <w:sz w:val="24"/>
          <w:szCs w:val="24"/>
        </w:rPr>
        <w:t>has nowhere the meaning of</w:t>
      </w:r>
      <w:r>
        <w:rPr>
          <w:rFonts w:ascii="SBL Hebrew" w:hAnsi="SBL Hebrew" w:cs="SBL Hebrew"/>
          <w:color w:val="008080"/>
          <w:sz w:val="24"/>
          <w:szCs w:val="28"/>
          <w:rtl/>
        </w:rPr>
        <w:t xml:space="preserve"> הקִיץ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 העִיר </w:t>
      </w:r>
      <w:r w:rsidRPr="00125931">
        <w:rPr>
          <w:rFonts w:ascii="Times New Roman" w:hAnsi="Times New Roman" w:cs="Times New Roman"/>
          <w:color w:val="000000"/>
          <w:sz w:val="24"/>
          <w:szCs w:val="24"/>
        </w:rPr>
        <w:t>here given to it by Hitzig, but only that of “to stir, to stir up, to arouse;” and only when sleep or a sleepy condition is the subject, does it mean “to shake out of sleep, to rouse up” (vid., under 2:7). But it is impossible that “there” can be used by Shulamith even in the sense of the shepherd hypothesis; for the pair of lovers do not wander to the parental home of the lover, but of his beloved. We must then here altogether change the punctuation of the text, and throughout restore the fem. suffix forms as those originally used: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עוֹררְתִּיךְ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חִבִּלָתֶךְ אִמּךְ </w:t>
      </w:r>
      <w:r w:rsidRPr="00125931">
        <w:rPr>
          <w:rFonts w:ascii="Times New Roman" w:hAnsi="Times New Roman" w:cs="Times New Roman"/>
          <w:color w:val="000000"/>
          <w:sz w:val="24"/>
          <w:szCs w:val="24"/>
        </w:rPr>
        <w:t>,</w:t>
      </w:r>
      <w:r>
        <w:rPr>
          <w:rStyle w:val="FootnoteReference"/>
          <w:rFonts w:ascii="Times New Roman" w:hAnsi="Times New Roman"/>
          <w:color w:val="000000"/>
          <w:sz w:val="24"/>
          <w:szCs w:val="24"/>
        </w:rPr>
        <w:footnoteReference w:id="113"/>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 ילָדָתֶךְ </w:t>
      </w:r>
      <w:r w:rsidRPr="00125931">
        <w:rPr>
          <w:rFonts w:ascii="Times New Roman" w:hAnsi="Times New Roman" w:cs="Times New Roman"/>
          <w:color w:val="000000"/>
          <w:sz w:val="24"/>
          <w:szCs w:val="24"/>
        </w:rPr>
        <w:t>(cf.</w:t>
      </w:r>
      <w:r>
        <w:rPr>
          <w:rFonts w:ascii="SBL Hebrew" w:hAnsi="SBL Hebrew" w:cs="SBL Hebrew"/>
          <w:color w:val="008080"/>
          <w:sz w:val="24"/>
          <w:szCs w:val="28"/>
          <w:rtl/>
        </w:rPr>
        <w:t xml:space="preserve">שׁוֹי </w:t>
      </w:r>
      <w:r w:rsidRPr="00125931">
        <w:rPr>
          <w:rFonts w:ascii="Times New Roman" w:hAnsi="Times New Roman" w:cs="Times New Roman"/>
          <w:color w:val="000000"/>
          <w:sz w:val="24"/>
          <w:szCs w:val="24"/>
        </w:rPr>
        <w:t>, Isa. 47:10), in which we follow the example of the Syr. The allegorizing interpreters also meet only with trouble in regarding the words as those of Shulamith to Solomon. If</w:t>
      </w:r>
      <w:r>
        <w:rPr>
          <w:rFonts w:ascii="SBL Hebrew" w:hAnsi="SBL Hebrew" w:cs="SBL Hebrew"/>
          <w:color w:val="008080"/>
          <w:sz w:val="24"/>
          <w:szCs w:val="28"/>
          <w:rtl/>
        </w:rPr>
        <w:t xml:space="preserve"> התפוח </w:t>
      </w:r>
      <w:r w:rsidRPr="00125931">
        <w:rPr>
          <w:rFonts w:ascii="Times New Roman" w:hAnsi="Times New Roman" w:cs="Times New Roman"/>
          <w:color w:val="000000"/>
          <w:sz w:val="24"/>
          <w:szCs w:val="24"/>
        </w:rPr>
        <w:t xml:space="preserve">were an emblem of the Mount of Olives, which, being wonderfully divided, gives back Israel’s dead (Targ.), or an emblem of Sinai (Rashi), in both cases the words are more appropriately regarded as spoken to Shulamith than by her. Aben-Ezra correctly reads them as the words of Shulamith to Solomon, for he thinks on prayers, which are like golden apples in silver bowls; Hahn, for he understands by the apple tree, Canaan, where with sorrow his people brought him forth as their king; Hengstenberg, rising up to a remote-lying comparison, says, “the mother of the heavenly Solomon is at the same time the mother of Shulamith.” Hoelemann thinks on Sur. 19:32 f., according to which ‘Isa, Miriam’s son, was born under a palm tree; but he is not able to answer the question, What now is the meaning here of the apple tree as Solomon’s birthplace? If it were indeed to be interpreted allegorically, then by the apple tree we would rather understand the “tree of knowledge” of Paradise, of which Aquila, followed by Jerome, with his </w:t>
      </w:r>
      <w:r>
        <w:rPr>
          <w:rFonts w:ascii="SBL Greek" w:hAnsi="SBL Greek" w:cs="Times New Roman"/>
          <w:color w:val="0000FF"/>
          <w:sz w:val="24"/>
          <w:szCs w:val="24"/>
          <w:lang w:val="el-GR"/>
        </w:rPr>
        <w:t>ἐκει</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διεφθάρη</w:t>
      </w:r>
      <w:r w:rsidRPr="00125931">
        <w:rPr>
          <w:rFonts w:ascii="Times New Roman" w:hAnsi="Times New Roman" w:cs="Times New Roman"/>
          <w:color w:val="000000"/>
          <w:sz w:val="24"/>
          <w:szCs w:val="24"/>
        </w:rPr>
        <w:t>, appears to think, — a view which recently Godet approves of;</w:t>
      </w:r>
      <w:r>
        <w:rPr>
          <w:rStyle w:val="FootnoteReference"/>
          <w:rFonts w:ascii="Times New Roman" w:hAnsi="Times New Roman"/>
          <w:color w:val="000000"/>
          <w:sz w:val="24"/>
          <w:szCs w:val="24"/>
        </w:rPr>
        <w:footnoteReference w:id="114"/>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xml:space="preserve">there Shulamith, i.e., poor humanity, awakened the compassionate love of the heavenly Solomon, who then gave her, as a pledge of this love, the </w:t>
      </w:r>
      <w:r w:rsidRPr="00125931">
        <w:rPr>
          <w:rFonts w:ascii="Times New Roman" w:hAnsi="Times New Roman" w:cs="Times New Roman"/>
          <w:i/>
          <w:iCs/>
          <w:color w:val="000000"/>
          <w:sz w:val="24"/>
          <w:szCs w:val="24"/>
        </w:rPr>
        <w:t>Protevangelium</w:t>
      </w:r>
      <w:r w:rsidRPr="00125931">
        <w:rPr>
          <w:rFonts w:ascii="Times New Roman" w:hAnsi="Times New Roman" w:cs="Times New Roman"/>
          <w:color w:val="000000"/>
          <w:sz w:val="24"/>
          <w:szCs w:val="24"/>
        </w:rPr>
        <w:t>, and in the neighbourhood of this apple tree, i.e., on the ground and soil of humanity fallen, but yet destined to be saved, Shulamith’s mother, i.e., the pre-Christian O.T. church, brought forth the Saviour from itself, who in love raised Shulamith from the depths to regal honour. But the Song of Songs does not anywhere set before us the task of extracting from it by an allegorizing process such far-fetched thoughts. If the masc. suff. is changed into the fem., we have a conversation perfectly corresponding to the situation. Solomon reminds Shulamith by that memorable apple tree of the time when he kindled within her the fire of first love;</w:t>
      </w:r>
      <w:r>
        <w:rPr>
          <w:rFonts w:ascii="SBL Hebrew" w:hAnsi="SBL Hebrew" w:cs="SBL Hebrew"/>
          <w:color w:val="008080"/>
          <w:sz w:val="24"/>
          <w:szCs w:val="28"/>
          <w:rtl/>
        </w:rPr>
        <w:t xml:space="preserve"> עוֹרר </w:t>
      </w:r>
      <w:r w:rsidRPr="00125931">
        <w:rPr>
          <w:rFonts w:ascii="Times New Roman" w:hAnsi="Times New Roman" w:cs="Times New Roman"/>
          <w:color w:val="000000"/>
          <w:sz w:val="24"/>
          <w:szCs w:val="24"/>
        </w:rPr>
        <w:t>elsewhere signifies energy (Psa. 80:3), or passion (Pro. 10:12), put into a state of violent commotion; connected with the accus. of the person, it signifies, Zec. 9:13, excited in a warlike manner; here, placed in a state of pleasant excitement of love that has not yet attained its object. Of how many references to contrasted affections the reflex.</w:t>
      </w:r>
      <w:r>
        <w:rPr>
          <w:rFonts w:ascii="SBL Hebrew" w:hAnsi="SBL Hebrew" w:cs="SBL Hebrew"/>
          <w:color w:val="008080"/>
          <w:sz w:val="24"/>
          <w:szCs w:val="28"/>
          <w:rtl/>
        </w:rPr>
        <w:t xml:space="preserve"> התעי </w:t>
      </w:r>
      <w:r w:rsidRPr="00125931">
        <w:rPr>
          <w:rFonts w:ascii="Times New Roman" w:hAnsi="Times New Roman" w:cs="Times New Roman"/>
          <w:color w:val="000000"/>
          <w:sz w:val="24"/>
          <w:szCs w:val="24"/>
        </w:rPr>
        <w:t>is capable, is seen from Job. 17:8; 31:29; why not thus also</w:t>
      </w:r>
      <w:r>
        <w:rPr>
          <w:rFonts w:ascii="SBL Hebrew" w:hAnsi="SBL Hebrew" w:cs="SBL Hebrew"/>
          <w:color w:val="008080"/>
          <w:sz w:val="24"/>
          <w:szCs w:val="28"/>
          <w:rtl/>
        </w:rPr>
        <w:t xml:space="preserve">עוֹרר </w:t>
      </w:r>
      <w:r w:rsidRPr="00125931">
        <w:rPr>
          <w:rFonts w:ascii="Times New Roman" w:hAnsi="Times New Roman" w:cs="Times New Roman"/>
          <w:color w:val="000000"/>
          <w:sz w:val="24"/>
          <w:szCs w:val="24"/>
        </w:rPr>
        <w: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With</w:t>
      </w:r>
      <w:r>
        <w:rPr>
          <w:rFonts w:ascii="SBL Hebrew" w:hAnsi="SBL Hebrew" w:cs="SBL Hebrew"/>
          <w:color w:val="008080"/>
          <w:sz w:val="24"/>
          <w:szCs w:val="28"/>
          <w:rtl/>
        </w:rPr>
        <w:t xml:space="preserve"> שׁמָּה </w:t>
      </w:r>
      <w:r w:rsidRPr="00125931">
        <w:rPr>
          <w:rFonts w:ascii="Times New Roman" w:hAnsi="Times New Roman" w:cs="Times New Roman"/>
          <w:color w:val="000000"/>
          <w:sz w:val="24"/>
          <w:szCs w:val="24"/>
        </w:rPr>
        <w:t>Solomon’s words are continued, but not in such a way as that what follows also took place under the apple tree. For Shulamith is not the child of Beduins, who in that case might even have been born under an apple tree. Among the Beduins, a maiden accidentally born at the watering-place (</w:t>
      </w:r>
      <w:r w:rsidRPr="00125931">
        <w:rPr>
          <w:rFonts w:ascii="LSBTrans" w:hAnsi="LSBTrans" w:cs="LSBTrans"/>
          <w:color w:val="000000"/>
          <w:sz w:val="24"/>
          <w:szCs w:val="24"/>
        </w:rPr>
        <w:t>menh•Ñl</w:t>
      </w:r>
      <w:r w:rsidRPr="00125931">
        <w:rPr>
          <w:rFonts w:ascii="Times New Roman" w:hAnsi="Times New Roman" w:cs="Times New Roman"/>
          <w:color w:val="000000"/>
          <w:sz w:val="24"/>
          <w:szCs w:val="24"/>
        </w:rPr>
        <w:t>), on the way (</w:t>
      </w:r>
      <w:r w:rsidRPr="00125931">
        <w:rPr>
          <w:rFonts w:ascii="LSBTrans" w:hAnsi="LSBTrans" w:cs="LSBTrans"/>
          <w:color w:val="000000"/>
          <w:sz w:val="24"/>
          <w:szCs w:val="24"/>
        </w:rPr>
        <w:t>rah•Ñl</w:t>
      </w:r>
      <w:r w:rsidRPr="00125931">
        <w:rPr>
          <w:rFonts w:ascii="Times New Roman" w:hAnsi="Times New Roman" w:cs="Times New Roman"/>
          <w:color w:val="000000"/>
          <w:sz w:val="24"/>
          <w:szCs w:val="24"/>
        </w:rPr>
        <w:t>), in the dew (</w:t>
      </w:r>
      <w:r w:rsidRPr="00125931">
        <w:rPr>
          <w:rFonts w:ascii="LSBTrans" w:hAnsi="LSBTrans" w:cs="LSBTrans"/>
          <w:color w:val="000000"/>
          <w:sz w:val="24"/>
          <w:szCs w:val="24"/>
        </w:rPr>
        <w:t>tåall</w:t>
      </w:r>
      <w:r w:rsidRPr="00125931">
        <w:rPr>
          <w:rFonts w:ascii="Times New Roman" w:hAnsi="Times New Roman" w:cs="Times New Roman"/>
          <w:color w:val="000000"/>
          <w:sz w:val="24"/>
          <w:szCs w:val="24"/>
        </w:rPr>
        <w:t xml:space="preserve">) or snow </w:t>
      </w:r>
      <w:r w:rsidRPr="00125931">
        <w:rPr>
          <w:rFonts w:ascii="Times New Roman" w:hAnsi="Times New Roman" w:cs="Times New Roman"/>
          <w:i/>
          <w:iCs/>
          <w:color w:val="000000"/>
          <w:sz w:val="24"/>
          <w:szCs w:val="24"/>
        </w:rPr>
        <w:t>(thelg</w:t>
      </w:r>
      <w:r w:rsidRPr="00125931">
        <w:rPr>
          <w:rFonts w:ascii="Times New Roman" w:hAnsi="Times New Roman" w:cs="Times New Roman"/>
          <w:color w:val="000000"/>
          <w:sz w:val="24"/>
          <w:szCs w:val="24"/>
        </w:rPr>
        <w:t xml:space="preserve">), is called from that circumstance </w:t>
      </w:r>
      <w:r w:rsidRPr="00125931">
        <w:rPr>
          <w:rFonts w:ascii="LSBTrans" w:hAnsi="LSBTrans" w:cs="LSBTrans"/>
          <w:color w:val="000000"/>
          <w:sz w:val="24"/>
          <w:szCs w:val="24"/>
        </w:rPr>
        <w:t xml:space="preserve">MuneÑhil, RuheÑla, Talla, </w:t>
      </w:r>
      <w:r w:rsidRPr="00125931">
        <w:rPr>
          <w:rFonts w:ascii="Times New Roman" w:hAnsi="Times New Roman" w:cs="Times New Roman"/>
          <w:color w:val="000000"/>
          <w:sz w:val="24"/>
          <w:szCs w:val="24"/>
        </w:rPr>
        <w:t xml:space="preserve">or </w:t>
      </w:r>
      <w:r w:rsidRPr="00125931">
        <w:rPr>
          <w:rFonts w:ascii="Times New Roman" w:hAnsi="Times New Roman" w:cs="Times New Roman"/>
          <w:i/>
          <w:iCs/>
          <w:color w:val="000000"/>
          <w:sz w:val="24"/>
          <w:szCs w:val="24"/>
        </w:rPr>
        <w:t>Thelga.</w:t>
      </w:r>
      <w:r>
        <w:rPr>
          <w:rStyle w:val="FootnoteReference"/>
          <w:rFonts w:ascii="Times New Roman" w:hAnsi="Times New Roman"/>
          <w:i/>
          <w:iCs/>
          <w:color w:val="000000"/>
          <w:sz w:val="24"/>
          <w:szCs w:val="24"/>
        </w:rPr>
        <w:footnoteReference w:id="115"/>
      </w:r>
    </w:p>
    <w:p w:rsidR="0058777D" w:rsidRPr="00282E20"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1D6AAA" w:rsidRDefault="0058777D" w:rsidP="001D6AAA">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The birthplace of her love is not also the birthplace of her life. As</w:t>
      </w:r>
      <w:r>
        <w:rPr>
          <w:rFonts w:ascii="SBL Hebrew" w:hAnsi="SBL Hebrew" w:cs="SBL Hebrew"/>
          <w:color w:val="008080"/>
          <w:sz w:val="24"/>
          <w:szCs w:val="28"/>
          <w:rtl/>
        </w:rPr>
        <w:t xml:space="preserve"> הַתפוח </w:t>
      </w:r>
      <w:r w:rsidRPr="00125931">
        <w:rPr>
          <w:rFonts w:ascii="Times New Roman" w:hAnsi="Times New Roman" w:cs="Times New Roman"/>
          <w:color w:val="000000"/>
          <w:sz w:val="24"/>
          <w:szCs w:val="24"/>
        </w:rPr>
        <w:t>points to the apple tree to which their way led them, so</w:t>
      </w:r>
      <w:r>
        <w:rPr>
          <w:rFonts w:ascii="SBL Hebrew" w:hAnsi="SBL Hebrew" w:cs="SBL Hebrew"/>
          <w:color w:val="008080"/>
          <w:sz w:val="24"/>
          <w:szCs w:val="28"/>
          <w:rtl/>
        </w:rPr>
        <w:t xml:space="preserve"> שׁמה </w:t>
      </w:r>
      <w:r w:rsidRPr="00125931">
        <w:rPr>
          <w:rFonts w:ascii="Times New Roman" w:hAnsi="Times New Roman" w:cs="Times New Roman"/>
          <w:color w:val="000000"/>
          <w:sz w:val="24"/>
          <w:szCs w:val="24"/>
        </w:rPr>
        <w:t xml:space="preserve">points to the end of their way, the parental home lying near by (Hitzig). The LXX translates well: </w:t>
      </w:r>
      <w:r>
        <w:rPr>
          <w:rFonts w:ascii="SBL Greek" w:hAnsi="SBL Greek" w:cs="Times New Roman"/>
          <w:color w:val="0000FF"/>
          <w:sz w:val="24"/>
          <w:szCs w:val="24"/>
          <w:lang w:val="el-GR"/>
        </w:rPr>
        <w:t>ἐκει</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ὠδίνησε</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σε</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η</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μήτηρ</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σου</w:t>
      </w:r>
      <w:r w:rsidRPr="00125931">
        <w:rPr>
          <w:rFonts w:ascii="Times New Roman" w:hAnsi="Times New Roman" w:cs="Times New Roman"/>
          <w:color w:val="000000"/>
          <w:sz w:val="24"/>
          <w:szCs w:val="24"/>
        </w:rPr>
        <w:t xml:space="preserve">, for while the Arab. </w:t>
      </w:r>
      <w:r w:rsidRPr="00125931">
        <w:rPr>
          <w:rFonts w:ascii="LSBTrans" w:hAnsi="LSBTrans" w:cs="LSBTrans"/>
          <w:color w:val="000000"/>
          <w:sz w:val="24"/>
          <w:szCs w:val="24"/>
        </w:rPr>
        <w:t xml:space="preserve">håabåida </w:t>
      </w:r>
      <w:r w:rsidRPr="00125931">
        <w:rPr>
          <w:rFonts w:ascii="Times New Roman" w:hAnsi="Times New Roman" w:cs="Times New Roman"/>
          <w:color w:val="000000"/>
          <w:sz w:val="24"/>
          <w:szCs w:val="24"/>
        </w:rPr>
        <w:t xml:space="preserve">means </w:t>
      </w:r>
      <w:r w:rsidRPr="00125931">
        <w:rPr>
          <w:rFonts w:ascii="Times New Roman" w:hAnsi="Times New Roman" w:cs="Times New Roman"/>
          <w:i/>
          <w:iCs/>
          <w:color w:val="000000"/>
          <w:sz w:val="24"/>
          <w:szCs w:val="24"/>
        </w:rPr>
        <w:t>concipere</w:t>
      </w:r>
      <w:r w:rsidRPr="00125931">
        <w:rPr>
          <w:rFonts w:ascii="Times New Roman" w:hAnsi="Times New Roman" w:cs="Times New Roman"/>
          <w:color w:val="000000"/>
          <w:sz w:val="24"/>
          <w:szCs w:val="24"/>
        </w:rPr>
        <w:t xml:space="preserve">, and its </w:t>
      </w:r>
      <w:r w:rsidRPr="00125931">
        <w:rPr>
          <w:rFonts w:ascii="LSBTrans" w:hAnsi="LSBTrans" w:cs="LSBTrans"/>
          <w:color w:val="000000"/>
          <w:sz w:val="24"/>
          <w:szCs w:val="24"/>
        </w:rPr>
        <w:t xml:space="preserve">Pi., håabbada, </w:t>
      </w:r>
      <w:r w:rsidRPr="00125931">
        <w:rPr>
          <w:rFonts w:ascii="Times New Roman" w:hAnsi="Times New Roman" w:cs="Times New Roman"/>
          <w:color w:val="000000"/>
          <w:sz w:val="24"/>
          <w:szCs w:val="24"/>
        </w:rPr>
        <w:t xml:space="preserve">is the usual word for </w:t>
      </w:r>
      <w:r w:rsidRPr="00125931">
        <w:rPr>
          <w:rFonts w:ascii="Times New Roman" w:hAnsi="Times New Roman" w:cs="Times New Roman"/>
          <w:i/>
          <w:iCs/>
          <w:color w:val="000000"/>
          <w:sz w:val="24"/>
          <w:szCs w:val="24"/>
        </w:rPr>
        <w:t>gravidam facere</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 חִבּל </w:t>
      </w:r>
      <w:r w:rsidRPr="00125931">
        <w:rPr>
          <w:rFonts w:ascii="Times New Roman" w:hAnsi="Times New Roman" w:cs="Times New Roman"/>
          <w:color w:val="000000"/>
          <w:sz w:val="24"/>
          <w:szCs w:val="24"/>
        </w:rPr>
        <w:t>in the passage before us certainly appears to be</w:t>
      </w:r>
      <w:r>
        <w:rPr>
          <w:rStyle w:val="FootnoteReference"/>
          <w:rFonts w:ascii="Times New Roman" w:hAnsi="Times New Roman"/>
          <w:color w:val="000000"/>
          <w:sz w:val="24"/>
          <w:szCs w:val="24"/>
        </w:rPr>
        <w:footnoteReference w:id="116"/>
      </w:r>
      <w:r>
        <w:rPr>
          <w:rFonts w:ascii="Times New Roman" w:hAnsi="Times New Roman" w:cs="Times New Roman"/>
          <w:color w:val="000000"/>
          <w:sz w:val="24"/>
          <w:szCs w:val="13"/>
        </w:rPr>
        <w:t xml:space="preserve"> </w:t>
      </w:r>
      <w:r w:rsidRPr="00125931">
        <w:rPr>
          <w:rFonts w:ascii="Times New Roman" w:hAnsi="Times New Roman" w:cs="Times New Roman"/>
          <w:color w:val="000000"/>
          <w:sz w:val="24"/>
          <w:szCs w:val="24"/>
        </w:rPr>
        <w:t xml:space="preserve">a denom. </w:t>
      </w:r>
      <w:r w:rsidRPr="00125931">
        <w:rPr>
          <w:rFonts w:ascii="Times New Roman" w:hAnsi="Times New Roman" w:cs="Times New Roman"/>
          <w:i/>
          <w:iCs/>
          <w:color w:val="000000"/>
          <w:sz w:val="24"/>
          <w:szCs w:val="24"/>
        </w:rPr>
        <w:t xml:space="preserve">Pi. </w:t>
      </w:r>
      <w:r w:rsidRPr="00125931">
        <w:rPr>
          <w:rFonts w:ascii="Times New Roman" w:hAnsi="Times New Roman" w:cs="Times New Roman"/>
          <w:color w:val="000000"/>
          <w:sz w:val="24"/>
          <w:szCs w:val="24"/>
        </w:rPr>
        <w:t>in the sense of “to bring forth with sorrow”</w:t>
      </w:r>
      <w:r>
        <w:rPr>
          <w:rFonts w:ascii="SBL Hebrew" w:hAnsi="SBL Hebrew" w:cs="SBL Hebrew"/>
          <w:color w:val="008080"/>
          <w:sz w:val="24"/>
          <w:szCs w:val="28"/>
          <w:rtl/>
        </w:rPr>
        <w:t xml:space="preserve">(חַבְלי הַיֹּלדָה) </w:t>
      </w:r>
      <w:r w:rsidRPr="00125931">
        <w:rPr>
          <w:rFonts w:ascii="Times New Roman" w:hAnsi="Times New Roman" w:cs="Times New Roman"/>
          <w:color w:val="000000"/>
          <w:sz w:val="24"/>
          <w:szCs w:val="24"/>
        </w:rPr>
        <w:t xml:space="preserve">. The LXX further translates: </w:t>
      </w:r>
      <w:r>
        <w:rPr>
          <w:rFonts w:ascii="SBL Greek" w:hAnsi="SBL Greek" w:cs="Times New Roman"/>
          <w:color w:val="0000FF"/>
          <w:sz w:val="24"/>
          <w:szCs w:val="24"/>
          <w:lang w:val="el-GR"/>
        </w:rPr>
        <w:t>ἐκει</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ὠδίνησε</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σε</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η</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τεκοῦσα</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σε</w:t>
      </w:r>
      <w:r w:rsidRPr="00E16263">
        <w:rPr>
          <w:rFonts w:ascii="Times New Roman" w:hAnsi="Times New Roman" w:cs="Times New Roman"/>
          <w:color w:val="000000"/>
          <w:sz w:val="24"/>
          <w:szCs w:val="24"/>
        </w:rPr>
        <w:t>,</w:t>
      </w:r>
      <w:r w:rsidRPr="00125931">
        <w:rPr>
          <w:rFonts w:ascii="Times New Roman" w:hAnsi="Times New Roman" w:cs="LSBGreek"/>
          <w:color w:val="000000"/>
          <w:sz w:val="24"/>
          <w:szCs w:val="24"/>
        </w:rPr>
        <w:t xml:space="preserve"> </w:t>
      </w:r>
      <w:r w:rsidRPr="00125931">
        <w:rPr>
          <w:rFonts w:ascii="Times New Roman" w:hAnsi="Times New Roman" w:cs="Times New Roman"/>
          <w:color w:val="000000"/>
          <w:sz w:val="24"/>
          <w:szCs w:val="24"/>
        </w:rPr>
        <w:t xml:space="preserve">in which the </w:t>
      </w:r>
      <w:r>
        <w:rPr>
          <w:rFonts w:ascii="SBL Greek" w:hAnsi="SBL Greek" w:cs="Times New Roman"/>
          <w:color w:val="0000FF"/>
          <w:sz w:val="24"/>
          <w:szCs w:val="24"/>
          <w:lang w:val="el-GR"/>
        </w:rPr>
        <w:t>σε</w:t>
      </w:r>
      <w:r w:rsidRPr="00E16263">
        <w:rPr>
          <w:rFonts w:ascii="SBL Greek" w:hAnsi="SBL Greek" w:cs="Times New Roman"/>
          <w:color w:val="0000FF"/>
          <w:sz w:val="24"/>
          <w:szCs w:val="24"/>
        </w:rPr>
        <w:t xml:space="preserve"> </w:t>
      </w:r>
      <w:r w:rsidRPr="00125931">
        <w:rPr>
          <w:rFonts w:ascii="Times New Roman" w:hAnsi="Times New Roman" w:cs="Times New Roman"/>
          <w:color w:val="000000"/>
          <w:sz w:val="24"/>
          <w:szCs w:val="24"/>
        </w:rPr>
        <w:t>is inserted, and is thus, as also by the Syr., Jerome, and Venet., translated, with the obliteration of the finite</w:t>
      </w:r>
      <w:r>
        <w:rPr>
          <w:rFonts w:ascii="SBL Hebrew" w:hAnsi="SBL Hebrew" w:cs="SBL Hebrew"/>
          <w:color w:val="008080"/>
          <w:sz w:val="24"/>
          <w:szCs w:val="28"/>
          <w:rtl/>
        </w:rPr>
        <w:t xml:space="preserve">ילָדָתֶךְ </w:t>
      </w:r>
      <w:r w:rsidRPr="00125931">
        <w:rPr>
          <w:rFonts w:ascii="Times New Roman" w:hAnsi="Times New Roman" w:cs="Times New Roman"/>
          <w:color w:val="000000"/>
          <w:sz w:val="24"/>
          <w:szCs w:val="24"/>
        </w:rPr>
        <w:t>, as if the reading were</w:t>
      </w:r>
      <w:r>
        <w:rPr>
          <w:rFonts w:ascii="SBL Hebrew" w:hAnsi="SBL Hebrew" w:cs="SBL Hebrew"/>
          <w:color w:val="008080"/>
          <w:sz w:val="24"/>
          <w:szCs w:val="28"/>
          <w:rtl/>
        </w:rPr>
        <w:t xml:space="preserve">ילַדְתךְ </w:t>
      </w:r>
      <w:r w:rsidRPr="00125931">
        <w:rPr>
          <w:rFonts w:ascii="Times New Roman" w:hAnsi="Times New Roman" w:cs="Times New Roman"/>
          <w:color w:val="000000"/>
          <w:sz w:val="24"/>
          <w:szCs w:val="24"/>
        </w:rPr>
        <w:t xml:space="preserve">. But not merely is the name of the mother intentionally changed, it is also carried forward from the labour, </w:t>
      </w:r>
      <w:r w:rsidRPr="00125931">
        <w:rPr>
          <w:rFonts w:ascii="Times New Roman" w:hAnsi="Times New Roman" w:cs="Times New Roman"/>
          <w:i/>
          <w:iCs/>
          <w:color w:val="000000"/>
          <w:sz w:val="24"/>
          <w:szCs w:val="24"/>
        </w:rPr>
        <w:t>eniti</w:t>
      </w:r>
      <w:r w:rsidRPr="00125931">
        <w:rPr>
          <w:rFonts w:ascii="Times New Roman" w:hAnsi="Times New Roman" w:cs="Times New Roman"/>
          <w:color w:val="000000"/>
          <w:sz w:val="24"/>
          <w:szCs w:val="24"/>
        </w:rPr>
        <w:t>, to the completed act of birth.</w:t>
      </w:r>
    </w:p>
    <w:p w:rsidR="0058777D" w:rsidRDefault="0058777D" w:rsidP="009F7EF8">
      <w:pPr>
        <w:pStyle w:val="Heading4"/>
        <w:rPr>
          <w:color w:val="000000"/>
        </w:rPr>
      </w:pPr>
    </w:p>
    <w:p w:rsidR="0058777D" w:rsidRDefault="0058777D" w:rsidP="009F7EF8">
      <w:pPr>
        <w:pStyle w:val="Heading4"/>
      </w:pPr>
      <w:r>
        <w:rPr>
          <w:color w:val="000000"/>
        </w:rPr>
        <w:t>[[@Bible:Song 8:6]]</w:t>
      </w:r>
      <w:r w:rsidRPr="00125931">
        <w:t xml:space="preserve">Song 8:6, 7.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After Solomon has thus called to remembrance the commencement of their love-relation, which receives again a special consecration by the reference to Shulamith’s parental home, and to her mother, Shulamith answers with a request to preserve for her this love.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6 Place me as a signet-ring on thy heart, As a signet-ring on thine arm!</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For strong as death is love; Inexorable as hell is jealousy: Its flames are flames of fire,</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 flame of Jah.</w:t>
      </w: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7 Mighty waters are unable to quench such love, And rivers cannot overflow it.</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If a man would give</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All the wealth of his house for love, — He would only be contemned.</w:t>
      </w: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The signet-ring, which is called</w:t>
      </w:r>
      <w:r>
        <w:rPr>
          <w:rFonts w:ascii="SBL Hebrew" w:hAnsi="SBL Hebrew" w:cs="SBL Hebrew"/>
          <w:color w:val="008080"/>
          <w:sz w:val="24"/>
          <w:szCs w:val="28"/>
          <w:rtl/>
        </w:rPr>
        <w:t xml:space="preserve"> חוֹתָם </w:t>
      </w:r>
      <w:r>
        <w:rPr>
          <w:rFonts w:ascii="Times New Roman" w:hAnsi="Times New Roman" w:cs="Times New Roman"/>
          <w:color w:val="000000"/>
          <w:sz w:val="24"/>
          <w:szCs w:val="24"/>
        </w:rPr>
        <w:t>(</w:t>
      </w:r>
      <w:r>
        <w:rPr>
          <w:rFonts w:ascii="SBL Hebrew" w:hAnsi="SBL Hebrew" w:cs="SBL Hebrew"/>
          <w:color w:val="008080"/>
          <w:sz w:val="24"/>
          <w:szCs w:val="28"/>
          <w:rtl/>
        </w:rPr>
        <w:t>חָתַם</w:t>
      </w:r>
      <w:r w:rsidRPr="00125931">
        <w:rPr>
          <w:rFonts w:ascii="Times New Roman" w:hAnsi="Times New Roman" w:cs="Times New Roman"/>
          <w:color w:val="000000"/>
          <w:sz w:val="24"/>
          <w:szCs w:val="24"/>
        </w:rPr>
        <w:t>, to impress), was carried either by a string on the breast, Gen. 38:18, or also, as that which is called</w:t>
      </w:r>
      <w:r>
        <w:rPr>
          <w:rFonts w:ascii="SBL Hebrew" w:hAnsi="SBL Hebrew" w:cs="SBL Hebrew"/>
          <w:color w:val="008080"/>
          <w:sz w:val="24"/>
          <w:szCs w:val="28"/>
          <w:rtl/>
        </w:rPr>
        <w:t xml:space="preserve"> טַבַּאַת </w:t>
      </w:r>
      <w:r w:rsidRPr="00125931">
        <w:rPr>
          <w:rFonts w:ascii="Times New Roman" w:hAnsi="Times New Roman" w:cs="Times New Roman"/>
          <w:color w:val="000000"/>
          <w:sz w:val="24"/>
          <w:szCs w:val="24"/>
        </w:rPr>
        <w:t>denotes (from</w:t>
      </w:r>
      <w:r>
        <w:rPr>
          <w:rFonts w:ascii="SBL Hebrew" w:hAnsi="SBL Hebrew" w:cs="SBL Hebrew"/>
          <w:color w:val="008080"/>
          <w:sz w:val="24"/>
          <w:szCs w:val="28"/>
          <w:rtl/>
        </w:rPr>
        <w:t xml:space="preserve">טָבַע </w:t>
      </w:r>
      <w:r w:rsidRPr="00125931">
        <w:rPr>
          <w:rFonts w:ascii="Times New Roman" w:hAnsi="Times New Roman" w:cs="Times New Roman"/>
          <w:color w:val="000000"/>
          <w:sz w:val="24"/>
          <w:szCs w:val="24"/>
        </w:rPr>
        <w:t>, to sink into), on the hand, Jer. 22:24, cf. Gen. 41:42, Est. 3:12, but not on the arm, like a bracelet, 2Sa. 1:10; and since it is certainly permissible to say “hand” for “finger,” but not “arm” for “hand,” so we may not refer “on thine arm” to the figure if the signet-ring, as if Shulamith had said, as the poet might also introduce her as saying: Make me like a signet-ring</w:t>
      </w:r>
      <w:r>
        <w:rPr>
          <w:rFonts w:ascii="SBL Hebrew" w:hAnsi="SBL Hebrew" w:cs="SBL Hebrew"/>
          <w:color w:val="008080"/>
          <w:sz w:val="24"/>
          <w:szCs w:val="28"/>
          <w:rtl/>
        </w:rPr>
        <w:t xml:space="preserve"> (כְּחותם) </w:t>
      </w:r>
      <w:r w:rsidRPr="00125931">
        <w:rPr>
          <w:rFonts w:ascii="Times New Roman" w:hAnsi="Times New Roman" w:cs="Times New Roman"/>
          <w:color w:val="000000"/>
          <w:sz w:val="24"/>
          <w:szCs w:val="24"/>
        </w:rPr>
        <w:t>on thy breast; make me like a signet-ring “on thy hand,” or “on thy right hand.” The words, “set me on thy heart,” and “(set me) on thine arm,” must thus also, without regard to “as a signet-ring,” express independent thoughts, although</w:t>
      </w:r>
      <w:r>
        <w:rPr>
          <w:rFonts w:ascii="SBL Hebrew" w:hAnsi="SBL Hebrew" w:cs="SBL Hebrew"/>
          <w:color w:val="008080"/>
          <w:sz w:val="24"/>
          <w:szCs w:val="28"/>
          <w:rtl/>
        </w:rPr>
        <w:t xml:space="preserve"> שׂימנִי </w:t>
      </w:r>
      <w:r w:rsidRPr="00125931">
        <w:rPr>
          <w:rFonts w:ascii="Times New Roman" w:hAnsi="Times New Roman" w:cs="Times New Roman"/>
          <w:color w:val="000000"/>
          <w:sz w:val="24"/>
          <w:szCs w:val="24"/>
        </w:rPr>
        <w:t>is chosen (vid., Hag. 2:23) instead of</w:t>
      </w:r>
      <w:r>
        <w:rPr>
          <w:rFonts w:ascii="SBL Hebrew" w:hAnsi="SBL Hebrew" w:cs="SBL Hebrew"/>
          <w:color w:val="008080"/>
          <w:sz w:val="24"/>
          <w:szCs w:val="28"/>
          <w:rtl/>
        </w:rPr>
        <w:t xml:space="preserve">קָחנִי </w:t>
      </w:r>
      <w:r w:rsidRPr="00125931">
        <w:rPr>
          <w:rFonts w:ascii="Times New Roman" w:hAnsi="Times New Roman" w:cs="Times New Roman"/>
          <w:color w:val="000000"/>
          <w:sz w:val="24"/>
          <w:szCs w:val="24"/>
        </w:rPr>
        <w:t>, in view of the comparison.</w:t>
      </w:r>
      <w:r>
        <w:rPr>
          <w:rStyle w:val="FootnoteReference"/>
          <w:rFonts w:ascii="Times New Roman" w:hAnsi="Times New Roman"/>
          <w:color w:val="000000"/>
          <w:sz w:val="24"/>
          <w:szCs w:val="24"/>
        </w:rPr>
        <w:footnoteReference w:id="117"/>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Thus, with right, Hitzig finds the thought therein expressed: “Press me close to thy breast, enclose me in thine arms.” But it is the first request, and not the second, which is in the form</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על־זרועֶךָ </w:t>
      </w:r>
      <w:r w:rsidRPr="00125931">
        <w:rPr>
          <w:rFonts w:ascii="Times New Roman" w:hAnsi="Times New Roman" w:cs="Times New Roman"/>
          <w:color w:val="000000"/>
          <w:sz w:val="24"/>
          <w:szCs w:val="24"/>
        </w:rPr>
        <w:t>, and not</w:t>
      </w:r>
      <w:r>
        <w:rPr>
          <w:rFonts w:ascii="SBL Hebrew" w:hAnsi="SBL Hebrew" w:cs="SBL Hebrew"/>
          <w:color w:val="008080"/>
          <w:sz w:val="24"/>
          <w:szCs w:val="28"/>
          <w:rtl/>
        </w:rPr>
        <w:t xml:space="preserve">(שׂימני) על־זְרוֹעתֶיךָ </w:t>
      </w:r>
      <w:r w:rsidRPr="00125931">
        <w:rPr>
          <w:rFonts w:ascii="Times New Roman" w:hAnsi="Times New Roman" w:cs="Times New Roman"/>
          <w:color w:val="000000"/>
          <w:sz w:val="24"/>
          <w:szCs w:val="24"/>
        </w:rPr>
        <w:t>, which refers to embracing, since the subject is not the relation of person and thing, but of person and person. The signet-ring comes into view as a jewel, which one does not separate from himself; and the first request is to this effect, that he would bear her thus inalienably (the art. is that of the specific idea) on his heart (Exo. 28:29); the meaning of the second, that he would take her thus inseparably as a signet-ring on his arm (cf. Hos. 11:3: “I have taught Ephraim also to go, taking them by their arms”), so that she might lie always on his heart, and have him always at her side (cf. Psa. 110:5): she wishes to be united and bound to him indissolubly in the affection of love and in the community of life’s experience.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reason for the double request following</w:t>
      </w:r>
      <w:r>
        <w:rPr>
          <w:rFonts w:ascii="SBL Hebrew" w:hAnsi="SBL Hebrew" w:cs="SBL Hebrew"/>
          <w:color w:val="008080"/>
          <w:sz w:val="24"/>
          <w:szCs w:val="28"/>
          <w:rtl/>
        </w:rPr>
        <w:t xml:space="preserve">כִּי </w:t>
      </w:r>
      <w:r w:rsidRPr="00125931">
        <w:rPr>
          <w:rFonts w:ascii="Times New Roman" w:hAnsi="Times New Roman" w:cs="Times New Roman"/>
          <w:color w:val="000000"/>
          <w:sz w:val="24"/>
          <w:szCs w:val="24"/>
        </w:rPr>
        <w:t>, abstracted from the individual case, rises to the universality of the fact realized by experience, which specializes itself herein, and celebrates the praise of love; for, assigning a reason for her “set me,” she does not say, “my love,” nor “thy love,” but</w:t>
      </w:r>
      <w:r>
        <w:rPr>
          <w:rFonts w:ascii="SBL Hebrew" w:hAnsi="SBL Hebrew" w:cs="SBL Hebrew"/>
          <w:color w:val="008080"/>
          <w:sz w:val="24"/>
          <w:szCs w:val="28"/>
          <w:rtl/>
        </w:rPr>
        <w:t xml:space="preserve">אַהֲבָה </w:t>
      </w:r>
      <w:r w:rsidRPr="00125931">
        <w:rPr>
          <w:rFonts w:ascii="Times New Roman" w:hAnsi="Times New Roman" w:cs="Times New Roman"/>
          <w:color w:val="000000"/>
          <w:sz w:val="24"/>
          <w:szCs w:val="24"/>
        </w:rPr>
        <w:t>, “love” (as also in the address at 7:7). She means love undivided, unfeigned, entire, and not transient, but enduring; thus true and genuine love, such as is real, what the word denotes, which exhausts the conception corresponding to the idea of love.</w:t>
      </w:r>
    </w:p>
    <w:p w:rsidR="0058777D"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tl/>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Pr>
          <w:rFonts w:ascii="SBL Hebrew" w:hAnsi="SBL Hebrew" w:cs="SBL Hebrew"/>
          <w:color w:val="008080"/>
          <w:sz w:val="24"/>
          <w:szCs w:val="28"/>
          <w:rtl/>
        </w:rPr>
        <w:t>קִנְאָה</w:t>
      </w:r>
      <w:r w:rsidRPr="00125931">
        <w:rPr>
          <w:rFonts w:ascii="Times New Roman" w:hAnsi="Times New Roman" w:cs="Times New Roman"/>
          <w:color w:val="000000"/>
          <w:sz w:val="24"/>
          <w:szCs w:val="24"/>
        </w:rPr>
        <w:t>, which is here parallel to “love,” is the jealousy of love asserting its possession and right of property; the reaction of love against any diminution of its possession, against any reserve in its response, the “self-vindication of angry love.”</w:t>
      </w:r>
      <w:r>
        <w:rPr>
          <w:rStyle w:val="FootnoteReference"/>
          <w:rFonts w:ascii="Times New Roman" w:hAnsi="Times New Roman"/>
          <w:color w:val="000000"/>
          <w:sz w:val="24"/>
          <w:szCs w:val="24"/>
        </w:rPr>
        <w:footnoteReference w:id="118"/>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Love is a passion, i.e., a human affection, powerful and lasting, as it comes to light in “jealousy.” </w:t>
      </w:r>
      <w:r w:rsidRPr="00125931">
        <w:rPr>
          <w:rFonts w:ascii="Times New Roman" w:hAnsi="Times New Roman" w:cs="Times New Roman"/>
          <w:i/>
          <w:iCs/>
          <w:color w:val="000000"/>
          <w:sz w:val="24"/>
          <w:szCs w:val="24"/>
        </w:rPr>
        <w:t>Zelus</w:t>
      </w:r>
      <w:r w:rsidRPr="00125931">
        <w:rPr>
          <w:rFonts w:ascii="Times New Roman" w:hAnsi="Times New Roman" w:cs="Times New Roman"/>
          <w:color w:val="000000"/>
          <w:sz w:val="24"/>
          <w:szCs w:val="24"/>
        </w:rPr>
        <w:t xml:space="preserve">, as defined by Dav. Chyträus, </w:t>
      </w:r>
      <w:r w:rsidRPr="00125931">
        <w:rPr>
          <w:rFonts w:ascii="Times New Roman" w:hAnsi="Times New Roman" w:cs="Times New Roman"/>
          <w:i/>
          <w:iCs/>
          <w:color w:val="000000"/>
          <w:sz w:val="24"/>
          <w:szCs w:val="24"/>
        </w:rPr>
        <w:t>est affectus mixtus ex amore et ira</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cum videlicet amans aliquid irascitur illi</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a quo laeditur res amata</w:t>
      </w:r>
      <w:r w:rsidRPr="00125931">
        <w:rPr>
          <w:rFonts w:ascii="Times New Roman" w:hAnsi="Times New Roman" w:cs="Times New Roman"/>
          <w:color w:val="000000"/>
          <w:sz w:val="24"/>
          <w:szCs w:val="24"/>
        </w:rPr>
        <w:t>, wherefore here the adjectives</w:t>
      </w:r>
      <w:r>
        <w:rPr>
          <w:rFonts w:ascii="SBL Hebrew" w:hAnsi="SBL Hebrew" w:cs="SBL Hebrew"/>
          <w:color w:val="008080"/>
          <w:sz w:val="24"/>
          <w:szCs w:val="28"/>
          <w:rtl/>
        </w:rPr>
        <w:t xml:space="preserve"> אַזָּה </w:t>
      </w:r>
      <w:r w:rsidRPr="00125931">
        <w:rPr>
          <w:rFonts w:ascii="Times New Roman" w:hAnsi="Times New Roman" w:cs="Times New Roman"/>
          <w:color w:val="000000"/>
          <w:sz w:val="24"/>
          <w:szCs w:val="24"/>
        </w:rPr>
        <w:t>(strong) and</w:t>
      </w:r>
      <w:r>
        <w:rPr>
          <w:rFonts w:ascii="SBL Hebrew" w:hAnsi="SBL Hebrew" w:cs="SBL Hebrew"/>
          <w:color w:val="008080"/>
          <w:sz w:val="24"/>
          <w:szCs w:val="28"/>
          <w:rtl/>
        </w:rPr>
        <w:t xml:space="preserve"> קָשָׁה </w:t>
      </w:r>
      <w:r w:rsidRPr="00125931">
        <w:rPr>
          <w:rFonts w:ascii="Times New Roman" w:hAnsi="Times New Roman" w:cs="Times New Roman"/>
          <w:color w:val="000000"/>
          <w:sz w:val="24"/>
          <w:szCs w:val="24"/>
        </w:rPr>
        <w:t>(hard, inexorable, firm, severe) are respectively assigned to “love” and “jealousy,” as at Gen. 49:7 to “anger” and “wrath.” It is much more remarkable that the energy of love, which, so to say, is the life of life, is compared to the energy of death and Hades; with at least equal right</w:t>
      </w:r>
      <w:r>
        <w:rPr>
          <w:rFonts w:ascii="SBL Hebrew" w:hAnsi="SBL Hebrew" w:cs="SBL Hebrew"/>
          <w:color w:val="008080"/>
          <w:sz w:val="24"/>
          <w:szCs w:val="28"/>
          <w:rtl/>
        </w:rPr>
        <w:t xml:space="preserve">ֶ בִמָּורת </w:t>
      </w:r>
      <w:r>
        <w:rPr>
          <w:rFonts w:ascii="SBL Hebrew" w:hAnsi="SBL Hebrew" w:cs="SBL Hebrew"/>
          <w:bCs/>
          <w:color w:val="007F7F"/>
          <w:sz w:val="24"/>
          <w:szCs w:val="28"/>
          <w:rtl/>
        </w:rPr>
        <w:t xml:space="preserve"> </w:t>
      </w:r>
      <w:r>
        <w:rPr>
          <w:rFonts w:ascii="SBL Hebrew" w:hAnsi="SBL Hebrew" w:cs="SBL Hebrew"/>
          <w:b/>
          <w:color w:val="007F7F"/>
          <w:sz w:val="24"/>
          <w:szCs w:val="28"/>
          <w:rtl/>
        </w:rPr>
        <w:t>מִטֶ</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 מִשְּׁאוֹל </w:t>
      </w:r>
      <w:r w:rsidRPr="00125931">
        <w:rPr>
          <w:rFonts w:ascii="Times New Roman" w:hAnsi="Times New Roman" w:cs="Times New Roman"/>
          <w:color w:val="000000"/>
          <w:sz w:val="24"/>
          <w:szCs w:val="24"/>
        </w:rPr>
        <w:t>(might be used, for love scorns both, outlasts both, triumphs over both (Rom. 8:38f.; 1Co. 15:54f.). But the text does not speak of surpassing, but of equality; not of love and jealousy that they surpass death and Hades, but that they are equal to it. The point of comparison in both cases is to be obtained from the predicates.</w:t>
      </w:r>
      <w:r w:rsidRPr="00A840E6">
        <w:rPr>
          <w:rFonts w:ascii="SBL Hebrew" w:hAnsi="SBL Hebrew" w:cs="SBL Hebrew"/>
          <w:b/>
          <w:color w:val="007F7F"/>
          <w:sz w:val="24"/>
          <w:szCs w:val="28"/>
          <w:rtl/>
        </w:rPr>
        <w:t>אַז</w:t>
      </w:r>
      <w:r>
        <w:rPr>
          <w:rFonts w:ascii="SBL Hebrew" w:hAnsi="SBL Hebrew" w:cs="SBL Hebrew"/>
          <w:bCs/>
          <w:color w:val="007F7F"/>
          <w:sz w:val="24"/>
          <w:szCs w:val="28"/>
          <w:rtl/>
        </w:rPr>
        <w:t xml:space="preserve"> </w:t>
      </w:r>
      <w:r w:rsidRPr="00125931">
        <w:rPr>
          <w:rFonts w:ascii="Times New Roman" w:hAnsi="Times New Roman" w:cs="Times New Roman"/>
          <w:color w:val="000000"/>
          <w:sz w:val="24"/>
          <w:szCs w:val="24"/>
        </w:rPr>
        <w:t>, powerful, designates the person who, being assailed, cannot be overcome (Num. 13:28), and, assailing, cannot be withstood (Jud. 14:18). Death is obviously thought of as the assailer (Jer. 9:20), against which nothing can hold its ground, from which nothing can escape, to whose sceptre all must finally yield (vid., Psa. 49). Love is like it in this, that it also seizes upon men with irresistible force (Böttcher: “He whom Death assails must die, whom Love assails must love”); and when she has once assailed him, she rests not till she has him wholly under her power; she kills him, as it were, in regard to everything else that is not the object of his love.</w:t>
      </w:r>
      <w:r>
        <w:rPr>
          <w:rFonts w:ascii="SBL Hebrew" w:hAnsi="SBL Hebrew" w:cs="SBL Hebrew"/>
          <w:color w:val="008080"/>
          <w:sz w:val="24"/>
          <w:szCs w:val="28"/>
          <w:rtl/>
        </w:rPr>
        <w:t xml:space="preserve">קָשֶׁה </w:t>
      </w:r>
      <w:r w:rsidRPr="00125931">
        <w:rPr>
          <w:rFonts w:ascii="Times New Roman" w:hAnsi="Times New Roman" w:cs="Times New Roman"/>
          <w:color w:val="000000"/>
          <w:sz w:val="24"/>
          <w:szCs w:val="24"/>
        </w:rPr>
        <w:t>, hard (opposed to</w:t>
      </w:r>
      <w:r>
        <w:rPr>
          <w:rFonts w:ascii="SBL Hebrew" w:hAnsi="SBL Hebrew" w:cs="SBL Hebrew"/>
          <w:color w:val="008080"/>
          <w:sz w:val="24"/>
          <w:szCs w:val="28"/>
          <w:rtl/>
        </w:rPr>
        <w:t xml:space="preserve">רךְ </w:t>
      </w:r>
      <w:r w:rsidRPr="00125931">
        <w:rPr>
          <w:rFonts w:ascii="Times New Roman" w:hAnsi="Times New Roman" w:cs="Times New Roman"/>
          <w:color w:val="000000"/>
          <w:sz w:val="24"/>
          <w:szCs w:val="24"/>
        </w:rPr>
        <w:t xml:space="preserve"> 2Sa. 3:39), </w:t>
      </w:r>
      <w:r>
        <w:rPr>
          <w:rFonts w:ascii="SBL Greek" w:hAnsi="SBL Greek" w:cs="Times New Roman"/>
          <w:color w:val="0000FF"/>
          <w:sz w:val="24"/>
          <w:szCs w:val="24"/>
          <w:lang w:val="el-GR"/>
        </w:rPr>
        <w:t>σκληρός</w:t>
      </w:r>
      <w:r w:rsidRPr="00125931">
        <w:rPr>
          <w:rFonts w:ascii="Times New Roman" w:hAnsi="Times New Roman" w:cs="Times New Roman"/>
          <w:color w:val="000000"/>
          <w:sz w:val="24"/>
          <w:szCs w:val="24"/>
        </w:rPr>
        <w:t xml:space="preserve">, designates one on whom no impression is made, who will not yield (Psa. 48:4; 19:4), or one whom stern fate has made inwardly stubborn and obtuse (1Sa. 1:15). Here the point of comparison is inflexibility; for </w:t>
      </w:r>
      <w:r w:rsidRPr="00125931">
        <w:rPr>
          <w:rFonts w:ascii="Times New Roman" w:hAnsi="Times New Roman" w:cs="Times New Roman"/>
          <w:i/>
          <w:iCs/>
          <w:color w:val="000000"/>
          <w:sz w:val="24"/>
          <w:szCs w:val="24"/>
        </w:rPr>
        <w:t>Sheol</w:t>
      </w:r>
      <w:r w:rsidRPr="00125931">
        <w:rPr>
          <w:rFonts w:ascii="Times New Roman" w:hAnsi="Times New Roman" w:cs="Times New Roman"/>
          <w:color w:val="000000"/>
          <w:sz w:val="24"/>
          <w:szCs w:val="24"/>
        </w:rPr>
        <w:t>, thought of with</w:t>
      </w:r>
      <w:r>
        <w:rPr>
          <w:rFonts w:ascii="SBL Hebrew" w:hAnsi="SBL Hebrew" w:cs="SBL Hebrew"/>
          <w:color w:val="008080"/>
          <w:sz w:val="24"/>
          <w:szCs w:val="28"/>
          <w:rtl/>
        </w:rPr>
        <w:t xml:space="preserve">שׁאל </w:t>
      </w:r>
      <w:r w:rsidRPr="00125931">
        <w:rPr>
          <w:rFonts w:ascii="Times New Roman" w:hAnsi="Times New Roman" w:cs="Times New Roman"/>
          <w:color w:val="000000"/>
          <w:sz w:val="24"/>
          <w:szCs w:val="24"/>
        </w:rPr>
        <w:t>, to ask (vid., under Isa. 5:14), is the God-ordained messenger of wrath, who inexorably gathers in all that are on the earth, and holds them fast when once they are swallowed up by him. So the jealousy of love wholly takes possession of the beloved object not only in arrest, but also in safe keeping; she holds her possession firmly, that it cannot be taken from her (Wisd. 2:1), and burns relentlessly and inexorably against any one who does injury to her possession (Pro. 6:34 f.). But when Shulamith wishes, in the words, “set me,” etc., to be bound to the heart and to the arm of Solomon, has she in the clause assigning a reason the love in view with which she loves, or that with which she is loved? Certainly not the one to the exclusion of the other; but as certainly, first of all, the love with which she wishes to fill, and believes that she does fill, her beloved. If this is so, then with “for strong as death is love,” she gives herself up to this love on the condition that it confesses itself willing to live only for her, and to be as if dead for all others; and with “inexorable as hell is jealousy,” in such a manner that she takes shelter in the jealousy of this love against the occurrence of any fit of infidelity, since she consents therein to be wholly and completely absorbed by it.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To</w:t>
      </w:r>
      <w:r>
        <w:rPr>
          <w:rFonts w:ascii="SBL Hebrew" w:hAnsi="SBL Hebrew" w:cs="SBL Hebrew"/>
          <w:color w:val="008080"/>
          <w:sz w:val="24"/>
          <w:szCs w:val="28"/>
          <w:rtl/>
        </w:rPr>
        <w:t xml:space="preserve">קנאה </w:t>
      </w:r>
      <w:r w:rsidRPr="00125931">
        <w:rPr>
          <w:rFonts w:ascii="Times New Roman" w:hAnsi="Times New Roman" w:cs="Times New Roman"/>
          <w:color w:val="000000"/>
          <w:sz w:val="24"/>
          <w:szCs w:val="24"/>
        </w:rPr>
        <w:t>, which proceeds from the primary idea of a red glow, there is connected the further description of this love to the sheltering and protecting power of which she gives herself up: “its flames,</w:t>
      </w:r>
      <w:r>
        <w:rPr>
          <w:rFonts w:ascii="SBL Hebrew" w:hAnsi="SBL Hebrew" w:cs="SBL Hebrew"/>
          <w:color w:val="008080"/>
          <w:sz w:val="24"/>
          <w:szCs w:val="28"/>
          <w:rtl/>
        </w:rPr>
        <w:t xml:space="preserve">רשָׁפֶיהָ </w:t>
      </w:r>
      <w:r w:rsidRPr="00125931">
        <w:rPr>
          <w:rFonts w:ascii="Times New Roman" w:hAnsi="Times New Roman" w:cs="Times New Roman"/>
          <w:color w:val="000000"/>
          <w:sz w:val="24"/>
          <w:szCs w:val="24"/>
        </w:rPr>
        <w:t>, are flames of fire;” its sparkling is the sparkling of fire. The verb</w:t>
      </w:r>
      <w:r>
        <w:rPr>
          <w:rFonts w:ascii="SBL Hebrew" w:hAnsi="SBL Hebrew" w:cs="SBL Hebrew"/>
          <w:color w:val="008080"/>
          <w:sz w:val="24"/>
          <w:szCs w:val="28"/>
          <w:rtl/>
        </w:rPr>
        <w:t xml:space="preserve"> רשף </w:t>
      </w:r>
      <w:r w:rsidRPr="00125931">
        <w:rPr>
          <w:rFonts w:ascii="Times New Roman" w:hAnsi="Times New Roman" w:cs="Times New Roman"/>
          <w:color w:val="000000"/>
          <w:sz w:val="24"/>
          <w:szCs w:val="24"/>
        </w:rPr>
        <w:t xml:space="preserve">signifies, in Syr. and Arab., to creep along, to make short steps; in Heb. and Chald., to sparkle, to flame, which in Samar. is referred to impetuosity. Symmachus translates, after the Samar. (which Hitzig approves of): </w:t>
      </w:r>
      <w:r>
        <w:rPr>
          <w:rFonts w:ascii="SBL Greek" w:hAnsi="SBL Greek" w:cs="Times New Roman"/>
          <w:color w:val="0000FF"/>
          <w:sz w:val="24"/>
          <w:szCs w:val="24"/>
          <w:lang w:val="el-GR"/>
        </w:rPr>
        <w:t>αι</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ὁρμαι</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αὐτου</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ὁρμαι</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πύρινοι</w:t>
      </w:r>
      <w:r w:rsidRPr="00125931">
        <w:rPr>
          <w:rFonts w:ascii="Times New Roman" w:hAnsi="Times New Roman" w:cs="Times New Roman"/>
          <w:color w:val="000000"/>
          <w:sz w:val="24"/>
          <w:szCs w:val="24"/>
        </w:rPr>
        <w:t xml:space="preserve">; the Venet., after Kimchi, </w:t>
      </w:r>
      <w:r>
        <w:rPr>
          <w:rFonts w:ascii="SBL Greek" w:hAnsi="SBL Greek" w:cs="Times New Roman"/>
          <w:color w:val="0000FF"/>
          <w:sz w:val="24"/>
          <w:szCs w:val="24"/>
          <w:lang w:val="el-GR"/>
        </w:rPr>
        <w:t>ἄνθρακες</w:t>
      </w:r>
      <w:r w:rsidRPr="00125931">
        <w:rPr>
          <w:rFonts w:ascii="Times New Roman" w:hAnsi="Times New Roman" w:cs="Times New Roman"/>
          <w:color w:val="000000"/>
          <w:sz w:val="24"/>
          <w:szCs w:val="24"/>
        </w:rPr>
        <w:t>, for he ex changes</w:t>
      </w:r>
      <w:r>
        <w:rPr>
          <w:rFonts w:ascii="SBL Hebrew" w:hAnsi="SBL Hebrew" w:cs="SBL Hebrew"/>
          <w:color w:val="008080"/>
          <w:sz w:val="24"/>
          <w:szCs w:val="28"/>
          <w:rtl/>
        </w:rPr>
        <w:t xml:space="preserve"> רשֶׁף </w:t>
      </w:r>
      <w:r w:rsidRPr="00125931">
        <w:rPr>
          <w:rFonts w:ascii="Times New Roman" w:hAnsi="Times New Roman" w:cs="Times New Roman"/>
          <w:color w:val="000000"/>
          <w:sz w:val="24"/>
          <w:szCs w:val="24"/>
        </w:rPr>
        <w:t>with the probably non.-cogn.</w:t>
      </w:r>
      <w:r>
        <w:rPr>
          <w:rFonts w:ascii="SBL Hebrew" w:hAnsi="SBL Hebrew" w:cs="SBL Hebrew"/>
          <w:color w:val="008080"/>
          <w:sz w:val="24"/>
          <w:szCs w:val="28"/>
          <w:rtl/>
        </w:rPr>
        <w:t xml:space="preserve">רצְפָּה </w:t>
      </w:r>
      <w:r w:rsidRPr="00125931">
        <w:rPr>
          <w:rFonts w:ascii="Times New Roman" w:hAnsi="Times New Roman" w:cs="Times New Roman"/>
          <w:color w:val="000000"/>
          <w:sz w:val="24"/>
          <w:szCs w:val="24"/>
        </w:rPr>
        <w:t>; others render it all with words which denote the bright glancings of fire.</w:t>
      </w:r>
      <w:r>
        <w:rPr>
          <w:rFonts w:ascii="SBL Hebrew" w:hAnsi="SBL Hebrew" w:cs="SBL Hebrew"/>
          <w:color w:val="008080"/>
          <w:sz w:val="24"/>
          <w:szCs w:val="28"/>
          <w:rtl/>
        </w:rPr>
        <w:t xml:space="preserve"> רשְׁפּי </w:t>
      </w:r>
      <w:r w:rsidRPr="00125931">
        <w:rPr>
          <w:rFonts w:ascii="Times New Roman" w:hAnsi="Times New Roman" w:cs="Times New Roman"/>
          <w:color w:val="000000"/>
          <w:sz w:val="24"/>
          <w:szCs w:val="24"/>
        </w:rPr>
        <w:t>(so here, according to the Masora; on the contrary, at Psa. 76:4,</w:t>
      </w:r>
      <w:r>
        <w:rPr>
          <w:rFonts w:ascii="SBL Hebrew" w:hAnsi="SBL Hebrew" w:cs="SBL Hebrew"/>
          <w:color w:val="008080"/>
          <w:sz w:val="24"/>
          <w:szCs w:val="28"/>
          <w:rtl/>
        </w:rPr>
        <w:t xml:space="preserve">רשְׁפי </w:t>
      </w:r>
      <w:r w:rsidRPr="00125931">
        <w:rPr>
          <w:rFonts w:ascii="Times New Roman" w:hAnsi="Times New Roman" w:cs="Times New Roman"/>
          <w:color w:val="000000"/>
          <w:sz w:val="24"/>
          <w:szCs w:val="24"/>
        </w:rPr>
        <w:t>) are effulgurations; the pred. says that these are not only of a bright shining, but of a fiery nature, which, as they proceed from fire, so also produce fire, for they set on fire and kindle.</w:t>
      </w:r>
      <w:r>
        <w:rPr>
          <w:rStyle w:val="FootnoteReference"/>
          <w:rFonts w:ascii="Times New Roman" w:hAnsi="Times New Roman"/>
          <w:color w:val="000000"/>
          <w:sz w:val="24"/>
          <w:szCs w:val="24"/>
        </w:rPr>
        <w:footnoteReference w:id="119"/>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1D6AAA" w:rsidRDefault="0058777D" w:rsidP="001D6AAA">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Love, in its flashings up, is like fiery flashes of lightning; in short, it is</w:t>
      </w:r>
      <w:r>
        <w:rPr>
          <w:rFonts w:ascii="SBL Hebrew" w:hAnsi="SBL Hebrew" w:cs="SBL Hebrew"/>
          <w:color w:val="008080"/>
          <w:sz w:val="24"/>
          <w:szCs w:val="28"/>
          <w:rtl/>
        </w:rPr>
        <w:t xml:space="preserve">שׁלהֶבֶתְיָה </w:t>
      </w:r>
      <w:r w:rsidRPr="00125931">
        <w:rPr>
          <w:rFonts w:ascii="Times New Roman" w:hAnsi="Times New Roman" w:cs="Times New Roman"/>
          <w:color w:val="000000"/>
          <w:sz w:val="24"/>
          <w:szCs w:val="24"/>
        </w:rPr>
        <w:t>,</w:t>
      </w:r>
      <w:r>
        <w:rPr>
          <w:rStyle w:val="FootnoteReference"/>
          <w:rFonts w:ascii="Times New Roman" w:hAnsi="Times New Roman"/>
          <w:color w:val="000000"/>
          <w:sz w:val="24"/>
          <w:szCs w:val="24"/>
        </w:rPr>
        <w:footnoteReference w:id="120"/>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which is thus to be written as one word with</w:t>
      </w:r>
      <w:r>
        <w:rPr>
          <w:rFonts w:ascii="SBL Hebrew" w:hAnsi="SBL Hebrew" w:cs="SBL Hebrew"/>
          <w:color w:val="008080"/>
          <w:sz w:val="24"/>
          <w:szCs w:val="28"/>
          <w:rtl/>
        </w:rPr>
        <w:t xml:space="preserve"> ה </w:t>
      </w:r>
      <w:r w:rsidRPr="00125931">
        <w:rPr>
          <w:rFonts w:ascii="Times New Roman" w:hAnsi="Times New Roman" w:cs="Times New Roman"/>
          <w:i/>
          <w:iCs/>
          <w:color w:val="000000"/>
          <w:sz w:val="24"/>
          <w:szCs w:val="24"/>
        </w:rPr>
        <w:t>raphatum</w:t>
      </w:r>
      <w:r w:rsidRPr="00125931">
        <w:rPr>
          <w:rFonts w:ascii="Times New Roman" w:hAnsi="Times New Roman" w:cs="Times New Roman"/>
          <w:color w:val="000000"/>
          <w:sz w:val="24"/>
          <w:szCs w:val="24"/>
        </w:rPr>
        <w:t>, according to the Masora; but in this form of the word</w:t>
      </w:r>
      <w:r>
        <w:rPr>
          <w:rFonts w:ascii="SBL Hebrew" w:hAnsi="SBL Hebrew" w:cs="SBL Hebrew"/>
          <w:color w:val="008080"/>
          <w:sz w:val="24"/>
          <w:szCs w:val="28"/>
          <w:rtl/>
        </w:rPr>
        <w:t xml:space="preserve"> יה </w:t>
      </w:r>
      <w:r w:rsidRPr="00125931">
        <w:rPr>
          <w:rFonts w:ascii="Times New Roman" w:hAnsi="Times New Roman" w:cs="Times New Roman"/>
          <w:color w:val="000000"/>
          <w:sz w:val="24"/>
          <w:szCs w:val="24"/>
        </w:rPr>
        <w:t>is also the name of God, and more than a meaningless superlative strengthening of the idea. As</w:t>
      </w:r>
      <w:r>
        <w:rPr>
          <w:rFonts w:ascii="SBL Hebrew" w:hAnsi="SBL Hebrew" w:cs="SBL Hebrew"/>
          <w:color w:val="008080"/>
          <w:sz w:val="24"/>
          <w:szCs w:val="28"/>
          <w:rtl/>
        </w:rPr>
        <w:t xml:space="preserve"> להָבָה </w:t>
      </w:r>
      <w:r w:rsidRPr="00125931">
        <w:rPr>
          <w:rFonts w:ascii="Times New Roman" w:hAnsi="Times New Roman" w:cs="Times New Roman"/>
          <w:color w:val="000000"/>
          <w:sz w:val="24"/>
          <w:szCs w:val="24"/>
        </w:rPr>
        <w:t xml:space="preserve">is formed from the </w:t>
      </w:r>
      <w:r w:rsidRPr="00125931">
        <w:rPr>
          <w:rFonts w:ascii="Times New Roman" w:hAnsi="Times New Roman" w:cs="Times New Roman"/>
          <w:i/>
          <w:iCs/>
          <w:color w:val="000000"/>
          <w:sz w:val="24"/>
          <w:szCs w:val="24"/>
        </w:rPr>
        <w:t>Kal</w:t>
      </w:r>
      <w:r>
        <w:rPr>
          <w:rFonts w:ascii="SBL Hebrew" w:hAnsi="SBL Hebrew" w:cs="SBL Hebrew"/>
          <w:color w:val="008080"/>
          <w:sz w:val="24"/>
          <w:szCs w:val="28"/>
          <w:rtl/>
        </w:rPr>
        <w:t xml:space="preserve"> להַב </w:t>
      </w:r>
      <w:r w:rsidRPr="00125931">
        <w:rPr>
          <w:rFonts w:ascii="Times New Roman" w:hAnsi="Times New Roman" w:cs="Times New Roman"/>
          <w:color w:val="000000"/>
          <w:sz w:val="24"/>
          <w:szCs w:val="24"/>
        </w:rPr>
        <w:t>to flame (R.</w:t>
      </w:r>
      <w:r>
        <w:rPr>
          <w:rFonts w:ascii="SBL Hebrew" w:hAnsi="SBL Hebrew" w:cs="SBL Hebrew"/>
          <w:color w:val="008080"/>
          <w:sz w:val="24"/>
          <w:szCs w:val="28"/>
          <w:rtl/>
        </w:rPr>
        <w:t xml:space="preserve">לב </w:t>
      </w:r>
      <w:r w:rsidRPr="00125931">
        <w:rPr>
          <w:rFonts w:ascii="Times New Roman" w:hAnsi="Times New Roman" w:cs="Times New Roman"/>
          <w:color w:val="000000"/>
          <w:sz w:val="24"/>
          <w:szCs w:val="24"/>
        </w:rPr>
        <w:t>, to lick, like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להַט </w:t>
      </w:r>
      <w:r w:rsidRPr="00125931">
        <w:rPr>
          <w:rFonts w:ascii="Times New Roman" w:hAnsi="Times New Roman" w:cs="Times New Roman"/>
          <w:color w:val="000000"/>
          <w:sz w:val="24"/>
          <w:szCs w:val="24"/>
        </w:rPr>
        <w:t>, R.</w:t>
      </w:r>
      <w:r>
        <w:rPr>
          <w:rFonts w:ascii="SBL Hebrew" w:hAnsi="SBL Hebrew" w:cs="SBL Hebrew"/>
          <w:color w:val="008080"/>
          <w:sz w:val="24"/>
          <w:szCs w:val="28"/>
          <w:rtl/>
        </w:rPr>
        <w:t xml:space="preserve">לט </w:t>
      </w:r>
      <w:r w:rsidRPr="00125931">
        <w:rPr>
          <w:rFonts w:ascii="Times New Roman" w:hAnsi="Times New Roman" w:cs="Times New Roman"/>
          <w:color w:val="000000"/>
          <w:sz w:val="24"/>
          <w:szCs w:val="24"/>
        </w:rPr>
        <w:t>, to twist), so is</w:t>
      </w:r>
      <w:r>
        <w:rPr>
          <w:rFonts w:ascii="SBL Hebrew" w:hAnsi="SBL Hebrew" w:cs="SBL Hebrew"/>
          <w:color w:val="008080"/>
          <w:sz w:val="24"/>
          <w:szCs w:val="28"/>
          <w:rtl/>
        </w:rPr>
        <w:t xml:space="preserve">שׁלהֶבֶת </w:t>
      </w:r>
      <w:r w:rsidRPr="00125931">
        <w:rPr>
          <w:rFonts w:ascii="Times New Roman" w:hAnsi="Times New Roman" w:cs="Times New Roman"/>
          <w:color w:val="000000"/>
          <w:sz w:val="24"/>
          <w:szCs w:val="24"/>
        </w:rPr>
        <w:t xml:space="preserve">, from the </w:t>
      </w:r>
      <w:r w:rsidRPr="00125931">
        <w:rPr>
          <w:rFonts w:ascii="Times New Roman" w:hAnsi="Times New Roman" w:cs="Times New Roman"/>
          <w:i/>
          <w:iCs/>
          <w:color w:val="000000"/>
          <w:sz w:val="24"/>
          <w:szCs w:val="24"/>
        </w:rPr>
        <w:t>Shafel</w:t>
      </w:r>
      <w:r>
        <w:rPr>
          <w:rFonts w:ascii="SBL Hebrew" w:hAnsi="SBL Hebrew" w:cs="SBL Hebrew"/>
          <w:color w:val="008080"/>
          <w:sz w:val="24"/>
          <w:szCs w:val="28"/>
          <w:rtl/>
        </w:rPr>
        <w:t xml:space="preserve">שׁלהב </w:t>
      </w:r>
      <w:r w:rsidRPr="00125931">
        <w:rPr>
          <w:rFonts w:ascii="Times New Roman" w:hAnsi="Times New Roman" w:cs="Times New Roman"/>
          <w:color w:val="000000"/>
          <w:sz w:val="24"/>
          <w:szCs w:val="24"/>
        </w:rPr>
        <w:t xml:space="preserve">, to cause to flame; this active stem is frequently found, especially in the Aram., and has in the Assyr. almost wholly supplanted the </w:t>
      </w:r>
      <w:r w:rsidRPr="00125931">
        <w:rPr>
          <w:rFonts w:ascii="Times New Roman" w:hAnsi="Times New Roman" w:cs="Times New Roman"/>
          <w:i/>
          <w:iCs/>
          <w:color w:val="000000"/>
          <w:sz w:val="24"/>
          <w:szCs w:val="24"/>
        </w:rPr>
        <w:t xml:space="preserve">Afel </w:t>
      </w:r>
      <w:r w:rsidRPr="00125931">
        <w:rPr>
          <w:rFonts w:ascii="Times New Roman" w:hAnsi="Times New Roman" w:cs="Times New Roman"/>
          <w:color w:val="000000"/>
          <w:sz w:val="24"/>
          <w:szCs w:val="24"/>
        </w:rPr>
        <w:t xml:space="preserve">(vid., Schrader in </w:t>
      </w:r>
      <w:r w:rsidRPr="00125931">
        <w:rPr>
          <w:rFonts w:ascii="Times New Roman" w:hAnsi="Times New Roman" w:cs="Times New Roman"/>
          <w:i/>
          <w:iCs/>
          <w:color w:val="000000"/>
          <w:sz w:val="24"/>
          <w:szCs w:val="24"/>
        </w:rPr>
        <w:t xml:space="preserve">Deu. Morg. Zeit. </w:t>
      </w:r>
      <w:r w:rsidRPr="00125931">
        <w:rPr>
          <w:rFonts w:ascii="Times New Roman" w:hAnsi="Times New Roman" w:cs="Times New Roman"/>
          <w:color w:val="000000"/>
          <w:sz w:val="24"/>
          <w:szCs w:val="24"/>
        </w:rPr>
        <w:t>xxvi. 275).</w:t>
      </w:r>
      <w:r>
        <w:rPr>
          <w:rFonts w:ascii="SBL Hebrew" w:hAnsi="SBL Hebrew" w:cs="SBL Hebrew"/>
          <w:color w:val="008080"/>
          <w:sz w:val="24"/>
          <w:szCs w:val="28"/>
          <w:rtl/>
        </w:rPr>
        <w:t xml:space="preserve"> שׁלבת </w:t>
      </w:r>
      <w:r w:rsidRPr="00125931">
        <w:rPr>
          <w:rFonts w:ascii="Times New Roman" w:hAnsi="Times New Roman" w:cs="Times New Roman"/>
          <w:color w:val="000000"/>
          <w:sz w:val="24"/>
          <w:szCs w:val="24"/>
        </w:rPr>
        <w:t>is thus related primarily to</w:t>
      </w:r>
      <w:r>
        <w:rPr>
          <w:rFonts w:ascii="SBL Hebrew" w:hAnsi="SBL Hebrew" w:cs="SBL Hebrew"/>
          <w:color w:val="008080"/>
          <w:sz w:val="24"/>
          <w:szCs w:val="28"/>
          <w:rtl/>
        </w:rPr>
        <w:t xml:space="preserve">להבה </w:t>
      </w:r>
      <w:r w:rsidRPr="00125931">
        <w:rPr>
          <w:rFonts w:ascii="Times New Roman" w:hAnsi="Times New Roman" w:cs="Times New Roman"/>
          <w:color w:val="000000"/>
          <w:sz w:val="24"/>
          <w:szCs w:val="24"/>
        </w:rPr>
        <w:t xml:space="preserve">, as </w:t>
      </w:r>
      <w:r w:rsidRPr="00125931">
        <w:rPr>
          <w:rFonts w:ascii="Times New Roman" w:hAnsi="Times New Roman" w:cs="Times New Roman"/>
          <w:i/>
          <w:iCs/>
          <w:color w:val="000000"/>
          <w:sz w:val="24"/>
          <w:szCs w:val="24"/>
        </w:rPr>
        <w:t xml:space="preserve">inflammatio </w:t>
      </w:r>
      <w:r w:rsidRPr="00125931">
        <w:rPr>
          <w:rFonts w:ascii="Times New Roman" w:hAnsi="Times New Roman" w:cs="Times New Roman"/>
          <w:color w:val="000000"/>
          <w:sz w:val="24"/>
          <w:szCs w:val="24"/>
        </w:rPr>
        <w:t xml:space="preserve">to (Ger.) </w:t>
      </w:r>
      <w:r w:rsidRPr="00125931">
        <w:rPr>
          <w:rFonts w:ascii="Times New Roman" w:hAnsi="Times New Roman" w:cs="Times New Roman"/>
          <w:i/>
          <w:iCs/>
          <w:color w:val="000000"/>
          <w:sz w:val="24"/>
          <w:szCs w:val="24"/>
        </w:rPr>
        <w:t>Flamme</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 יה </w:t>
      </w:r>
      <w:r w:rsidRPr="00125931">
        <w:rPr>
          <w:rFonts w:ascii="Times New Roman" w:hAnsi="Times New Roman" w:cs="Times New Roman"/>
          <w:color w:val="000000"/>
          <w:sz w:val="24"/>
          <w:szCs w:val="24"/>
        </w:rPr>
        <w:t xml:space="preserve">thus presents itself the more naturally to be interpreted as </w:t>
      </w:r>
      <w:r w:rsidRPr="00125931">
        <w:rPr>
          <w:rFonts w:ascii="Times New Roman" w:hAnsi="Times New Roman" w:cs="Times New Roman"/>
          <w:i/>
          <w:iCs/>
          <w:color w:val="000000"/>
          <w:sz w:val="24"/>
          <w:szCs w:val="24"/>
        </w:rPr>
        <w:t xml:space="preserve">gen. subjecti. </w:t>
      </w:r>
      <w:r w:rsidRPr="00125931">
        <w:rPr>
          <w:rFonts w:ascii="Times New Roman" w:hAnsi="Times New Roman" w:cs="Times New Roman"/>
          <w:color w:val="000000"/>
          <w:sz w:val="24"/>
          <w:szCs w:val="24"/>
        </w:rPr>
        <w:t>Love of a right kind is a flame not kindled and inflamed by man (Job. 20:26), but by God — the divinely- influenced free inclination of two souls to each other, and at the same time, as is now further said, 7</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7</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xml:space="preserve">, a situation supporting all adversities and assaults, and a pure personal relation conditioned by nothing material. It is a fire-flame which mighty waters </w:t>
      </w:r>
      <w:r>
        <w:rPr>
          <w:rFonts w:ascii="Times New Roman" w:hAnsi="Times New Roman" w:cs="Times New Roman"/>
          <w:color w:val="000000"/>
          <w:sz w:val="24"/>
          <w:szCs w:val="24"/>
        </w:rPr>
        <w:t>(</w:t>
      </w:r>
      <w:r>
        <w:rPr>
          <w:rFonts w:ascii="SBL Hebrew" w:hAnsi="SBL Hebrew" w:cs="SBL Hebrew"/>
          <w:color w:val="008080"/>
          <w:sz w:val="24"/>
          <w:szCs w:val="28"/>
          <w:rtl/>
        </w:rPr>
        <w:t>רבִּים</w:t>
      </w:r>
      <w:r w:rsidRPr="00125931">
        <w:rPr>
          <w:rFonts w:ascii="Times New Roman" w:hAnsi="Times New Roman" w:cs="Times New Roman"/>
          <w:color w:val="000000"/>
          <w:sz w:val="24"/>
          <w:szCs w:val="24"/>
        </w:rPr>
        <w:t>, great and many, as at Hab. 3:15; cf.</w:t>
      </w:r>
      <w:r>
        <w:rPr>
          <w:rFonts w:ascii="SBL Hebrew" w:hAnsi="SBL Hebrew" w:cs="SBL Hebrew"/>
          <w:color w:val="008080"/>
          <w:sz w:val="24"/>
          <w:szCs w:val="28"/>
          <w:rtl/>
        </w:rPr>
        <w:t xml:space="preserve">אַזִּים </w:t>
      </w:r>
      <w:r w:rsidRPr="00125931">
        <w:rPr>
          <w:rFonts w:ascii="Times New Roman" w:hAnsi="Times New Roman" w:cs="Times New Roman"/>
          <w:color w:val="000000"/>
          <w:sz w:val="24"/>
          <w:szCs w:val="24"/>
        </w:rPr>
        <w:t xml:space="preserve">, wild, Isa. 43:16) cannot extinguish, and streams cannot overflow it (cf. Psa. 69:3; 124:4) or sweep it away (cf. Job. 14:19; Isa. 28:17). Hitzig adopts the latter signification, but the figure of the fire makes the former more natural; no heaping up of adverse circumstances can extinguish true love, as many waters extinguish elemental fire; no earthly power can suppress it by the strength of its assault, as streams drench all they sweep over in their flow — the flame of Jah is inextinguishable.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Nor can this love be bought; any attempt to buy it would be scorned and counted madness. The expressions is like Pro. 6:30 f., cf. Num. 22:18; 1Co. 13:3. Regarding</w:t>
      </w:r>
      <w:r>
        <w:rPr>
          <w:rFonts w:ascii="SBL Hebrew" w:hAnsi="SBL Hebrew" w:cs="SBL Hebrew"/>
          <w:color w:val="007F7F"/>
          <w:sz w:val="24"/>
          <w:szCs w:val="28"/>
          <w:rtl/>
        </w:rPr>
        <w:t xml:space="preserve"> הוֹן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הוּן </w:t>
      </w:r>
      <w:r w:rsidRPr="00125931">
        <w:rPr>
          <w:rFonts w:ascii="Times New Roman" w:hAnsi="Times New Roman" w:cs="Times New Roman"/>
          <w:color w:val="000000"/>
          <w:sz w:val="24"/>
          <w:szCs w:val="24"/>
        </w:rPr>
        <w:t xml:space="preserve">, (Arab.) </w:t>
      </w:r>
      <w:r w:rsidRPr="00125931">
        <w:rPr>
          <w:rFonts w:ascii="Times New Roman" w:hAnsi="Times New Roman" w:cs="Times New Roman"/>
          <w:i/>
          <w:iCs/>
          <w:color w:val="000000"/>
          <w:sz w:val="24"/>
          <w:szCs w:val="24"/>
        </w:rPr>
        <w:t>han</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levem esse</w:t>
      </w:r>
      <w:r w:rsidRPr="00125931">
        <w:rPr>
          <w:rFonts w:ascii="Times New Roman" w:hAnsi="Times New Roman" w:cs="Times New Roman"/>
          <w:color w:val="000000"/>
          <w:sz w:val="24"/>
          <w:szCs w:val="24"/>
        </w:rPr>
        <w:t>), convenience, and that by which life is made comfortable, vid., at Pro. 1:13. According to the shepherd-hypothesis, here occurs the expression of the peculiar point of the story of the intercourse between Solomon and Shulamith; she scorns the offers of Solomon; her love is not to be bought, and it already belongs to another. But of offers we read nothing beyond 1:11, where, as in the following v. 12, it is manifest that Shulamith is in reality excited in love. Hitzig also remarks under 1:12: “When the speaker says the fragrance of her nard is connected with the presence of the king, she means that only then does she smell the fragrance of nard, i.e., only his presence awakens in her heart pleasant sensations or sweet feelings.” Shulamith manifestly thus speaks, also emphasizing 6:12, the spontaneousness of her relation to Solomon; but Hitzig adds: “These words, 1:12, are certainly spoken by a court lady.” But the Song knows only a chorus of the “Daughters of Jerusalem” — that court lady is only a phantom, by means of which Hitzig’s ingenuity seeks to prop up the shepherd-hypothesis, the weakness of which his penetration has discerned. As we understand the Song, v. 7 refers to the love with which Shulamith loves, as decidedly as 6</w:t>
      </w:r>
      <w:r w:rsidRPr="00125931">
        <w:rPr>
          <w:rFonts w:ascii="Times New Roman" w:hAnsi="Times New Roman" w:cs="Times New Roman"/>
          <w:i/>
          <w:iCs/>
          <w:color w:val="000000"/>
          <w:sz w:val="24"/>
          <w:szCs w:val="24"/>
        </w:rPr>
        <w:t xml:space="preserve">b </w:t>
      </w:r>
      <w:r w:rsidRPr="00125931">
        <w:rPr>
          <w:rFonts w:ascii="Times New Roman" w:hAnsi="Times New Roman" w:cs="Times New Roman"/>
          <w:color w:val="000000"/>
          <w:sz w:val="24"/>
          <w:szCs w:val="24"/>
        </w:rPr>
        <w:t>to the love with which she is loved. Nothing in all the world is able to separate her from loving the king; it is love to his person, not love called forth by a desire for riches which he disposes of, not even by the splendour of the position which awaited her, but free, responsive love with which she answered free love making its approach to her. The poet here represents Shulamith herself as expressing the idea of love embodied in her. That apple tree, where he awaked first love in her, is a witness of the renewal of their mutual covenant of love; and it is significant that only here, just directly here, where the idea of the whole is expressed more fully, and in a richer manner than at 7:7, is God denoted by His name, and that by His name as revealed in the history of redemption. Hitzig, Ewald, Olshausen, Böttcher, expand this concluding word, for the sake of rhythmic symmetry, to</w:t>
      </w:r>
      <w:r>
        <w:rPr>
          <w:rFonts w:ascii="SBL Hebrew" w:hAnsi="SBL Hebrew" w:cs="SBL Hebrew"/>
          <w:color w:val="008080"/>
          <w:sz w:val="24"/>
          <w:szCs w:val="28"/>
          <w:rtl/>
        </w:rPr>
        <w:t xml:space="preserve"> שׁלהֲבֹתֶיהָ שׁלהֲבֹת יהּ </w:t>
      </w:r>
      <w:r w:rsidRPr="00125931">
        <w:rPr>
          <w:rFonts w:ascii="Times New Roman" w:hAnsi="Times New Roman" w:cs="Times New Roman"/>
          <w:color w:val="000000"/>
          <w:sz w:val="24"/>
          <w:szCs w:val="24"/>
        </w:rPr>
        <w:t>[its flames are flames of Jah]; but a similar conclusion is found at Psa. 24:6; 48:7, and elsewhere.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“I would almost close the book,” says Herder in his </w:t>
      </w:r>
      <w:r w:rsidRPr="00125931">
        <w:rPr>
          <w:rFonts w:ascii="Times New Roman" w:hAnsi="Times New Roman" w:cs="Times New Roman"/>
          <w:i/>
          <w:iCs/>
          <w:color w:val="000000"/>
          <w:sz w:val="24"/>
          <w:szCs w:val="24"/>
        </w:rPr>
        <w:t xml:space="preserve">Lied der Lieder </w:t>
      </w:r>
      <w:r w:rsidRPr="00125931">
        <w:rPr>
          <w:rFonts w:ascii="Times New Roman" w:hAnsi="Times New Roman" w:cs="Times New Roman"/>
          <w:color w:val="000000"/>
          <w:sz w:val="24"/>
          <w:szCs w:val="24"/>
        </w:rPr>
        <w:t xml:space="preserve">(Song of Songs), 1778, “with this divine seal. It is even as good as closed, for what follows appears only as an appended echo.” Daniel Sanders (1845) closes it with v. 7, places v. 12 after 1:6, and cuts off vv. 8-11, 13, 14, as not original. Anthologists, like Döpke and Magnus, who treat the Song as the Fragmentists do the Pentateuch, find here their confused medley sanctioned. Umbreit also, 1820, although as for the rest recognising the Song as a compact whole, explains 8:8-12, 13, 14 as a fragment, not belonging to the work itself. Hoelemann, however, in his </w:t>
      </w:r>
      <w:r w:rsidRPr="00125931">
        <w:rPr>
          <w:rFonts w:ascii="Times New Roman" w:hAnsi="Times New Roman" w:cs="Times New Roman"/>
          <w:i/>
          <w:iCs/>
          <w:color w:val="000000"/>
          <w:sz w:val="24"/>
          <w:szCs w:val="24"/>
        </w:rPr>
        <w:t xml:space="preserve">Krone des Hohenliedes </w:t>
      </w:r>
      <w:r w:rsidRPr="00125931">
        <w:rPr>
          <w:rFonts w:ascii="Times New Roman" w:hAnsi="Times New Roman" w:cs="Times New Roman"/>
          <w:color w:val="000000"/>
          <w:sz w:val="24"/>
          <w:szCs w:val="24"/>
        </w:rPr>
        <w:t>[Crown of the Song], 1856 (thus he names the “concluding Act,” 8:5-14), believes that there is here represented, not only in vv. 6, 7, but further also in vv. 8-12, the essence of true love — what it is, and how it is won; and then in 8:13 f. he hears the Song come to an end in pure idyllic tones. We see in v. 8 ff. the continuation of the love story practically idealized and set forth in dramatic figures. There is no inner necessity for this continuance. It shapes itself after that which has happened; and although in all history divine reason and moral ideas realize themselves, yet the material by means of which this is done consists of accidental circumstances and free actions passing thereby into reciprocal action. But v. 8 ff. is the actual continuance of the story on to the completed conclusion, not a mere appendix, which might be wanting without anything being thereby missed. For after the poet has set before us the loving pair as they wander arm in arm through the green pasture-land between Jezreel and Sunem till they reach the environs of the parental home, which reminds them of the commencement of their love relations, he cannot represent them as there turning back, but must present to us still a glimpse of what transpired on the occasion of their visit there. After that first Act of the concluding scene, there is yet wanting a second, to which the first points.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pStyle w:val="Heading3"/>
      </w:pPr>
      <w:r>
        <w:t>Second Scene of the Fifth Act</w:t>
      </w:r>
      <w:r w:rsidRPr="00125931">
        <w:t>, 8:8-14</w:t>
      </w:r>
    </w:p>
    <w:p w:rsidR="0058777D" w:rsidRDefault="0058777D" w:rsidP="009F7EF8">
      <w:pPr>
        <w:pStyle w:val="Heading4"/>
        <w:rPr>
          <w:color w:val="000000"/>
        </w:rPr>
      </w:pPr>
    </w:p>
    <w:p w:rsidR="0058777D" w:rsidRDefault="0058777D" w:rsidP="009F7EF8">
      <w:pPr>
        <w:pStyle w:val="Heading4"/>
      </w:pPr>
      <w:r>
        <w:rPr>
          <w:color w:val="000000"/>
        </w:rPr>
        <w:t>[[@Bible:Song 8:8]]</w:t>
      </w:r>
      <w:r w:rsidRPr="00125931">
        <w:t xml:space="preserve">Song 8:8.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locality of this scene is Shulamith’s parental home. It is she herself who speaks in these words: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8 We have a sister, a little one, And she has no breasts:</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What shall we do with our sister</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In the day when she will be sued for?</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Between vv. 8 and 7 is a blank. The figure of the wanderers is followed by the figure of the visitors. But who speaks here? The interchange of the scene permits that Shulamith conclude the one scene and begin the other, as in the first Act; or also that at the same time with the change of scene there is an interchange of persons, as e.g., in the third Act. But if Shulamith speaks, all her words are not by any means included in what is said from v. 8 to v. 10. Since, without doubt, she also speaks in v. 11 f., this whole second figure consists of Shulamith’s words, as does also the second of the second Act, 3:1-5. But there Shulamith’s address presents itself as the narrative of an experience, and the narrative dramatically framed in itself is thoroughly penetrated by the </w:t>
      </w:r>
      <w:r w:rsidRPr="00125931">
        <w:rPr>
          <w:rFonts w:ascii="Times New Roman" w:hAnsi="Times New Roman" w:cs="Times New Roman"/>
          <w:i/>
          <w:iCs/>
          <w:color w:val="000000"/>
          <w:sz w:val="24"/>
          <w:szCs w:val="24"/>
        </w:rPr>
        <w:t xml:space="preserve">I </w:t>
      </w:r>
      <w:r w:rsidRPr="00125931">
        <w:rPr>
          <w:rFonts w:ascii="Times New Roman" w:hAnsi="Times New Roman" w:cs="Times New Roman"/>
          <w:color w:val="000000"/>
          <w:sz w:val="24"/>
          <w:szCs w:val="24"/>
        </w:rPr>
        <w:t xml:space="preserve">of the speaker; but here, as e.g., Ewald, Heiligst., and Böttch. explain, she would begin with a dialogue with her brothers referable to herself, one that had formerly taken place — that little sister, Ewald remarks under v. 10, stands here now grown up she took notice of that severe word formerly spoken by her brothers, and can now joyfully before all exclaim, taking up the same flowery language, that she is a wall, etc. But that a monologue should begin with a dialogue without any introduction, is an impossibility; in this case the poet ought to have left the expression, “of old my mother’s sons said,” to be supplemented by the reader or hearer. It is true, at 3:2; 5:3, we have a former address introduced without any formal indication of the fact; but it is the address of the narrator herself. With v. 8 there will thus begin a colloquy arising out of present circumstances. That in this conversation v. 8 appertains to the brothers, is evident. This harsh </w:t>
      </w:r>
      <w:r w:rsidRPr="00125931">
        <w:rPr>
          <w:rFonts w:ascii="Times New Roman" w:hAnsi="Times New Roman" w:cs="Times New Roman"/>
          <w:i/>
          <w:iCs/>
          <w:color w:val="000000"/>
          <w:sz w:val="24"/>
          <w:szCs w:val="24"/>
        </w:rPr>
        <w:t>entweder oder (aut...aut</w:t>
      </w:r>
      <w:r w:rsidRPr="00125931">
        <w:rPr>
          <w:rFonts w:ascii="Times New Roman" w:hAnsi="Times New Roman" w:cs="Times New Roman"/>
          <w:color w:val="000000"/>
          <w:sz w:val="24"/>
          <w:szCs w:val="24"/>
        </w:rPr>
        <w:t>) is not appropriate as coming from Shulamith’s mouth; it is her brothers alone, as Hoelemann rightly remarks, who utter these words, as might have been expected from them in view of 1:6. But does v. 8 belong also to them? There may be two of them, says Hitzig, and the one may in v. 9 reply to the question of the other in v. 8; Shulamith, who has heard their conversation, suddenly interposes with v. 10. But the transition from the first to the second scene is more easily explained if Shulamith proposes the question of v. 8 for consideration. This is not set aside by Hitzig’s questions: “Has she to determine in regard to her sister? and has she now for the first time come to do nothing in haste?” For (1) the dramatic figures of the Song follow each other chronologically, but not without blanks; and the poet does not at all require us to regard v. 8 as Shulamith’s first words after her entrance into her parental home; (2) but it is altogether seeming for Shulamith, who has now become independent, and who has been raised so high, to throw out this question of loving care for her sister. Besides, from the fact that with v. 8 there commences the representation of a present occurrence, it is proved that the sister here spoken of is not Shulamith herself. If it were Shulamith herself, the words of vv. 8, 9 would look back to what had previously taken place, which, as we have shown, is impossible. Or does 6:9 require that we should think of Shulamith as having no sister? Certainly not, for so understood, these words would be purposeless. The “only one,” then, does not mean the only one numerically, but, as at Pro. 4:3, it is emphatic (Hitzig); she is called by Solomon the “only one” of her mother in this sense, that she had not one her equal.</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Thus it is Shulamith who here speaks, and she is not the “sister” referred to. The words, “we have a sister...,” spoken in the family circle, whether regarded as uttered by Shulamith or not, have something strange in them, for one member of a family does not need thus to speak to another. We expect: With regard to our sister, who is as yet little and not of full age, the question arises, What will be done when she has grown to maturity to guard her innocence? Thus the expression would have stood, but the poet separates it into little symmetrical sentences; for poetry present facts in a different style from prose. Hoelem. has on this remarked that the words are not to be translated: we have a little sister, which the order of the words</w:t>
      </w:r>
      <w:r>
        <w:rPr>
          <w:rFonts w:ascii="SBL Hebrew" w:hAnsi="SBL Hebrew" w:cs="SBL Hebrew"/>
          <w:color w:val="008080"/>
          <w:sz w:val="24"/>
          <w:szCs w:val="28"/>
          <w:rtl/>
        </w:rPr>
        <w:t xml:space="preserve"> אָחוֹת קְי וגוי </w:t>
      </w:r>
      <w:r w:rsidRPr="00125931">
        <w:rPr>
          <w:rFonts w:ascii="Times New Roman" w:hAnsi="Times New Roman" w:cs="Times New Roman"/>
          <w:color w:val="000000"/>
          <w:sz w:val="24"/>
          <w:szCs w:val="24"/>
        </w:rPr>
        <w:t xml:space="preserve">would presuppose, Gen. 40:20; cf. 2Sa. 4:4; 12:2 f.; Isa. 26:1; 33:21. “Little” is not immediately connected with “sister,” but follows it as an apposition; and this appositional description lays the ground for the question: We may be now without concern; but when she is grown up and will be courted, what then? “Little” refers to age, as at 2Ki. 5:2; cf. Gen. 44:20. The description of the child in the words, “she has no breasts,” has neither in itself nor particularly for Oriental feeling anything indecent in it (cf. </w:t>
      </w:r>
      <w:r w:rsidRPr="00125931">
        <w:rPr>
          <w:rFonts w:ascii="Times New Roman" w:hAnsi="Times New Roman" w:cs="Times New Roman"/>
          <w:i/>
          <w:iCs/>
          <w:color w:val="000000"/>
          <w:sz w:val="24"/>
          <w:szCs w:val="24"/>
        </w:rPr>
        <w:t>mammae sororiarunt</w:t>
      </w:r>
      <w:r w:rsidRPr="00125931">
        <w:rPr>
          <w:rFonts w:ascii="Times New Roman" w:hAnsi="Times New Roman" w:cs="Times New Roman"/>
          <w:color w:val="000000"/>
          <w:sz w:val="24"/>
          <w:szCs w:val="24"/>
        </w:rPr>
        <w:t>, Eze. 16:7). The</w:t>
      </w:r>
      <w:r>
        <w:rPr>
          <w:rFonts w:ascii="SBL Hebrew" w:hAnsi="SBL Hebrew" w:cs="SBL Hebrew"/>
          <w:color w:val="008080"/>
          <w:sz w:val="24"/>
          <w:szCs w:val="28"/>
          <w:rtl/>
        </w:rPr>
        <w:t xml:space="preserve"> ל </w:t>
      </w:r>
      <w:r w:rsidRPr="00125931">
        <w:rPr>
          <w:rFonts w:ascii="Times New Roman" w:hAnsi="Times New Roman" w:cs="Times New Roman"/>
          <w:color w:val="000000"/>
          <w:sz w:val="24"/>
          <w:szCs w:val="24"/>
        </w:rPr>
        <w:t>following</w:t>
      </w:r>
      <w:r>
        <w:rPr>
          <w:rFonts w:ascii="SBL Hebrew" w:hAnsi="SBL Hebrew" w:cs="SBL Hebrew"/>
          <w:color w:val="008080"/>
          <w:sz w:val="24"/>
          <w:szCs w:val="28"/>
          <w:rtl/>
        </w:rPr>
        <w:t xml:space="preserve"> מַה־נַּעֲשׂה </w:t>
      </w:r>
      <w:r w:rsidRPr="00125931">
        <w:rPr>
          <w:rFonts w:ascii="Times New Roman" w:hAnsi="Times New Roman" w:cs="Times New Roman"/>
          <w:color w:val="000000"/>
          <w:sz w:val="24"/>
          <w:szCs w:val="24"/>
        </w:rPr>
        <w:t xml:space="preserve">is here not thus purely the </w:t>
      </w:r>
      <w:r w:rsidRPr="00125931">
        <w:rPr>
          <w:rFonts w:ascii="Times New Roman" w:hAnsi="Times New Roman" w:cs="Times New Roman"/>
          <w:i/>
          <w:iCs/>
          <w:color w:val="000000"/>
          <w:sz w:val="24"/>
          <w:szCs w:val="24"/>
        </w:rPr>
        <w:t>dat. commodi</w:t>
      </w:r>
      <w:r w:rsidRPr="00125931">
        <w:rPr>
          <w:rFonts w:ascii="Times New Roman" w:hAnsi="Times New Roman" w:cs="Times New Roman"/>
          <w:color w:val="000000"/>
          <w:sz w:val="24"/>
          <w:szCs w:val="24"/>
        </w:rPr>
        <w:t>, as e.g., Isa. 64:3 (to act for some one), but indiff. dat. (what shall we do for her?); but</w:t>
      </w:r>
      <w:r>
        <w:rPr>
          <w:rFonts w:ascii="SBL Hebrew" w:hAnsi="SBL Hebrew" w:cs="SBL Hebrew"/>
          <w:color w:val="008080"/>
          <w:sz w:val="24"/>
          <w:szCs w:val="28"/>
          <w:rtl/>
        </w:rPr>
        <w:t xml:space="preserve"> מה </w:t>
      </w:r>
      <w:r w:rsidRPr="00125931">
        <w:rPr>
          <w:rFonts w:ascii="Times New Roman" w:hAnsi="Times New Roman" w:cs="Times New Roman"/>
          <w:color w:val="000000"/>
          <w:sz w:val="24"/>
          <w:szCs w:val="24"/>
        </w:rPr>
        <w:t>is, according to the connection, as at Gen. 27:37, 1Sa. 10:2, Isa. 5:4, equivalent to: What conducing to her advantage? Instead of</w:t>
      </w:r>
      <w:r>
        <w:rPr>
          <w:rFonts w:ascii="SBL Hebrew" w:hAnsi="SBL Hebrew" w:cs="SBL Hebrew"/>
          <w:color w:val="008080"/>
          <w:sz w:val="24"/>
          <w:szCs w:val="28"/>
          <w:rtl/>
        </w:rPr>
        <w:t xml:space="preserve">בַּיּוֹם </w:t>
      </w:r>
      <w:r w:rsidRPr="00125931">
        <w:rPr>
          <w:rFonts w:ascii="Times New Roman" w:hAnsi="Times New Roman" w:cs="Times New Roman"/>
          <w:color w:val="000000"/>
          <w:sz w:val="24"/>
          <w:szCs w:val="24"/>
        </w:rPr>
        <w:t>, the form</w:t>
      </w:r>
      <w:r>
        <w:rPr>
          <w:rFonts w:ascii="SBL Hebrew" w:hAnsi="SBL Hebrew" w:cs="SBL Hebrew"/>
          <w:color w:val="008080"/>
          <w:sz w:val="24"/>
          <w:szCs w:val="28"/>
          <w:rtl/>
        </w:rPr>
        <w:t xml:space="preserve"> בִּיוֹם </w:t>
      </w:r>
      <w:r w:rsidRPr="00125931">
        <w:rPr>
          <w:rFonts w:ascii="Times New Roman" w:hAnsi="Times New Roman" w:cs="Times New Roman"/>
          <w:color w:val="000000"/>
          <w:sz w:val="24"/>
          <w:szCs w:val="24"/>
        </w:rPr>
        <w:t>lay syntactically nearer (cf. Exo. 6:28); the art. in</w:t>
      </w:r>
      <w:r>
        <w:rPr>
          <w:rFonts w:ascii="SBL Hebrew" w:hAnsi="SBL Hebrew" w:cs="SBL Hebrew"/>
          <w:color w:val="008080"/>
          <w:sz w:val="24"/>
          <w:szCs w:val="28"/>
          <w:rtl/>
        </w:rPr>
        <w:t xml:space="preserve"> בַּיּוֹם </w:t>
      </w:r>
      <w:r w:rsidRPr="00125931">
        <w:rPr>
          <w:rFonts w:ascii="Times New Roman" w:hAnsi="Times New Roman" w:cs="Times New Roman"/>
          <w:color w:val="000000"/>
          <w:sz w:val="24"/>
          <w:szCs w:val="24"/>
        </w:rPr>
        <w:t>is, as at Ecc. 12:3, understood demonst.: that day when she will be spoken for, i.e., will attract the attention of a suitor.</w:t>
      </w:r>
      <w:r>
        <w:rPr>
          <w:rFonts w:ascii="SBL Hebrew" w:hAnsi="SBL Hebrew" w:cs="SBL Hebrew"/>
          <w:color w:val="008080"/>
          <w:sz w:val="24"/>
          <w:szCs w:val="28"/>
          <w:rtl/>
        </w:rPr>
        <w:t xml:space="preserve"> בִּ </w:t>
      </w:r>
      <w:r w:rsidRPr="00125931">
        <w:rPr>
          <w:rFonts w:ascii="Times New Roman" w:hAnsi="Times New Roman" w:cs="Times New Roman"/>
          <w:color w:val="000000"/>
          <w:sz w:val="24"/>
          <w:szCs w:val="24"/>
        </w:rPr>
        <w:t>after</w:t>
      </w:r>
      <w:r>
        <w:rPr>
          <w:rFonts w:ascii="SBL Hebrew" w:hAnsi="SBL Hebrew" w:cs="SBL Hebrew"/>
          <w:color w:val="008080"/>
          <w:sz w:val="24"/>
          <w:szCs w:val="28"/>
          <w:rtl/>
        </w:rPr>
        <w:t xml:space="preserve"> דִּבֶּר </w:t>
      </w:r>
      <w:r w:rsidRPr="00125931">
        <w:rPr>
          <w:rFonts w:ascii="Times New Roman" w:hAnsi="Times New Roman" w:cs="Times New Roman"/>
          <w:color w:val="000000"/>
          <w:sz w:val="24"/>
          <w:szCs w:val="24"/>
        </w:rPr>
        <w:t>may have manifold significations (vid., under Psa. 87:3); thus the general signification of “concerning,” 1Sa. 19:3, is modified in the sense of courting a wife, 1Sa. 25:39. The brothers now take speech in hand, and answer Shulamith’s question as to what will have to be done for the future safety of their little sister when the time comes that she shall be sought for:</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9 If she be a wall,</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We will build upon her a pinnacle of silver; And if she be a door,</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We will block her up with a board of cedar-wood.</w:t>
      </w:r>
    </w:p>
    <w:p w:rsidR="0058777D" w:rsidRDefault="0058777D" w:rsidP="009F7EF8">
      <w:pPr>
        <w:pStyle w:val="Heading4"/>
        <w:rPr>
          <w:color w:val="000000"/>
        </w:rPr>
      </w:pPr>
    </w:p>
    <w:p w:rsidR="0058777D" w:rsidRDefault="0058777D" w:rsidP="009F7EF8">
      <w:pPr>
        <w:pStyle w:val="Heading4"/>
      </w:pPr>
      <w:r>
        <w:rPr>
          <w:color w:val="000000"/>
        </w:rPr>
        <w:t>[[@Bible:Song 8:9]]</w:t>
      </w:r>
      <w:r w:rsidRPr="00125931">
        <w:t xml:space="preserve">Song 8:9. </w:t>
      </w:r>
    </w:p>
    <w:p w:rsidR="0058777D" w:rsidRDefault="0058777D" w:rsidP="00E16263">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brothers are the nearest guardians and counsellors of the sister, and, particularly in the matter of marriage, have the precedence even of the father and mother, Gen. 24:50, 55; 34:6-8.. They suppose two cases which stand in contrast to each other, and announce their purpose with reference to each case. Hoelem. here affects a synonymous instead of the antithetic parallelism; for he maintains that</w:t>
      </w:r>
      <w:r>
        <w:rPr>
          <w:rFonts w:ascii="SBL Hebrew" w:hAnsi="SBL Hebrew" w:cs="SBL Hebrew"/>
          <w:color w:val="008080"/>
          <w:sz w:val="24"/>
          <w:szCs w:val="28"/>
          <w:rtl/>
        </w:rPr>
        <w:t xml:space="preserve"> אם...(ואם) אם </w:t>
      </w:r>
      <w:r w:rsidRPr="00125931">
        <w:rPr>
          <w:rFonts w:ascii="Times New Roman" w:hAnsi="Times New Roman" w:cs="Times New Roman"/>
          <w:color w:val="000000"/>
          <w:sz w:val="24"/>
          <w:szCs w:val="24"/>
        </w:rPr>
        <w:t xml:space="preserve">nowhere denotes a contrast, but, like </w:t>
      </w:r>
      <w:r w:rsidRPr="00125931">
        <w:rPr>
          <w:rFonts w:ascii="Times New Roman" w:hAnsi="Times New Roman" w:cs="Times New Roman"/>
          <w:i/>
          <w:iCs/>
          <w:color w:val="000000"/>
          <w:sz w:val="24"/>
          <w:szCs w:val="24"/>
        </w:rPr>
        <w:t>sive...sive</w:t>
      </w:r>
      <w:r w:rsidRPr="00125931">
        <w:rPr>
          <w:rFonts w:ascii="Times New Roman" w:hAnsi="Times New Roman" w:cs="Times New Roman"/>
          <w:color w:val="000000"/>
          <w:sz w:val="24"/>
          <w:szCs w:val="24"/>
        </w:rPr>
        <w:t xml:space="preserve">, essential indifference. But examples such as Deu. 18:3 </w:t>
      </w:r>
      <w:r w:rsidRPr="00125931">
        <w:rPr>
          <w:rFonts w:ascii="Times New Roman" w:hAnsi="Times New Roman" w:cs="Times New Roman"/>
          <w:i/>
          <w:iCs/>
          <w:color w:val="000000"/>
          <w:sz w:val="24"/>
          <w:szCs w:val="24"/>
        </w:rPr>
        <w:t>(sive bovem</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sive ovem</w:t>
      </w:r>
      <w:r w:rsidRPr="00125931">
        <w:rPr>
          <w:rFonts w:ascii="Times New Roman" w:hAnsi="Times New Roman" w:cs="Times New Roman"/>
          <w:color w:val="000000"/>
          <w:sz w:val="24"/>
          <w:szCs w:val="24"/>
        </w:rPr>
        <w:t>) are not applicable here; for this correl.</w:t>
      </w:r>
      <w:r>
        <w:rPr>
          <w:rFonts w:ascii="SBL Hebrew" w:hAnsi="SBL Hebrew" w:cs="SBL Hebrew"/>
          <w:color w:val="008080"/>
          <w:sz w:val="24"/>
          <w:szCs w:val="28"/>
          <w:rtl/>
        </w:rPr>
        <w:t xml:space="preserve">אם...אם </w:t>
      </w:r>
      <w:r w:rsidRPr="00125931">
        <w:rPr>
          <w:rFonts w:ascii="Times New Roman" w:hAnsi="Times New Roman" w:cs="Times New Roman"/>
          <w:color w:val="000000"/>
          <w:sz w:val="24"/>
          <w:szCs w:val="24"/>
        </w:rPr>
        <w:t>, denoting essential equality, never begins the antecedents of two principal sentences, but always stands in the component parts of one principal sentence. Wherever</w:t>
      </w:r>
      <w:r>
        <w:rPr>
          <w:rFonts w:ascii="SBL Hebrew" w:hAnsi="SBL Hebrew" w:cs="SBL Hebrew"/>
          <w:color w:val="008080"/>
          <w:sz w:val="24"/>
          <w:szCs w:val="28"/>
          <w:rtl/>
        </w:rPr>
        <w:t xml:space="preserve"> אם...אם </w:t>
      </w:r>
      <w:r w:rsidRPr="00125931">
        <w:rPr>
          <w:rFonts w:ascii="Times New Roman" w:hAnsi="Times New Roman" w:cs="Times New Roman"/>
          <w:color w:val="000000"/>
          <w:sz w:val="24"/>
          <w:szCs w:val="24"/>
        </w:rPr>
        <w:t>commences two parallel conditional clauses, the parallelism is always, according to the contents of these clauses, either synonymous, Gen. 31:50, Amo. 9:2-4, Ecc. 11:3 (where the first</w:t>
      </w:r>
      <w:r>
        <w:rPr>
          <w:rFonts w:ascii="SBL Hebrew" w:hAnsi="SBL Hebrew" w:cs="SBL Hebrew"/>
          <w:color w:val="008080"/>
          <w:sz w:val="24"/>
          <w:szCs w:val="28"/>
          <w:rtl/>
        </w:rPr>
        <w:t xml:space="preserve"> ואם </w:t>
      </w:r>
      <w:r w:rsidRPr="00125931">
        <w:rPr>
          <w:rFonts w:ascii="Times New Roman" w:hAnsi="Times New Roman" w:cs="Times New Roman"/>
          <w:color w:val="000000"/>
          <w:sz w:val="24"/>
          <w:szCs w:val="24"/>
        </w:rPr>
        <w:t xml:space="preserve">signifies </w:t>
      </w:r>
      <w:r w:rsidRPr="00125931">
        <w:rPr>
          <w:rFonts w:ascii="Times New Roman" w:hAnsi="Times New Roman" w:cs="Times New Roman"/>
          <w:i/>
          <w:iCs/>
          <w:color w:val="000000"/>
          <w:sz w:val="24"/>
          <w:szCs w:val="24"/>
        </w:rPr>
        <w:t>ac si</w:t>
      </w:r>
      <w:r w:rsidRPr="00125931">
        <w:rPr>
          <w:rFonts w:ascii="Times New Roman" w:hAnsi="Times New Roman" w:cs="Times New Roman"/>
          <w:color w:val="000000"/>
          <w:sz w:val="24"/>
          <w:szCs w:val="24"/>
        </w:rPr>
        <w:t xml:space="preserve">, and the second </w:t>
      </w:r>
      <w:r w:rsidRPr="00125931">
        <w:rPr>
          <w:rFonts w:ascii="Times New Roman" w:hAnsi="Times New Roman" w:cs="Times New Roman"/>
          <w:i/>
          <w:iCs/>
          <w:color w:val="000000"/>
          <w:sz w:val="24"/>
          <w:szCs w:val="24"/>
        </w:rPr>
        <w:t>sive</w:t>
      </w:r>
      <w:r w:rsidRPr="00125931">
        <w:rPr>
          <w:rFonts w:ascii="Times New Roman" w:hAnsi="Times New Roman" w:cs="Times New Roman"/>
          <w:color w:val="000000"/>
          <w:sz w:val="24"/>
          <w:szCs w:val="24"/>
        </w:rPr>
        <w:t>), or antithetic, Num. 16:29 f.; Job. 36:11 f.; Isa. 1:19 f. The contrast between</w:t>
      </w:r>
      <w:r>
        <w:rPr>
          <w:rFonts w:ascii="SBL Hebrew" w:hAnsi="SBL Hebrew" w:cs="SBL Hebrew"/>
          <w:color w:val="008080"/>
          <w:sz w:val="24"/>
          <w:szCs w:val="28"/>
          <w:rtl/>
        </w:rPr>
        <w:t xml:space="preserve"> חוֹמָה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חָמָה </w:t>
      </w:r>
      <w:r w:rsidRPr="00125931">
        <w:rPr>
          <w:rFonts w:ascii="Times New Roman" w:hAnsi="Times New Roman" w:cs="Times New Roman"/>
          <w:color w:val="000000"/>
          <w:sz w:val="24"/>
          <w:szCs w:val="24"/>
        </w:rPr>
        <w:t xml:space="preserve">, Arab. </w:t>
      </w:r>
      <w:r w:rsidRPr="00125931">
        <w:rPr>
          <w:rFonts w:ascii="LSBTrans" w:hAnsi="LSBTrans" w:cs="LSBTrans"/>
          <w:color w:val="000000"/>
          <w:sz w:val="24"/>
          <w:szCs w:val="24"/>
        </w:rPr>
        <w:t xml:space="preserve">håaman, </w:t>
      </w:r>
      <w:r w:rsidRPr="00125931">
        <w:rPr>
          <w:rFonts w:ascii="Times New Roman" w:hAnsi="Times New Roman" w:cs="Times New Roman"/>
          <w:color w:val="000000"/>
          <w:sz w:val="24"/>
          <w:szCs w:val="24"/>
        </w:rPr>
        <w:t xml:space="preserve">Modern Syr. </w:t>
      </w:r>
      <w:r w:rsidRPr="00125931">
        <w:rPr>
          <w:rFonts w:ascii="Times New Roman" w:hAnsi="Times New Roman" w:cs="Times New Roman"/>
          <w:i/>
          <w:iCs/>
          <w:color w:val="000000"/>
          <w:sz w:val="24"/>
          <w:szCs w:val="24"/>
        </w:rPr>
        <w:t>chamo</w:t>
      </w:r>
      <w:r w:rsidRPr="00125931">
        <w:rPr>
          <w:rFonts w:ascii="Times New Roman" w:hAnsi="Times New Roman" w:cs="Times New Roman"/>
          <w:color w:val="000000"/>
          <w:sz w:val="24"/>
          <w:szCs w:val="24"/>
        </w:rPr>
        <w:t>, to preserve, protect) and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דֶּלֶת </w:t>
      </w:r>
      <w:r w:rsidRPr="00125931">
        <w:rPr>
          <w:rFonts w:ascii="Times New Roman" w:hAnsi="Times New Roman" w:cs="Times New Roman"/>
          <w:color w:val="000000"/>
          <w:sz w:val="24"/>
          <w:szCs w:val="24"/>
        </w:rPr>
        <w:t>(from</w:t>
      </w:r>
      <w:r>
        <w:rPr>
          <w:rFonts w:ascii="SBL Hebrew" w:hAnsi="SBL Hebrew" w:cs="SBL Hebrew"/>
          <w:color w:val="008080"/>
          <w:sz w:val="24"/>
          <w:szCs w:val="28"/>
          <w:rtl/>
        </w:rPr>
        <w:t xml:space="preserve">דָּלַל </w:t>
      </w:r>
      <w:r w:rsidRPr="00125931">
        <w:rPr>
          <w:rFonts w:ascii="Times New Roman" w:hAnsi="Times New Roman" w:cs="Times New Roman"/>
          <w:color w:val="000000"/>
          <w:sz w:val="24"/>
          <w:szCs w:val="24"/>
        </w:rPr>
        <w:t xml:space="preserve">, to hang loose, of doors, Pro. 26:14, which move hither and thither on their hinges) is obvious. A wall stands firm and withstands every assault if it serves its purpose (which is here presupposed, where it is used as a figure of firmness of character). A door, on the contrary, is moveable; and though it be for the present closed </w:t>
      </w:r>
      <w:r>
        <w:rPr>
          <w:rFonts w:ascii="Times New Roman" w:hAnsi="Times New Roman" w:cs="Times New Roman"/>
          <w:color w:val="000000"/>
          <w:sz w:val="24"/>
          <w:szCs w:val="24"/>
        </w:rPr>
        <w:t>(</w:t>
      </w:r>
      <w:r>
        <w:rPr>
          <w:rFonts w:ascii="SBL Hebrew" w:hAnsi="SBL Hebrew" w:cs="SBL Hebrew"/>
          <w:color w:val="008080"/>
          <w:sz w:val="24"/>
          <w:szCs w:val="28"/>
          <w:rtl/>
        </w:rPr>
        <w:t xml:space="preserve"> דלת</w:t>
      </w:r>
      <w:r w:rsidRPr="00125931">
        <w:rPr>
          <w:rFonts w:ascii="Times New Roman" w:hAnsi="Times New Roman" w:cs="Times New Roman"/>
          <w:color w:val="000000"/>
          <w:sz w:val="24"/>
          <w:szCs w:val="24"/>
        </w:rPr>
        <w:t>is intentionally used, and not</w:t>
      </w:r>
      <w:r>
        <w:rPr>
          <w:rFonts w:ascii="SBL Hebrew" w:hAnsi="SBL Hebrew" w:cs="SBL Hebrew"/>
          <w:color w:val="008080"/>
          <w:sz w:val="24"/>
          <w:szCs w:val="28"/>
          <w:rtl/>
        </w:rPr>
        <w:t xml:space="preserve">פֶּתַח </w:t>
      </w:r>
      <w:r w:rsidRPr="00125931">
        <w:rPr>
          <w:rFonts w:ascii="Times New Roman" w:hAnsi="Times New Roman" w:cs="Times New Roman"/>
          <w:color w:val="000000"/>
          <w:sz w:val="24"/>
          <w:szCs w:val="24"/>
        </w:rPr>
        <w:t>, vid., Gen. 19:6), yet it is so formed that it can be opened again. A maiden inaccessible to seduction is like a wall, and one accessible to it is like a door. In the apodosis, 9</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the LXX correctly renders</w:t>
      </w:r>
      <w:r>
        <w:rPr>
          <w:rFonts w:ascii="SBL Hebrew" w:hAnsi="SBL Hebrew" w:cs="SBL Hebrew"/>
          <w:color w:val="008080"/>
          <w:sz w:val="24"/>
          <w:szCs w:val="28"/>
          <w:rtl/>
        </w:rPr>
        <w:t xml:space="preserve"> טירת </w:t>
      </w:r>
      <w:r w:rsidRPr="00125931">
        <w:rPr>
          <w:rFonts w:ascii="Times New Roman" w:hAnsi="Times New Roman" w:cs="Times New Roman"/>
          <w:color w:val="000000"/>
          <w:sz w:val="24"/>
          <w:szCs w:val="24"/>
        </w:rPr>
        <w:t xml:space="preserve">by </w:t>
      </w:r>
      <w:r>
        <w:rPr>
          <w:rFonts w:ascii="SBL Greek" w:hAnsi="SBL Greek" w:cs="Times New Roman"/>
          <w:color w:val="0000FF"/>
          <w:sz w:val="24"/>
          <w:szCs w:val="24"/>
          <w:lang w:val="el-GR"/>
        </w:rPr>
        <w:t>ἐπάλξεις</w:t>
      </w:r>
      <w:r w:rsidRPr="00125931">
        <w:rPr>
          <w:rFonts w:ascii="Times New Roman" w:hAnsi="Times New Roman" w:cs="Times New Roman"/>
          <w:color w:val="000000"/>
          <w:sz w:val="24"/>
          <w:szCs w:val="24"/>
        </w:rPr>
        <w:t xml:space="preserve">; Jerome, by </w:t>
      </w:r>
      <w:r w:rsidRPr="00125931">
        <w:rPr>
          <w:rFonts w:ascii="Times New Roman" w:hAnsi="Times New Roman" w:cs="Times New Roman"/>
          <w:i/>
          <w:iCs/>
          <w:color w:val="000000"/>
          <w:sz w:val="24"/>
          <w:szCs w:val="24"/>
        </w:rPr>
        <w:t xml:space="preserve">propugnacula. </w:t>
      </w:r>
      <w:r w:rsidRPr="00125931">
        <w:rPr>
          <w:rFonts w:ascii="Times New Roman" w:hAnsi="Times New Roman" w:cs="Times New Roman"/>
          <w:color w:val="000000"/>
          <w:sz w:val="24"/>
          <w:szCs w:val="24"/>
        </w:rPr>
        <w:t>But it is not necessary to read</w:t>
      </w:r>
      <w:r>
        <w:rPr>
          <w:rFonts w:ascii="SBL Hebrew" w:hAnsi="SBL Hebrew" w:cs="SBL Hebrew"/>
          <w:color w:val="008080"/>
          <w:sz w:val="24"/>
          <w:szCs w:val="28"/>
          <w:rtl/>
        </w:rPr>
        <w:t xml:space="preserve">טִירֹת </w:t>
      </w:r>
      <w:r w:rsidRPr="00125931">
        <w:rPr>
          <w:rFonts w:ascii="Times New Roman" w:hAnsi="Times New Roman" w:cs="Times New Roman"/>
          <w:color w:val="000000"/>
          <w:sz w:val="24"/>
          <w:szCs w:val="24"/>
        </w:rPr>
        <w:t>. The verb</w:t>
      </w:r>
      <w:r>
        <w:rPr>
          <w:rFonts w:ascii="SBL Hebrew" w:hAnsi="SBL Hebrew" w:cs="SBL Hebrew"/>
          <w:color w:val="008080"/>
          <w:sz w:val="24"/>
          <w:szCs w:val="28"/>
          <w:rtl/>
        </w:rPr>
        <w:t xml:space="preserve">טור </w:t>
      </w:r>
      <w:r w:rsidRPr="00125931">
        <w:rPr>
          <w:rFonts w:ascii="Times New Roman" w:hAnsi="Times New Roman" w:cs="Times New Roman"/>
          <w:color w:val="000000"/>
          <w:sz w:val="24"/>
          <w:szCs w:val="24"/>
        </w:rPr>
        <w:t>, cogn.</w:t>
      </w:r>
      <w:r>
        <w:rPr>
          <w:rFonts w:ascii="SBL Hebrew" w:hAnsi="SBL Hebrew" w:cs="SBL Hebrew"/>
          <w:color w:val="008080"/>
          <w:sz w:val="24"/>
          <w:szCs w:val="28"/>
          <w:rtl/>
        </w:rPr>
        <w:t xml:space="preserve">דור </w:t>
      </w:r>
      <w:r w:rsidRPr="00125931">
        <w:rPr>
          <w:rFonts w:ascii="Times New Roman" w:hAnsi="Times New Roman" w:cs="Times New Roman"/>
          <w:color w:val="000000"/>
          <w:sz w:val="24"/>
          <w:szCs w:val="24"/>
        </w:rPr>
        <w:t xml:space="preserve">, signifies to surround, whence </w:t>
      </w:r>
      <w:r w:rsidRPr="00125931">
        <w:rPr>
          <w:rFonts w:ascii="Times New Roman" w:hAnsi="Times New Roman" w:cs="Times New Roman"/>
          <w:i/>
          <w:iCs/>
          <w:color w:val="000000"/>
          <w:sz w:val="24"/>
          <w:szCs w:val="24"/>
        </w:rPr>
        <w:t xml:space="preserve">tirah </w:t>
      </w:r>
      <w:r w:rsidRPr="00125931">
        <w:rPr>
          <w:rFonts w:ascii="Times New Roman" w:hAnsi="Times New Roman" w:cs="Times New Roman"/>
          <w:color w:val="000000"/>
          <w:sz w:val="24"/>
          <w:szCs w:val="24"/>
        </w:rPr>
        <w:t xml:space="preserve">(= Arab. </w:t>
      </w:r>
      <w:r w:rsidRPr="00125931">
        <w:rPr>
          <w:rFonts w:ascii="LSBTrans" w:hAnsi="LSBTrans" w:cs="LSBTrans"/>
          <w:color w:val="000000"/>
          <w:sz w:val="24"/>
          <w:szCs w:val="24"/>
        </w:rPr>
        <w:t xml:space="preserve">duaÑr </w:t>
      </w:r>
      <w:r w:rsidRPr="00125931">
        <w:rPr>
          <w:rFonts w:ascii="Times New Roman" w:hAnsi="Times New Roman" w:cs="Times New Roman"/>
          <w:color w:val="000000"/>
          <w:sz w:val="24"/>
          <w:szCs w:val="24"/>
        </w:rPr>
        <w:t>), a round encampment, Gen. 25:16, and, generally, a habitation, Psa. 69:25; and then also, to range together, whence</w:t>
      </w:r>
      <w:r>
        <w:rPr>
          <w:rFonts w:ascii="SBL Hebrew" w:hAnsi="SBL Hebrew" w:cs="SBL Hebrew"/>
          <w:color w:val="008080"/>
          <w:sz w:val="24"/>
          <w:szCs w:val="28"/>
          <w:rtl/>
        </w:rPr>
        <w:t xml:space="preserve">טוּר </w:t>
      </w:r>
      <w:r w:rsidRPr="00125931">
        <w:rPr>
          <w:rFonts w:ascii="Times New Roman" w:hAnsi="Times New Roman" w:cs="Times New Roman"/>
          <w:color w:val="000000"/>
          <w:sz w:val="24"/>
          <w:szCs w:val="24"/>
        </w:rPr>
        <w:t xml:space="preserve">, a rank, row (cf. Arab. </w:t>
      </w:r>
      <w:r w:rsidRPr="00125931">
        <w:rPr>
          <w:rFonts w:ascii="Times New Roman" w:hAnsi="Times New Roman" w:cs="Times New Roman"/>
          <w:i/>
          <w:iCs/>
          <w:color w:val="000000"/>
          <w:sz w:val="24"/>
          <w:szCs w:val="24"/>
        </w:rPr>
        <w:t xml:space="preserve">thur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daur</w:t>
      </w:r>
      <w:r w:rsidRPr="00125931">
        <w:rPr>
          <w:rFonts w:ascii="Times New Roman" w:hAnsi="Times New Roman" w:cs="Times New Roman"/>
          <w:color w:val="000000"/>
          <w:sz w:val="24"/>
          <w:szCs w:val="24"/>
        </w:rPr>
        <w:t xml:space="preserve">, which, in the manifoldness of their meanings, are parallel with the French </w:t>
      </w:r>
      <w:r w:rsidRPr="00125931">
        <w:rPr>
          <w:rFonts w:ascii="Times New Roman" w:hAnsi="Times New Roman" w:cs="Times New Roman"/>
          <w:i/>
          <w:iCs/>
          <w:color w:val="000000"/>
          <w:sz w:val="24"/>
          <w:szCs w:val="24"/>
        </w:rPr>
        <w:t>tour</w:t>
      </w:r>
      <w:r w:rsidRPr="00125931">
        <w:rPr>
          <w:rFonts w:ascii="Times New Roman" w:hAnsi="Times New Roman" w:cs="Times New Roman"/>
          <w:color w:val="000000"/>
          <w:sz w:val="24"/>
          <w:szCs w:val="24"/>
        </w:rPr>
        <w:t xml:space="preserve">), or also </w:t>
      </w:r>
      <w:r w:rsidRPr="00125931">
        <w:rPr>
          <w:rFonts w:ascii="Times New Roman" w:hAnsi="Times New Roman" w:cs="Times New Roman"/>
          <w:i/>
          <w:iCs/>
          <w:color w:val="000000"/>
          <w:sz w:val="24"/>
          <w:szCs w:val="24"/>
        </w:rPr>
        <w:t>tirah</w:t>
      </w:r>
      <w:r w:rsidRPr="00125931">
        <w:rPr>
          <w:rFonts w:ascii="Times New Roman" w:hAnsi="Times New Roman" w:cs="Times New Roman"/>
          <w:color w:val="000000"/>
          <w:sz w:val="24"/>
          <w:szCs w:val="24"/>
        </w:rPr>
        <w:t>, which, Eze. 46:23 (vid., Keil), denotes the row or layer of masonry, — in the passage before us, a row of battlements (Ew.), or a crown of the wall (Hitz.), i.e., battlements as a wreath on the summit of a wall. Is she a wall, — i.e., does she firmly and successfully withstand all immoral approaches? — then they will adorn this wall with silver pinnacles (cf. Isa. 54:12), i.e., will bestow upon her the high honour which is due to her maidenly purity and firmness; silver is the symbol of holiness, as gold is the symbol of nobility. In the apodosis 9</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 צוּר אַל </w:t>
      </w:r>
      <w:r w:rsidRPr="00125931">
        <w:rPr>
          <w:rFonts w:ascii="Times New Roman" w:hAnsi="Times New Roman" w:cs="Times New Roman"/>
          <w:color w:val="000000"/>
          <w:sz w:val="24"/>
          <w:szCs w:val="24"/>
        </w:rPr>
        <w:t>is not otherwise meant than when used in a military sense of enclosing by means of besieging, but, like Isa. 29:3, with the obj.-accus., of that which is pressed against that which is to be excluded;</w:t>
      </w:r>
      <w:r>
        <w:rPr>
          <w:rFonts w:ascii="SBL Hebrew" w:hAnsi="SBL Hebrew" w:cs="SBL Hebrew"/>
          <w:color w:val="008080"/>
          <w:sz w:val="24"/>
          <w:szCs w:val="28"/>
          <w:rtl/>
        </w:rPr>
        <w:t xml:space="preserve"> צור </w:t>
      </w:r>
      <w:r w:rsidRPr="00125931">
        <w:rPr>
          <w:rFonts w:ascii="Times New Roman" w:hAnsi="Times New Roman" w:cs="Times New Roman"/>
          <w:color w:val="000000"/>
          <w:sz w:val="24"/>
          <w:szCs w:val="24"/>
        </w:rPr>
        <w:t>here means, forcibly to press against, as</w:t>
      </w:r>
      <w:r>
        <w:rPr>
          <w:rFonts w:ascii="SBL Hebrew" w:hAnsi="SBL Hebrew" w:cs="SBL Hebrew"/>
          <w:color w:val="008080"/>
          <w:sz w:val="24"/>
          <w:szCs w:val="28"/>
          <w:rtl/>
        </w:rPr>
        <w:t xml:space="preserve">סגר </w:t>
      </w:r>
      <w:r w:rsidRPr="00125931">
        <w:rPr>
          <w:rFonts w:ascii="Times New Roman" w:hAnsi="Times New Roman" w:cs="Times New Roman"/>
          <w:color w:val="000000"/>
          <w:sz w:val="24"/>
          <w:szCs w:val="24"/>
        </w:rPr>
        <w:t>, Gen. 2:21, to unite by closing up.</w:t>
      </w:r>
    </w:p>
    <w:p w:rsidR="0058777D"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tl/>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לוּחַ אֶרֶז</w:t>
      </w:r>
      <w:r w:rsidRPr="00125931">
        <w:rPr>
          <w:rFonts w:ascii="Times New Roman" w:hAnsi="Times New Roman" w:cs="Times New Roman"/>
          <w:color w:val="000000"/>
          <w:sz w:val="24"/>
          <w:szCs w:val="24"/>
        </w:rPr>
        <w:t>is a board or plank (cf. Eze. 27:5, of the double planks of a ship’s side) of cedar wood (cf. Zep. 2:14,</w:t>
      </w:r>
      <w:r>
        <w:rPr>
          <w:rFonts w:ascii="SBL Hebrew" w:hAnsi="SBL Hebrew" w:cs="SBL Hebrew"/>
          <w:color w:val="008080"/>
          <w:sz w:val="24"/>
          <w:szCs w:val="28"/>
          <w:rtl/>
        </w:rPr>
        <w:t xml:space="preserve">אַרְזָה </w:t>
      </w:r>
      <w:r w:rsidRPr="00125931">
        <w:rPr>
          <w:rFonts w:ascii="Times New Roman" w:hAnsi="Times New Roman" w:cs="Times New Roman"/>
          <w:color w:val="000000"/>
          <w:sz w:val="24"/>
          <w:szCs w:val="24"/>
        </w:rPr>
        <w:t>, cedar wainscot). Cedar wood comes here into view not on account of the beautiful polish which it takes on, but merely because of its hardness and durability. Is she a door, i.e., accessible to seduction? They will enclose this door around with a cedar plank, i.e., watch her in such a manner that no seducer or lover will be able to approach her. By this morally stern but faithful answer, Shulamith is carried back to the period of her own maidenhood, when her brothers, with good intention, dealt severely with her. Looking back to this time, she could joyfully confess: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10 I was a wall,</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And my breasts like towers; Then I became in his eyes Like one who findeth peace.</w:t>
      </w:r>
    </w:p>
    <w:p w:rsidR="0058777D" w:rsidRDefault="0058777D" w:rsidP="009F7EF8">
      <w:pPr>
        <w:pStyle w:val="Heading4"/>
        <w:rPr>
          <w:color w:val="000000"/>
        </w:rPr>
      </w:pPr>
    </w:p>
    <w:p w:rsidR="0058777D" w:rsidRDefault="0058777D" w:rsidP="009F7EF8">
      <w:pPr>
        <w:pStyle w:val="Heading4"/>
      </w:pPr>
      <w:r>
        <w:rPr>
          <w:color w:val="000000"/>
        </w:rPr>
        <w:t>[[@Bible:Song 8:10]]</w:t>
      </w:r>
      <w:r w:rsidRPr="00125931">
        <w:t xml:space="preserve">Song 8:10.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In the language of prose, the statement would be: Your conduct is good and wise, as my own example shows; of me also ye thus faithfully took care; and that I met this your solicitude with strenuous self-preservation, has become, to my joy and yours, the happiness of my life. That in this connection not</w:t>
      </w:r>
      <w:r>
        <w:rPr>
          <w:rFonts w:ascii="SBL Hebrew" w:hAnsi="SBL Hebrew" w:cs="SBL Hebrew"/>
          <w:color w:val="008080"/>
          <w:sz w:val="24"/>
          <w:szCs w:val="28"/>
          <w:rtl/>
        </w:rPr>
        <w:t xml:space="preserve">חומה אני </w:t>
      </w:r>
      <w:r w:rsidRPr="00125931">
        <w:rPr>
          <w:rFonts w:ascii="Times New Roman" w:hAnsi="Times New Roman" w:cs="Times New Roman"/>
          <w:color w:val="000000"/>
          <w:sz w:val="24"/>
          <w:szCs w:val="24"/>
        </w:rPr>
        <w:t>, but</w:t>
      </w:r>
      <w:r>
        <w:rPr>
          <w:rFonts w:ascii="SBL Hebrew" w:hAnsi="SBL Hebrew" w:cs="SBL Hebrew"/>
          <w:color w:val="008080"/>
          <w:sz w:val="24"/>
          <w:szCs w:val="28"/>
          <w:rtl/>
        </w:rPr>
        <w:t xml:space="preserve"> אני חומה </w:t>
      </w:r>
      <w:r w:rsidRPr="00125931">
        <w:rPr>
          <w:rFonts w:ascii="Times New Roman" w:hAnsi="Times New Roman" w:cs="Times New Roman"/>
          <w:color w:val="000000"/>
          <w:sz w:val="24"/>
          <w:szCs w:val="24"/>
        </w:rPr>
        <w:t xml:space="preserve">has to be used, is clear: she compares herself with her sister, and the praise she takes to herself she takes to the honour of her brothers. The comparison of her breasts to towers is suggested by the comparison of her person to a wall; Kleuker rightly remarks that here the comparison is not of thing with thing, but of relation with relation: the breasts were those of her person, as the towers were of the wall, which, by virtue of the power of defence which they conceal within themselves, never permit the enemy, whose attention they attract, to approach them. The two substantival clauses, </w:t>
      </w:r>
      <w:r w:rsidRPr="00125931">
        <w:rPr>
          <w:rFonts w:ascii="Times New Roman" w:hAnsi="Times New Roman" w:cs="Times New Roman"/>
          <w:i/>
          <w:iCs/>
          <w:color w:val="000000"/>
          <w:sz w:val="24"/>
          <w:szCs w:val="24"/>
        </w:rPr>
        <w:t>murus et ubera mea instar turrium</w:t>
      </w:r>
      <w:r w:rsidRPr="00125931">
        <w:rPr>
          <w:rFonts w:ascii="Times New Roman" w:hAnsi="Times New Roman" w:cs="Times New Roman"/>
          <w:color w:val="000000"/>
          <w:sz w:val="24"/>
          <w:szCs w:val="24"/>
        </w:rPr>
        <w:t xml:space="preserve">, have not naturally a retrospective signification, as they would in a historical connection (vid., under Gen. 2:10); but they become retrospective by the following “then I became,” like Deu. 26:5, by the historical tense following, where, however, it is to be remarked that the expression, having in itself no relation to time, which is incapable of being expressed in German, mentions the past not in a way that excludes the present, but as including it. She was a wall, and her breasts like the towers, i.e., all seductions rebounded from her, and ventured not near her awe-inspiring attractions; then </w:t>
      </w:r>
      <w:r>
        <w:rPr>
          <w:rFonts w:ascii="Times New Roman" w:hAnsi="Times New Roman" w:cs="Times New Roman"/>
          <w:color w:val="000000"/>
          <w:sz w:val="24"/>
          <w:szCs w:val="24"/>
        </w:rPr>
        <w:t>(</w:t>
      </w:r>
      <w:r>
        <w:rPr>
          <w:rFonts w:ascii="SBL Hebrew" w:hAnsi="SBL Hebrew" w:cs="SBL Hebrew"/>
          <w:color w:val="008080"/>
          <w:sz w:val="24"/>
          <w:szCs w:val="28"/>
          <w:rtl/>
        </w:rPr>
        <w:t>אָז</w:t>
      </w:r>
      <w:r w:rsidRPr="00125931">
        <w:rPr>
          <w:rFonts w:ascii="Times New Roman" w:hAnsi="Times New Roman" w:cs="Times New Roman"/>
          <w:color w:val="000000"/>
          <w:sz w:val="24"/>
          <w:szCs w:val="24"/>
        </w:rPr>
        <w:t>, temporal, but at the same time consequent; thereupon, and for this reason, as at Psa. 40:8, Jer. 22:15, etc.) she became in his (Solomon’s) eyes as one who findeth peace. According to the shepherd-hypothesis, she says here: he deemed it good to forbear any further attempts, and to let me remain in peace (Ewald, Hitz., and others). But how is that possible?</w:t>
      </w:r>
      <w:r>
        <w:rPr>
          <w:rFonts w:ascii="SBL Hebrew" w:hAnsi="SBL Hebrew" w:cs="SBL Hebrew"/>
          <w:color w:val="008080"/>
          <w:sz w:val="24"/>
          <w:szCs w:val="28"/>
          <w:rtl/>
        </w:rPr>
        <w:t xml:space="preserve"> מצא שׁלוֹם בעיני </w:t>
      </w:r>
      <w:r w:rsidRPr="00125931">
        <w:rPr>
          <w:rFonts w:ascii="Times New Roman" w:hAnsi="Times New Roman" w:cs="Times New Roman"/>
          <w:color w:val="000000"/>
          <w:sz w:val="24"/>
          <w:szCs w:val="24"/>
        </w:rPr>
        <w:t>is a variation of the frequently occurring</w:t>
      </w:r>
      <w:r>
        <w:rPr>
          <w:rFonts w:ascii="SBL Hebrew" w:hAnsi="SBL Hebrew" w:cs="SBL Hebrew"/>
          <w:color w:val="008080"/>
          <w:sz w:val="24"/>
          <w:szCs w:val="28"/>
          <w:rtl/>
        </w:rPr>
        <w:t xml:space="preserve">מצא חן בעיני </w:t>
      </w:r>
      <w:r w:rsidRPr="00125931">
        <w:rPr>
          <w:rFonts w:ascii="Times New Roman" w:hAnsi="Times New Roman" w:cs="Times New Roman"/>
          <w:color w:val="000000"/>
          <w:sz w:val="24"/>
          <w:szCs w:val="24"/>
        </w:rPr>
        <w:t>, which is used especially of a woman gaining the affections of a man, Est. 2:17, Deu. 24:1, Jer. 31:2 f.; and the expression here used, “thus I was in his eyes as one who findeth peace” is only the more circumstantial expression for, “then I found</w:t>
      </w:r>
      <w:r>
        <w:rPr>
          <w:rFonts w:ascii="SBL Hebrew" w:hAnsi="SBL Hebrew" w:cs="SBL Hebrew"/>
          <w:color w:val="008080"/>
          <w:sz w:val="24"/>
          <w:szCs w:val="28"/>
          <w:rtl/>
        </w:rPr>
        <w:t xml:space="preserve"> (אז מָצָאתִי) </w:t>
      </w:r>
      <w:r w:rsidRPr="00125931">
        <w:rPr>
          <w:rFonts w:ascii="Times New Roman" w:hAnsi="Times New Roman" w:cs="Times New Roman"/>
          <w:color w:val="000000"/>
          <w:sz w:val="24"/>
          <w:szCs w:val="24"/>
        </w:rPr>
        <w:t>in his eyes peace,” which doubtless means more than: I brought it to this, that he left me further unmolested;</w:t>
      </w:r>
      <w:r>
        <w:rPr>
          <w:rFonts w:ascii="SBL Hebrew" w:hAnsi="SBL Hebrew" w:cs="SBL Hebrew"/>
          <w:color w:val="008080"/>
          <w:sz w:val="24"/>
          <w:szCs w:val="28"/>
          <w:rtl/>
        </w:rPr>
        <w:t xml:space="preserve"> שׁלום </w:t>
      </w:r>
      <w:r w:rsidRPr="00125931">
        <w:rPr>
          <w:rFonts w:ascii="Times New Roman" w:hAnsi="Times New Roman" w:cs="Times New Roman"/>
          <w:color w:val="000000"/>
          <w:sz w:val="24"/>
          <w:szCs w:val="24"/>
        </w:rPr>
        <w:t>in this case, as syn. of</w:t>
      </w:r>
      <w:r>
        <w:rPr>
          <w:rFonts w:ascii="SBL Hebrew" w:hAnsi="SBL Hebrew" w:cs="SBL Hebrew"/>
          <w:color w:val="008080"/>
          <w:sz w:val="24"/>
          <w:szCs w:val="28"/>
          <w:rtl/>
        </w:rPr>
        <w:t xml:space="preserve">חן </w:t>
      </w:r>
      <w:r w:rsidRPr="00125931">
        <w:rPr>
          <w:rFonts w:ascii="Times New Roman" w:hAnsi="Times New Roman" w:cs="Times New Roman"/>
          <w:color w:val="000000"/>
          <w:sz w:val="24"/>
          <w:szCs w:val="24"/>
        </w:rPr>
        <w:t>, means inward agreement, confidence, friendship, as at Psa. 41:10; there it means, as in the salutation of peace and in a hundred other cases, a positive good. And why should she use</w:t>
      </w:r>
      <w:r>
        <w:rPr>
          <w:rFonts w:ascii="SBL Hebrew" w:hAnsi="SBL Hebrew" w:cs="SBL Hebrew"/>
          <w:color w:val="008080"/>
          <w:sz w:val="24"/>
          <w:szCs w:val="28"/>
          <w:rtl/>
        </w:rPr>
        <w:t xml:space="preserve"> שׁלום </w:t>
      </w:r>
      <w:r w:rsidRPr="00125931">
        <w:rPr>
          <w:rFonts w:ascii="Times New Roman" w:hAnsi="Times New Roman" w:cs="Times New Roman"/>
          <w:color w:val="000000"/>
          <w:sz w:val="24"/>
          <w:szCs w:val="24"/>
        </w:rPr>
        <w:t>instead of</w:t>
      </w:r>
      <w:r>
        <w:rPr>
          <w:rFonts w:ascii="SBL Hebrew" w:hAnsi="SBL Hebrew" w:cs="SBL Hebrew"/>
          <w:color w:val="008080"/>
          <w:sz w:val="24"/>
          <w:szCs w:val="28"/>
          <w:rtl/>
        </w:rPr>
        <w:t xml:space="preserve">חן </w:t>
      </w:r>
      <w:r w:rsidRPr="00125931">
        <w:rPr>
          <w:rFonts w:ascii="Times New Roman" w:hAnsi="Times New Roman" w:cs="Times New Roman"/>
          <w:color w:val="000000"/>
          <w:sz w:val="24"/>
          <w:szCs w:val="24"/>
        </w:rPr>
        <w:t>, but that she might form a play upon the name which she immediately, 11</w:t>
      </w:r>
      <w:r w:rsidRPr="00125931">
        <w:rPr>
          <w:rFonts w:ascii="Times New Roman" w:hAnsi="Times New Roman" w:cs="Times New Roman"/>
          <w:i/>
          <w:iCs/>
          <w:color w:val="000000"/>
          <w:sz w:val="24"/>
          <w:szCs w:val="24"/>
        </w:rPr>
        <w:t>a</w:t>
      </w:r>
      <w:r w:rsidRPr="00125931">
        <w:rPr>
          <w:rFonts w:ascii="Times New Roman" w:hAnsi="Times New Roman" w:cs="Times New Roman"/>
          <w:color w:val="000000"/>
          <w:sz w:val="24"/>
          <w:szCs w:val="24"/>
        </w:rPr>
        <w:t>, thereafter utters,</w:t>
      </w:r>
      <w:r>
        <w:rPr>
          <w:rFonts w:ascii="SBL Hebrew" w:hAnsi="SBL Hebrew" w:cs="SBL Hebrew"/>
          <w:color w:val="008080"/>
          <w:sz w:val="24"/>
          <w:szCs w:val="28"/>
          <w:rtl/>
        </w:rPr>
        <w:t xml:space="preserve">שׁלמה </w:t>
      </w:r>
      <w:r w:rsidRPr="00125931">
        <w:rPr>
          <w:rFonts w:ascii="Times New Roman" w:hAnsi="Times New Roman" w:cs="Times New Roman"/>
          <w:color w:val="000000"/>
          <w:sz w:val="24"/>
          <w:szCs w:val="24"/>
        </w:rPr>
        <w:t xml:space="preserve">, which signifies, 1Ch. 22:9, “The man of peace.” That </w:t>
      </w:r>
      <w:r w:rsidRPr="00125931">
        <w:rPr>
          <w:rFonts w:ascii="Times New Roman" w:hAnsi="Times New Roman" w:cs="Times New Roman"/>
          <w:i/>
          <w:iCs/>
          <w:color w:val="000000"/>
          <w:sz w:val="24"/>
          <w:szCs w:val="24"/>
        </w:rPr>
        <w:t xml:space="preserve">Shulamith </w:t>
      </w:r>
      <w:r w:rsidRPr="00125931">
        <w:rPr>
          <w:rFonts w:ascii="Times New Roman" w:hAnsi="Times New Roman" w:cs="Times New Roman"/>
          <w:color w:val="000000"/>
          <w:sz w:val="24"/>
          <w:szCs w:val="24"/>
        </w:rPr>
        <w:t xml:space="preserve">had found </w:t>
      </w:r>
      <w:r w:rsidRPr="00125931">
        <w:rPr>
          <w:rFonts w:ascii="Times New Roman" w:hAnsi="Times New Roman" w:cs="Times New Roman"/>
          <w:i/>
          <w:iCs/>
          <w:color w:val="000000"/>
          <w:sz w:val="24"/>
          <w:szCs w:val="24"/>
        </w:rPr>
        <w:t xml:space="preserve">shalom </w:t>
      </w:r>
      <w:r w:rsidRPr="00125931">
        <w:rPr>
          <w:rFonts w:ascii="Times New Roman" w:hAnsi="Times New Roman" w:cs="Times New Roman"/>
          <w:color w:val="000000"/>
          <w:sz w:val="24"/>
          <w:szCs w:val="24"/>
        </w:rPr>
        <w:t xml:space="preserve">(peace) with </w:t>
      </w:r>
      <w:r w:rsidRPr="00125931">
        <w:rPr>
          <w:rFonts w:ascii="Times New Roman" w:hAnsi="Times New Roman" w:cs="Times New Roman"/>
          <w:i/>
          <w:iCs/>
          <w:color w:val="000000"/>
          <w:sz w:val="24"/>
          <w:szCs w:val="24"/>
        </w:rPr>
        <w:t>Sh</w:t>
      </w:r>
      <w:r w:rsidRPr="00125931">
        <w:rPr>
          <w:rFonts w:ascii="Times New Roman" w:hAnsi="Times New Roman" w:cs="Times New Roman"/>
          <w:i/>
          <w:iCs/>
          <w:color w:val="000000"/>
          <w:sz w:val="15"/>
          <w:szCs w:val="15"/>
        </w:rPr>
        <w:t>e</w:t>
      </w:r>
      <w:r w:rsidRPr="00125931">
        <w:rPr>
          <w:rFonts w:ascii="Times New Roman" w:hAnsi="Times New Roman" w:cs="Times New Roman"/>
          <w:i/>
          <w:iCs/>
          <w:color w:val="000000"/>
          <w:sz w:val="24"/>
          <w:szCs w:val="24"/>
        </w:rPr>
        <w:t xml:space="preserve">lomoh </w:t>
      </w:r>
      <w:r w:rsidRPr="00125931">
        <w:rPr>
          <w:rFonts w:ascii="Times New Roman" w:hAnsi="Times New Roman" w:cs="Times New Roman"/>
          <w:color w:val="000000"/>
          <w:sz w:val="24"/>
          <w:szCs w:val="24"/>
        </w:rPr>
        <w:t>(Solomon), cannot be intended to mean that uninjured she escaped from him, but that she had entered into a relation to him which seemed to her a state of blessed peace. The delicate description, “in his eyes,” is designed to indicate that she appeared to him in the time of her youthful discipline as one finding peace. The</w:t>
      </w:r>
      <w:r>
        <w:rPr>
          <w:rFonts w:ascii="SBL Hebrew" w:hAnsi="SBL Hebrew" w:cs="SBL Hebrew"/>
          <w:color w:val="008080"/>
          <w:sz w:val="24"/>
          <w:szCs w:val="28"/>
          <w:rtl/>
        </w:rPr>
        <w:t xml:space="preserve"> כ </w:t>
      </w:r>
      <w:r w:rsidRPr="00125931">
        <w:rPr>
          <w:rFonts w:ascii="Times New Roman" w:hAnsi="Times New Roman" w:cs="Times New Roman"/>
          <w:color w:val="000000"/>
          <w:sz w:val="24"/>
          <w:szCs w:val="24"/>
        </w:rPr>
        <w:t>is</w:t>
      </w:r>
      <w:r>
        <w:rPr>
          <w:rFonts w:ascii="SBL Hebrew" w:hAnsi="SBL Hebrew" w:cs="SBL Hebrew"/>
          <w:color w:val="008080"/>
          <w:sz w:val="24"/>
          <w:szCs w:val="28"/>
          <w:rtl/>
        </w:rPr>
        <w:t xml:space="preserve"> כ </w:t>
      </w:r>
      <w:r w:rsidRPr="00125931">
        <w:rPr>
          <w:rFonts w:ascii="Times New Roman" w:hAnsi="Times New Roman" w:cs="Times New Roman"/>
          <w:i/>
          <w:iCs/>
          <w:color w:val="000000"/>
          <w:sz w:val="24"/>
          <w:szCs w:val="24"/>
        </w:rPr>
        <w:t>veritatis</w:t>
      </w:r>
      <w:r w:rsidRPr="00125931">
        <w:rPr>
          <w:rFonts w:ascii="Times New Roman" w:hAnsi="Times New Roman" w:cs="Times New Roman"/>
          <w:color w:val="000000"/>
          <w:sz w:val="24"/>
          <w:szCs w:val="24"/>
        </w:rPr>
        <w:t>, i.e., the comparison of the fact with its idea, Isa. 29:2, or of the individual with the general and common, Isa. 13:6; Eze. 26:10; Zec. 14:3. Here the meaning is, that Shulamith appeared to him corresponding to the idea of one finding peace, and thus as worthy to find peace with him. One “finding peace” is one who gains the heart of a man, so that he enters into a relation of esteem and affection for her. This generalization of the idea also opposes the notion of a history of seduction.</w:t>
      </w:r>
      <w:r>
        <w:rPr>
          <w:rFonts w:ascii="SBL Hebrew" w:hAnsi="SBL Hebrew" w:cs="SBL Hebrew"/>
          <w:color w:val="008080"/>
          <w:sz w:val="24"/>
          <w:szCs w:val="28"/>
          <w:rtl/>
        </w:rPr>
        <w:t xml:space="preserve"> מוֹצְאת </w:t>
      </w:r>
      <w:r w:rsidRPr="00125931">
        <w:rPr>
          <w:rFonts w:ascii="Times New Roman" w:hAnsi="Times New Roman" w:cs="Times New Roman"/>
          <w:color w:val="000000"/>
          <w:sz w:val="24"/>
          <w:szCs w:val="24"/>
        </w:rPr>
        <w:t xml:space="preserve">is from the ground-form </w:t>
      </w:r>
      <w:r w:rsidRPr="00125931">
        <w:rPr>
          <w:rFonts w:ascii="Times New Roman" w:hAnsi="Times New Roman" w:cs="Times New Roman"/>
          <w:i/>
          <w:iCs/>
          <w:color w:val="000000"/>
          <w:sz w:val="24"/>
          <w:szCs w:val="24"/>
        </w:rPr>
        <w:t>matsiat</w:t>
      </w:r>
      <w:r w:rsidRPr="00125931">
        <w:rPr>
          <w:rFonts w:ascii="Times New Roman" w:hAnsi="Times New Roman" w:cs="Times New Roman"/>
          <w:color w:val="000000"/>
          <w:sz w:val="24"/>
          <w:szCs w:val="24"/>
        </w:rPr>
        <w:t>, the parallel form to</w:t>
      </w:r>
      <w:r>
        <w:rPr>
          <w:rFonts w:ascii="SBL Hebrew" w:hAnsi="SBL Hebrew" w:cs="SBL Hebrew"/>
          <w:color w:val="008080"/>
          <w:sz w:val="24"/>
          <w:szCs w:val="28"/>
          <w:rtl/>
        </w:rPr>
        <w:t xml:space="preserve">מוֹצאת </w:t>
      </w:r>
      <w:r w:rsidRPr="00125931">
        <w:rPr>
          <w:rFonts w:ascii="Times New Roman" w:hAnsi="Times New Roman" w:cs="Times New Roman"/>
          <w:color w:val="000000"/>
          <w:sz w:val="24"/>
          <w:szCs w:val="24"/>
        </w:rPr>
        <w:t>, 2Sa. 18:22. Solomon has won her, not by persuasion or violence; but because she could be no other man’s, he entered with her into the marriage covenant of peace (cf. Pro. 2:17 with Isa. 54:10).</w:t>
      </w:r>
    </w:p>
    <w:p w:rsidR="0058777D" w:rsidRDefault="0058777D" w:rsidP="009F7EF8">
      <w:pPr>
        <w:pStyle w:val="Heading4"/>
        <w:rPr>
          <w:color w:val="000000"/>
        </w:rPr>
      </w:pPr>
    </w:p>
    <w:p w:rsidR="0058777D" w:rsidRDefault="0058777D" w:rsidP="009F7EF8">
      <w:pPr>
        <w:pStyle w:val="Heading4"/>
      </w:pPr>
      <w:r>
        <w:rPr>
          <w:color w:val="000000"/>
        </w:rPr>
        <w:t>[[@Bible:Song 8:11]]</w:t>
      </w:r>
      <w:r w:rsidRPr="00125931">
        <w:t xml:space="preserve">Song 8:11, 12.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It now lies near, at least rather so than remote, that Shulamith, thinking of her brothers, presents her request before her royal husband: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11 Solomon had a vineyard in Baal-hamon; He committed the vineyard to the keepers, That each should bring for its fruit</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 thousand in silver.</w:t>
      </w: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12 I myself disposed of my own vineyard: The thousand is thine, Solomon,</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And two hundred for the keepers of its fruit!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1D6AAA" w:rsidRDefault="0058777D" w:rsidP="001D6AAA">
      <w:pPr>
        <w:widowControl w:val="0"/>
        <w:autoSpaceDE w:val="0"/>
        <w:autoSpaceDN w:val="0"/>
        <w:adjustRightInd w:val="0"/>
        <w:spacing w:after="0" w:line="240" w:lineRule="auto"/>
        <w:rPr>
          <w:rFonts w:ascii="LSBTrans" w:hAnsi="LSBTrans" w:cs="LSBTrans"/>
          <w:color w:val="000000"/>
          <w:sz w:val="24"/>
          <w:szCs w:val="24"/>
        </w:rPr>
      </w:pPr>
      <w:r w:rsidRPr="00125931">
        <w:rPr>
          <w:rFonts w:ascii="Times New Roman" w:hAnsi="Times New Roman" w:cs="Times New Roman"/>
          <w:color w:val="000000"/>
          <w:sz w:val="24"/>
          <w:szCs w:val="24"/>
        </w:rPr>
        <w:t>The words</w:t>
      </w:r>
      <w:r>
        <w:rPr>
          <w:rFonts w:ascii="SBL Hebrew" w:hAnsi="SBL Hebrew" w:cs="SBL Hebrew"/>
          <w:color w:val="008080"/>
          <w:sz w:val="24"/>
          <w:szCs w:val="28"/>
          <w:rtl/>
        </w:rPr>
        <w:t xml:space="preserve"> כֶּרֶם הָיָה לשְׁי </w:t>
      </w:r>
      <w:r w:rsidRPr="00125931">
        <w:rPr>
          <w:rFonts w:ascii="Times New Roman" w:hAnsi="Times New Roman" w:cs="Times New Roman"/>
          <w:color w:val="000000"/>
          <w:sz w:val="24"/>
          <w:szCs w:val="24"/>
        </w:rPr>
        <w:t>are to be translated after</w:t>
      </w:r>
      <w:r>
        <w:rPr>
          <w:rFonts w:ascii="SBL Hebrew" w:hAnsi="SBL Hebrew" w:cs="SBL Hebrew"/>
          <w:color w:val="008080"/>
          <w:sz w:val="24"/>
          <w:szCs w:val="28"/>
          <w:rtl/>
        </w:rPr>
        <w:t xml:space="preserve">כרם וגוי </w:t>
      </w:r>
      <w:r w:rsidRPr="00125931">
        <w:rPr>
          <w:rFonts w:ascii="Times New Roman" w:hAnsi="Times New Roman" w:cs="Times New Roman"/>
          <w:color w:val="000000"/>
          <w:sz w:val="24"/>
          <w:szCs w:val="24"/>
        </w:rPr>
        <w:t>, 1Ki. 21:1, and</w:t>
      </w:r>
      <w:r>
        <w:rPr>
          <w:rFonts w:ascii="SBL Hebrew" w:hAnsi="SBL Hebrew" w:cs="SBL Hebrew"/>
          <w:color w:val="008080"/>
          <w:sz w:val="24"/>
          <w:szCs w:val="28"/>
          <w:rtl/>
        </w:rPr>
        <w:t xml:space="preserve">לידִידִי </w:t>
      </w:r>
      <w:r w:rsidRPr="00125931">
        <w:rPr>
          <w:rFonts w:ascii="Times New Roman" w:hAnsi="Times New Roman" w:cs="Times New Roman"/>
          <w:color w:val="000000"/>
          <w:sz w:val="24"/>
          <w:szCs w:val="24"/>
        </w:rPr>
        <w:t>..., Isa. 5:1, “Solomon had a vineyard” (cf. 1Sa. 9:2; 2Sa. 6:23; 12:2; 2Ki. 1:17; 1Ch. 23:17; 26:10), not “Solomon has a vineyard,” which would have required the words</w:t>
      </w:r>
      <w:r>
        <w:rPr>
          <w:rFonts w:ascii="SBL Hebrew" w:hAnsi="SBL Hebrew" w:cs="SBL Hebrew"/>
          <w:color w:val="008080"/>
          <w:sz w:val="24"/>
          <w:szCs w:val="28"/>
          <w:rtl/>
        </w:rPr>
        <w:t xml:space="preserve">כרם לשְׁי </w:t>
      </w:r>
      <w:r w:rsidRPr="00125931">
        <w:rPr>
          <w:rFonts w:ascii="Times New Roman" w:hAnsi="Times New Roman" w:cs="Times New Roman"/>
          <w:color w:val="000000"/>
          <w:sz w:val="24"/>
          <w:szCs w:val="24"/>
        </w:rPr>
        <w:t>, with the omission of</w:t>
      </w:r>
      <w:r>
        <w:rPr>
          <w:rFonts w:ascii="Times New Roman" w:hAnsi="Times New Roman" w:cs="Times New Roman"/>
          <w:color w:val="000000"/>
          <w:sz w:val="24"/>
          <w:szCs w:val="24"/>
          <w:rtl/>
        </w:rPr>
        <w:t xml:space="preserve"> </w:t>
      </w:r>
      <w:r>
        <w:rPr>
          <w:rFonts w:ascii="SBL Hebrew" w:hAnsi="SBL Hebrew" w:cs="SBL Hebrew"/>
          <w:color w:val="007F7F"/>
          <w:sz w:val="24"/>
          <w:szCs w:val="28"/>
          <w:rtl/>
        </w:rPr>
        <w:t xml:space="preserve">היה </w:t>
      </w:r>
      <w:r w:rsidRPr="00125931">
        <w:rPr>
          <w:rFonts w:ascii="Times New Roman" w:hAnsi="Times New Roman" w:cs="Times New Roman"/>
          <w:color w:val="000000"/>
          <w:sz w:val="24"/>
          <w:szCs w:val="24"/>
        </w:rPr>
        <w:t>. I formerly explained, as also Böttcher: a vineyard became his, thus at present is his possession; and thus explaining, one could suppose that it fell to him, on his taking possession of his government, as a component part of his domain; but although in itself</w:t>
      </w:r>
      <w:r>
        <w:rPr>
          <w:rFonts w:ascii="SBL Hebrew" w:hAnsi="SBL Hebrew" w:cs="SBL Hebrew"/>
          <w:color w:val="008080"/>
          <w:sz w:val="24"/>
          <w:szCs w:val="28"/>
          <w:rtl/>
        </w:rPr>
        <w:t xml:space="preserve"> היה לו </w:t>
      </w:r>
      <w:r w:rsidRPr="00125931">
        <w:rPr>
          <w:rFonts w:ascii="Times New Roman" w:hAnsi="Times New Roman" w:cs="Times New Roman"/>
          <w:color w:val="000000"/>
          <w:sz w:val="24"/>
          <w:szCs w:val="24"/>
        </w:rPr>
        <w:t>can mean, “this or that has become one’s own” (e.g., Lev. 21:3), as well as “it became his own,” yet here the historical sense is necessarily connected by</w:t>
      </w:r>
      <w:r>
        <w:rPr>
          <w:rFonts w:ascii="SBL Hebrew" w:hAnsi="SBL Hebrew" w:cs="SBL Hebrew"/>
          <w:color w:val="008080"/>
          <w:sz w:val="24"/>
          <w:szCs w:val="28"/>
          <w:rtl/>
        </w:rPr>
        <w:t xml:space="preserve"> היה </w:t>
      </w:r>
      <w:r w:rsidRPr="00125931">
        <w:rPr>
          <w:rFonts w:ascii="Times New Roman" w:hAnsi="Times New Roman" w:cs="Times New Roman"/>
          <w:color w:val="000000"/>
          <w:sz w:val="24"/>
          <w:szCs w:val="24"/>
        </w:rPr>
        <w:t>with the</w:t>
      </w:r>
      <w:r>
        <w:rPr>
          <w:rFonts w:ascii="SBL Hebrew" w:hAnsi="SBL Hebrew" w:cs="SBL Hebrew"/>
          <w:color w:val="008080"/>
          <w:sz w:val="24"/>
          <w:szCs w:val="28"/>
          <w:rtl/>
        </w:rPr>
        <w:t xml:space="preserve"> נתן </w:t>
      </w:r>
      <w:r w:rsidRPr="00125931">
        <w:rPr>
          <w:rFonts w:ascii="Times New Roman" w:hAnsi="Times New Roman" w:cs="Times New Roman"/>
          <w:color w:val="000000"/>
          <w:sz w:val="24"/>
          <w:szCs w:val="24"/>
        </w:rPr>
        <w:t>foll.: Solomon has had..., he has given; and since Solomon, after possession the vineyard, would probably also preserve it, Hitzig draws from this the conclusion, that the poet thereby betrays the fact that he lived after the time of Solomon. But these are certainly words which he puts into Shulamith’s mouth, and he cannot at least have forgotten that the heroine of his drama is a contemporary of Solomon; and supposing that he had forgotten this for a moment, he must have at least once read over what he had written, and could not have been so blind as to have allowed this</w:t>
      </w:r>
      <w:r>
        <w:rPr>
          <w:rFonts w:ascii="SBL Hebrew" w:hAnsi="SBL Hebrew" w:cs="SBL Hebrew"/>
          <w:color w:val="008080"/>
          <w:sz w:val="24"/>
          <w:szCs w:val="28"/>
          <w:rtl/>
        </w:rPr>
        <w:t xml:space="preserve"> היה </w:t>
      </w:r>
      <w:r w:rsidRPr="00125931">
        <w:rPr>
          <w:rFonts w:ascii="Times New Roman" w:hAnsi="Times New Roman" w:cs="Times New Roman"/>
          <w:color w:val="000000"/>
          <w:sz w:val="24"/>
          <w:szCs w:val="24"/>
        </w:rPr>
        <w:t>which had escaped him to stand. We must thus assume that he did not in reality retain the vineyard, which, as Hitzig supposes, if he possessed it, he also “probably” retained, whether he gave it away or exchanged it, or sold it, we know not; but the poet might suppose that Shulamith knew it, since it refers to a piece of land lying not far from her home. For</w:t>
      </w:r>
      <w:r>
        <w:rPr>
          <w:rFonts w:ascii="SBL Hebrew" w:hAnsi="SBL Hebrew" w:cs="SBL Hebrew"/>
          <w:color w:val="008080"/>
          <w:sz w:val="24"/>
          <w:szCs w:val="28"/>
          <w:rtl/>
        </w:rPr>
        <w:t xml:space="preserve">בַּאַל הָמוֹן </w:t>
      </w:r>
      <w:r w:rsidRPr="00125931">
        <w:rPr>
          <w:rFonts w:ascii="Times New Roman" w:hAnsi="Times New Roman" w:cs="Times New Roman"/>
          <w:color w:val="000000"/>
          <w:sz w:val="24"/>
          <w:szCs w:val="24"/>
        </w:rPr>
        <w:t xml:space="preserve">, LXX </w:t>
      </w:r>
      <w:r>
        <w:rPr>
          <w:rFonts w:ascii="SBL Greek" w:hAnsi="SBL Greek" w:cs="Times New Roman"/>
          <w:color w:val="0000FF"/>
          <w:sz w:val="24"/>
          <w:szCs w:val="24"/>
          <w:lang w:val="el-GR"/>
        </w:rPr>
        <w:t>βεελαμών</w:t>
      </w:r>
      <w:r w:rsidRPr="00125931">
        <w:rPr>
          <w:rFonts w:ascii="Times New Roman" w:hAnsi="Times New Roman" w:cs="Times New Roman"/>
          <w:color w:val="000000"/>
          <w:sz w:val="24"/>
          <w:szCs w:val="24"/>
        </w:rPr>
        <w:t xml:space="preserve">, is certainly the same as that mentioned in Judith 8:3, according to which Judith’s husband died from sunstroke in Bethulia, and was buried beside his fathers “between </w:t>
      </w:r>
      <w:r w:rsidRPr="00125931">
        <w:rPr>
          <w:rFonts w:ascii="Times New Roman" w:hAnsi="Times New Roman" w:cs="Times New Roman"/>
          <w:i/>
          <w:iCs/>
          <w:color w:val="000000"/>
          <w:sz w:val="24"/>
          <w:szCs w:val="24"/>
        </w:rPr>
        <w:t xml:space="preserve">Dothaim </w:t>
      </w:r>
      <w:r w:rsidRPr="00125931">
        <w:rPr>
          <w:rFonts w:ascii="Times New Roman" w:hAnsi="Times New Roman" w:cs="Times New Roman"/>
          <w:color w:val="000000"/>
          <w:sz w:val="24"/>
          <w:szCs w:val="24"/>
        </w:rPr>
        <w:t xml:space="preserve">and </w:t>
      </w:r>
      <w:r w:rsidRPr="00125931">
        <w:rPr>
          <w:rFonts w:ascii="LSBTrans" w:hAnsi="LSBTrans" w:cs="LSBTrans"/>
          <w:color w:val="000000"/>
          <w:sz w:val="24"/>
          <w:szCs w:val="24"/>
        </w:rPr>
        <w:t>BalamoÝn”</w:t>
      </w:r>
      <w:r>
        <w:rPr>
          <w:rStyle w:val="FootnoteReference"/>
          <w:rFonts w:ascii="LSBTrans" w:hAnsi="LSBTrans" w:cs="LSBTrans"/>
          <w:color w:val="000000"/>
          <w:sz w:val="24"/>
          <w:szCs w:val="24"/>
        </w:rPr>
        <w:footnoteReference w:id="121"/>
      </w:r>
      <w:r>
        <w:rPr>
          <w:rFonts w:ascii="LSBTrans" w:hAnsi="LSBTrans" w:cs="LSBTrans"/>
          <w:color w:val="000000"/>
          <w:sz w:val="24"/>
          <w:szCs w:val="24"/>
        </w:rPr>
        <w:t xml:space="preserve"> </w:t>
      </w:r>
      <w:r w:rsidRPr="00125931">
        <w:rPr>
          <w:rFonts w:ascii="Times New Roman" w:hAnsi="Times New Roman" w:cs="Times New Roman"/>
          <w:color w:val="000000"/>
          <w:sz w:val="24"/>
          <w:szCs w:val="24"/>
        </w:rPr>
        <w:t xml:space="preserve">(probably, as the sound of the word denotes, </w:t>
      </w:r>
      <w:r w:rsidRPr="00125931">
        <w:rPr>
          <w:rFonts w:ascii="Times New Roman" w:hAnsi="Times New Roman" w:cs="Times New Roman"/>
          <w:i/>
          <w:iCs/>
          <w:color w:val="000000"/>
          <w:sz w:val="24"/>
          <w:szCs w:val="24"/>
        </w:rPr>
        <w:t>Belmen</w:t>
      </w:r>
      <w:r w:rsidRPr="00125931">
        <w:rPr>
          <w:rFonts w:ascii="Times New Roman" w:hAnsi="Times New Roman" w:cs="Times New Roman"/>
          <w:color w:val="000000"/>
          <w:sz w:val="24"/>
          <w:szCs w:val="24"/>
        </w:rPr>
        <w:t xml:space="preserve">, or, more accurately, </w:t>
      </w:r>
      <w:r w:rsidRPr="00125931">
        <w:rPr>
          <w:rFonts w:ascii="Times New Roman" w:hAnsi="Times New Roman" w:cs="Times New Roman"/>
          <w:i/>
          <w:iCs/>
          <w:color w:val="000000"/>
          <w:sz w:val="24"/>
          <w:szCs w:val="24"/>
        </w:rPr>
        <w:t>Belmaïn</w:t>
      </w:r>
      <w:r w:rsidRPr="00125931">
        <w:rPr>
          <w:rFonts w:ascii="Times New Roman" w:hAnsi="Times New Roman" w:cs="Times New Roman"/>
          <w:color w:val="000000"/>
          <w:sz w:val="24"/>
          <w:szCs w:val="24"/>
        </w:rPr>
        <w:t xml:space="preserve">, as it is also called in Judith 4:4, with which Kleuker in Schenkel’s </w:t>
      </w:r>
      <w:r w:rsidRPr="00125931">
        <w:rPr>
          <w:rFonts w:ascii="Times New Roman" w:hAnsi="Times New Roman" w:cs="Times New Roman"/>
          <w:i/>
          <w:iCs/>
          <w:color w:val="000000"/>
          <w:sz w:val="24"/>
          <w:szCs w:val="24"/>
        </w:rPr>
        <w:t>Bibl. Lex.</w:t>
      </w:r>
      <w:r w:rsidRPr="00125931">
        <w:rPr>
          <w:rFonts w:ascii="Times New Roman" w:hAnsi="Times New Roman" w:cs="Times New Roman"/>
          <w:color w:val="000000"/>
          <w:sz w:val="24"/>
          <w:szCs w:val="24"/>
        </w:rPr>
        <w:t xml:space="preserve">, de Bruyn in his </w:t>
      </w:r>
      <w:r w:rsidRPr="00125931">
        <w:rPr>
          <w:rFonts w:ascii="Times New Roman" w:hAnsi="Times New Roman" w:cs="Times New Roman"/>
          <w:i/>
          <w:iCs/>
          <w:color w:val="000000"/>
          <w:sz w:val="24"/>
          <w:szCs w:val="24"/>
        </w:rPr>
        <w:t>Karte</w:t>
      </w:r>
      <w:r w:rsidRPr="00125931">
        <w:rPr>
          <w:rFonts w:ascii="Times New Roman" w:hAnsi="Times New Roman" w:cs="Times New Roman"/>
          <w:color w:val="000000"/>
          <w:sz w:val="24"/>
          <w:szCs w:val="24"/>
        </w:rPr>
        <w:t>, and others, interchange it; and</w:t>
      </w:r>
      <w:r>
        <w:rPr>
          <w:rFonts w:ascii="SBL Hebrew" w:hAnsi="SBL Hebrew" w:cs="SBL Hebrew"/>
          <w:color w:val="008080"/>
          <w:sz w:val="24"/>
          <w:szCs w:val="28"/>
          <w:rtl/>
        </w:rPr>
        <w:t xml:space="preserve">חַמּוֹן </w:t>
      </w:r>
      <w:r w:rsidRPr="00125931">
        <w:rPr>
          <w:rFonts w:ascii="Times New Roman" w:hAnsi="Times New Roman" w:cs="Times New Roman"/>
          <w:color w:val="000000"/>
          <w:sz w:val="24"/>
          <w:szCs w:val="24"/>
        </w:rPr>
        <w:t xml:space="preserve">, Jos. 19:28, lying in the tribe of Asher). This </w:t>
      </w:r>
      <w:r w:rsidRPr="00125931">
        <w:rPr>
          <w:rFonts w:ascii="LSBTrans" w:hAnsi="LSBTrans" w:cs="LSBTrans"/>
          <w:color w:val="000000"/>
          <w:sz w:val="24"/>
          <w:szCs w:val="24"/>
        </w:rPr>
        <w:t xml:space="preserve">BalamoÝn </w:t>
      </w:r>
      <w:r w:rsidRPr="00125931">
        <w:rPr>
          <w:rFonts w:ascii="Times New Roman" w:hAnsi="Times New Roman" w:cs="Times New Roman"/>
          <w:color w:val="000000"/>
          <w:sz w:val="24"/>
          <w:szCs w:val="24"/>
        </w:rPr>
        <w:t xml:space="preserve">lay not far from Dothan, and thus not far from </w:t>
      </w:r>
      <w:r w:rsidRPr="00125931">
        <w:rPr>
          <w:rFonts w:ascii="Times New Roman" w:hAnsi="Times New Roman" w:cs="Times New Roman"/>
          <w:i/>
          <w:iCs/>
          <w:color w:val="000000"/>
          <w:sz w:val="24"/>
          <w:szCs w:val="24"/>
        </w:rPr>
        <w:t>Esdräelon</w:t>
      </w:r>
      <w:r w:rsidRPr="00125931">
        <w:rPr>
          <w:rFonts w:ascii="Times New Roman" w:hAnsi="Times New Roman" w:cs="Times New Roman"/>
          <w:color w:val="000000"/>
          <w:sz w:val="24"/>
          <w:szCs w:val="24"/>
        </w:rPr>
        <w:t xml:space="preserve">; for Dothan lay (cf. Judith 3:10) south of the plain of Jezreel, where it has been discovered, under the name of </w:t>
      </w:r>
      <w:r w:rsidRPr="00125931">
        <w:rPr>
          <w:rFonts w:ascii="Times New Roman" w:hAnsi="Times New Roman" w:cs="Times New Roman"/>
          <w:i/>
          <w:iCs/>
          <w:color w:val="000000"/>
          <w:sz w:val="24"/>
          <w:szCs w:val="24"/>
        </w:rPr>
        <w:t>Tell Dotan</w:t>
      </w:r>
      <w:r w:rsidRPr="00125931">
        <w:rPr>
          <w:rFonts w:ascii="Times New Roman" w:hAnsi="Times New Roman" w:cs="Times New Roman"/>
          <w:color w:val="000000"/>
          <w:sz w:val="24"/>
          <w:szCs w:val="24"/>
        </w:rPr>
        <w:t>, in the midst of a smaller plain which lies embosomed in the hills of the south.</w:t>
      </w:r>
      <w:r>
        <w:rPr>
          <w:rStyle w:val="FootnoteReference"/>
          <w:rFonts w:ascii="Times New Roman" w:hAnsi="Times New Roman"/>
          <w:color w:val="000000"/>
          <w:sz w:val="24"/>
          <w:szCs w:val="24"/>
        </w:rPr>
        <w:footnoteReference w:id="122"/>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3D7783" w:rsidRDefault="0058777D" w:rsidP="003D7783">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 xml:space="preserve">The ancients, since Aquila, Symm., Targ., Syr., and Jerome, make the name of the place Baal-hamon subservient to their allegorizing interpretation, but only by the aid of soap-bubble-like fancies; e.g., Hengst. makes </w:t>
      </w:r>
      <w:r w:rsidRPr="00125931">
        <w:rPr>
          <w:rFonts w:ascii="Times New Roman" w:hAnsi="Times New Roman" w:cs="Times New Roman"/>
          <w:i/>
          <w:iCs/>
          <w:color w:val="000000"/>
          <w:sz w:val="24"/>
          <w:szCs w:val="24"/>
        </w:rPr>
        <w:t xml:space="preserve">Baal-hamon </w:t>
      </w:r>
      <w:r w:rsidRPr="00125931">
        <w:rPr>
          <w:rFonts w:ascii="Times New Roman" w:hAnsi="Times New Roman" w:cs="Times New Roman"/>
          <w:color w:val="000000"/>
          <w:sz w:val="24"/>
          <w:szCs w:val="24"/>
        </w:rPr>
        <w:t xml:space="preserve">designate the world; </w:t>
      </w:r>
      <w:r w:rsidRPr="00125931">
        <w:rPr>
          <w:rFonts w:ascii="Times New Roman" w:hAnsi="Times New Roman" w:cs="Times New Roman"/>
          <w:i/>
          <w:iCs/>
          <w:color w:val="000000"/>
          <w:sz w:val="24"/>
          <w:szCs w:val="24"/>
        </w:rPr>
        <w:t xml:space="preserve">nothrim </w:t>
      </w:r>
      <w:r w:rsidRPr="00125931">
        <w:rPr>
          <w:rFonts w:ascii="Times New Roman" w:hAnsi="Times New Roman" w:cs="Times New Roman"/>
          <w:color w:val="000000"/>
          <w:sz w:val="24"/>
          <w:szCs w:val="24"/>
        </w:rPr>
        <w:t xml:space="preserve">[keepers], the nations; the 1000 pieces in silver, the duties comprehended in the ten commandments. </w:t>
      </w:r>
      <w:r w:rsidRPr="00125931">
        <w:rPr>
          <w:rFonts w:ascii="Times New Roman" w:hAnsi="Times New Roman" w:cs="Times New Roman"/>
          <w:i/>
          <w:iCs/>
          <w:color w:val="000000"/>
          <w:sz w:val="24"/>
          <w:szCs w:val="24"/>
        </w:rPr>
        <w:t xml:space="preserve">Hamon </w:t>
      </w:r>
      <w:r w:rsidRPr="00125931">
        <w:rPr>
          <w:rFonts w:ascii="Times New Roman" w:hAnsi="Times New Roman" w:cs="Times New Roman"/>
          <w:color w:val="000000"/>
          <w:sz w:val="24"/>
          <w:szCs w:val="24"/>
        </w:rPr>
        <w:t>is there understood of a large, noisy crowd. The place may, indeed, have its name from the multitude of its inhabitants, or from an annual market held there, or otherwise from revelry and riot; for, according to Hitzig,</w:t>
      </w:r>
      <w:r>
        <w:rPr>
          <w:rStyle w:val="FootnoteReference"/>
          <w:rFonts w:ascii="Times New Roman" w:hAnsi="Times New Roman"/>
          <w:color w:val="000000"/>
          <w:sz w:val="24"/>
          <w:szCs w:val="24"/>
        </w:rPr>
        <w:footnoteReference w:id="123"/>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xml:space="preserve">there is no ground for co-ordinating it with names such as </w:t>
      </w:r>
      <w:r w:rsidRPr="00125931">
        <w:rPr>
          <w:rFonts w:ascii="Times New Roman" w:hAnsi="Times New Roman" w:cs="Times New Roman"/>
          <w:i/>
          <w:iCs/>
          <w:color w:val="000000"/>
          <w:sz w:val="24"/>
          <w:szCs w:val="24"/>
        </w:rPr>
        <w:t xml:space="preserve">Baal-Gad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Baal- Zephon</w:t>
      </w:r>
      <w:r w:rsidRPr="00125931">
        <w:rPr>
          <w:rFonts w:ascii="Times New Roman" w:hAnsi="Times New Roman" w:cs="Times New Roman"/>
          <w:color w:val="000000"/>
          <w:sz w:val="24"/>
          <w:szCs w:val="24"/>
        </w:rPr>
        <w:t xml:space="preserve">, in which </w:t>
      </w:r>
      <w:r w:rsidRPr="00125931">
        <w:rPr>
          <w:rFonts w:ascii="Times New Roman" w:hAnsi="Times New Roman" w:cs="Times New Roman"/>
          <w:i/>
          <w:iCs/>
          <w:color w:val="000000"/>
          <w:sz w:val="24"/>
          <w:szCs w:val="24"/>
        </w:rPr>
        <w:t xml:space="preserve">Baal </w:t>
      </w:r>
      <w:r w:rsidRPr="00125931">
        <w:rPr>
          <w:rFonts w:ascii="Times New Roman" w:hAnsi="Times New Roman" w:cs="Times New Roman"/>
          <w:color w:val="000000"/>
          <w:sz w:val="24"/>
          <w:szCs w:val="24"/>
        </w:rPr>
        <w:t xml:space="preserve">is the general, and what follows the special name of God. </w:t>
      </w:r>
      <w:r w:rsidRPr="00125931">
        <w:rPr>
          <w:rFonts w:ascii="Times New Roman" w:hAnsi="Times New Roman" w:cs="Times New Roman"/>
          <w:i/>
          <w:iCs/>
          <w:color w:val="000000"/>
          <w:sz w:val="24"/>
          <w:szCs w:val="24"/>
        </w:rPr>
        <w:t>Amon</w:t>
      </w:r>
      <w:r w:rsidRPr="00125931">
        <w:rPr>
          <w:rFonts w:ascii="Times New Roman" w:hAnsi="Times New Roman" w:cs="Times New Roman"/>
          <w:color w:val="000000"/>
          <w:sz w:val="24"/>
          <w:szCs w:val="24"/>
        </w:rPr>
        <w:t>, the Sun-God, specially worshipped in Egyptian Thebes, has the bibl. name</w:t>
      </w:r>
      <w:r>
        <w:rPr>
          <w:rFonts w:ascii="SBL Hebrew" w:hAnsi="SBL Hebrew" w:cs="SBL Hebrew"/>
          <w:color w:val="008080"/>
          <w:sz w:val="24"/>
          <w:szCs w:val="28"/>
          <w:rtl/>
        </w:rPr>
        <w:t xml:space="preserve">אָמוֹן </w:t>
      </w:r>
      <w:r w:rsidRPr="00125931">
        <w:rPr>
          <w:rFonts w:ascii="Times New Roman" w:hAnsi="Times New Roman" w:cs="Times New Roman"/>
          <w:color w:val="000000"/>
          <w:sz w:val="24"/>
          <w:szCs w:val="24"/>
        </w:rPr>
        <w:t xml:space="preserve">, with which, after the sound of the word, accords the name of a place lying, according to </w:t>
      </w:r>
      <w:r w:rsidRPr="00125931">
        <w:rPr>
          <w:rFonts w:ascii="Times New Roman" w:hAnsi="Times New Roman" w:cs="Times New Roman"/>
          <w:i/>
          <w:iCs/>
          <w:color w:val="000000"/>
          <w:sz w:val="24"/>
          <w:szCs w:val="24"/>
        </w:rPr>
        <w:t xml:space="preserve">Jer. Demaï </w:t>
      </w:r>
      <w:r w:rsidRPr="00125931">
        <w:rPr>
          <w:rFonts w:ascii="Times New Roman" w:hAnsi="Times New Roman" w:cs="Times New Roman"/>
          <w:color w:val="000000"/>
          <w:sz w:val="24"/>
          <w:szCs w:val="24"/>
        </w:rPr>
        <w:t>ii. 1, in the region of Tyrus, but no</w:t>
      </w:r>
      <w:r>
        <w:rPr>
          <w:rFonts w:ascii="SBL Hebrew" w:hAnsi="SBL Hebrew" w:cs="SBL Hebrew"/>
          <w:color w:val="008080"/>
          <w:sz w:val="24"/>
          <w:szCs w:val="28"/>
          <w:rtl/>
        </w:rPr>
        <w:t xml:space="preserve">המון </w:t>
      </w:r>
      <w:r w:rsidRPr="00125931">
        <w:rPr>
          <w:rFonts w:ascii="Times New Roman" w:hAnsi="Times New Roman" w:cs="Times New Roman"/>
          <w:color w:val="000000"/>
          <w:sz w:val="24"/>
          <w:szCs w:val="24"/>
        </w:rPr>
        <w:t xml:space="preserve">. The reference to the Egypt. </w:t>
      </w:r>
      <w:r w:rsidRPr="00125931">
        <w:rPr>
          <w:rFonts w:ascii="Times New Roman" w:hAnsi="Times New Roman" w:cs="Times New Roman"/>
          <w:i/>
          <w:iCs/>
          <w:color w:val="000000"/>
          <w:sz w:val="24"/>
          <w:szCs w:val="24"/>
        </w:rPr>
        <w:t>Amon Ra</w:t>
      </w:r>
      <w:r w:rsidRPr="00125931">
        <w:rPr>
          <w:rFonts w:ascii="Times New Roman" w:hAnsi="Times New Roman" w:cs="Times New Roman"/>
          <w:color w:val="000000"/>
          <w:sz w:val="24"/>
          <w:szCs w:val="24"/>
        </w:rPr>
        <w:t xml:space="preserve">, which would direct rather to Baalbec, the Coele-Syrian Heliupolis, is improbable; because the poet would certainly not have introduced into his poem the name of the place where the vineyard lay, if this name did not call forth an idea corresponding to the connection. The Shulamitess, now become Solomon’s, in order to support the request she makes to the king, relates an incident of no historical value in itself of the near-lying Sunem (Sulem), situated not far from Baal-hamon to the north, on the farther side of the plain of Jezreel. She belongs to a family whose inheritance consisted in vineyards, and she herself had acted in the capacity of the keeper of a vineyard, 1:6, — so much the less therefore is it to be wondered at that she takes an interest in the vineyard of Baal-hamon, which Solomon had let out to keepers on the condition that they should pay to him for its fruit-harvest the sum of 1000 shekels of silver </w:t>
      </w:r>
      <w:r w:rsidRPr="00125931">
        <w:rPr>
          <w:rFonts w:ascii="Times New Roman" w:hAnsi="Times New Roman" w:cs="Times New Roman"/>
          <w:i/>
          <w:iCs/>
          <w:color w:val="000000"/>
          <w:sz w:val="24"/>
          <w:szCs w:val="24"/>
        </w:rPr>
        <w:t xml:space="preserve">(shekel </w:t>
      </w:r>
      <w:r w:rsidRPr="00125931">
        <w:rPr>
          <w:rFonts w:ascii="Times New Roman" w:hAnsi="Times New Roman" w:cs="Times New Roman"/>
          <w:color w:val="000000"/>
          <w:sz w:val="24"/>
          <w:szCs w:val="24"/>
        </w:rPr>
        <w:t>is, according to Ges. § 120. 4, Anm. 2, to be supplied).</w:t>
      </w: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tl/>
        </w:rPr>
        <w:br/>
      </w:r>
      <w:r>
        <w:rPr>
          <w:rFonts w:ascii="SBL Hebrew" w:hAnsi="SBL Hebrew" w:cs="SBL Hebrew"/>
          <w:color w:val="008080"/>
          <w:sz w:val="24"/>
          <w:szCs w:val="28"/>
          <w:rtl/>
        </w:rPr>
        <w:t>יבִא</w:t>
      </w:r>
      <w:r w:rsidRPr="00125931">
        <w:rPr>
          <w:rFonts w:ascii="Times New Roman" w:hAnsi="Times New Roman" w:cs="Times New Roman"/>
          <w:color w:val="000000"/>
          <w:sz w:val="24"/>
          <w:szCs w:val="24"/>
        </w:rPr>
        <w:t>, since we have interpreted</w:t>
      </w:r>
      <w:r>
        <w:rPr>
          <w:rFonts w:ascii="SBL Hebrew" w:hAnsi="SBL Hebrew" w:cs="SBL Hebrew"/>
          <w:color w:val="008080"/>
          <w:sz w:val="24"/>
          <w:szCs w:val="28"/>
          <w:rtl/>
        </w:rPr>
        <w:t xml:space="preserve"> היה </w:t>
      </w:r>
      <w:r w:rsidRPr="00125931">
        <w:rPr>
          <w:rFonts w:ascii="Times New Roman" w:hAnsi="Times New Roman" w:cs="Times New Roman"/>
          <w:color w:val="000000"/>
          <w:sz w:val="24"/>
          <w:szCs w:val="24"/>
        </w:rPr>
        <w:t xml:space="preserve">retrospectively, might also indeed be rendered imperfect. as equivalent to </w:t>
      </w:r>
      <w:r w:rsidRPr="00125931">
        <w:rPr>
          <w:rFonts w:ascii="Times New Roman" w:hAnsi="Times New Roman" w:cs="Times New Roman"/>
          <w:i/>
          <w:iCs/>
          <w:color w:val="000000"/>
          <w:sz w:val="24"/>
          <w:szCs w:val="24"/>
        </w:rPr>
        <w:t>afferebat</w:t>
      </w:r>
      <w:r w:rsidRPr="00125931">
        <w:rPr>
          <w:rFonts w:ascii="Times New Roman" w:hAnsi="Times New Roman" w:cs="Times New Roman"/>
          <w:color w:val="000000"/>
          <w:sz w:val="24"/>
          <w:szCs w:val="24"/>
        </w:rPr>
        <w:t>, or, according to Ewald, § 136</w:t>
      </w:r>
      <w:r w:rsidRPr="00125931">
        <w:rPr>
          <w:rFonts w:ascii="Times New Roman" w:hAnsi="Times New Roman" w:cs="Times New Roman"/>
          <w:i/>
          <w:iCs/>
          <w:color w:val="000000"/>
          <w:sz w:val="24"/>
          <w:szCs w:val="24"/>
        </w:rPr>
        <w:t>c</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afferre solebat</w:t>
      </w:r>
      <w:r w:rsidRPr="00125931">
        <w:rPr>
          <w:rFonts w:ascii="Times New Roman" w:hAnsi="Times New Roman" w:cs="Times New Roman"/>
          <w:color w:val="000000"/>
          <w:sz w:val="24"/>
          <w:szCs w:val="24"/>
        </w:rPr>
        <w:t>; but since</w:t>
      </w:r>
      <w:r>
        <w:rPr>
          <w:rFonts w:ascii="SBL Hebrew" w:hAnsi="SBL Hebrew" w:cs="SBL Hebrew"/>
          <w:color w:val="008080"/>
          <w:sz w:val="24"/>
          <w:szCs w:val="28"/>
          <w:rtl/>
        </w:rPr>
        <w:t xml:space="preserve"> נתַן </w:t>
      </w:r>
      <w:r w:rsidRPr="00125931">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ἐξέδοτο</w:t>
      </w:r>
      <w:r w:rsidRPr="00125931">
        <w:rPr>
          <w:rFonts w:ascii="Times New Roman" w:hAnsi="Times New Roman" w:cs="Times New Roman"/>
          <w:color w:val="000000"/>
          <w:sz w:val="24"/>
          <w:szCs w:val="24"/>
        </w:rPr>
        <w:t>, Mat. 21:33, denotes a gift laying the recipients under an obligation,</w:t>
      </w:r>
      <w:r>
        <w:rPr>
          <w:rFonts w:ascii="SBL Hebrew" w:hAnsi="SBL Hebrew" w:cs="SBL Hebrew"/>
          <w:color w:val="008080"/>
          <w:sz w:val="24"/>
          <w:szCs w:val="28"/>
          <w:rtl/>
        </w:rPr>
        <w:t xml:space="preserve"> יבִא </w:t>
      </w:r>
      <w:r w:rsidRPr="00125931">
        <w:rPr>
          <w:rFonts w:ascii="Times New Roman" w:hAnsi="Times New Roman" w:cs="Times New Roman"/>
          <w:color w:val="000000"/>
          <w:sz w:val="24"/>
          <w:szCs w:val="24"/>
        </w:rPr>
        <w:t>is used in the sense of</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למַען (אֲשֶׁר) יבִא </w:t>
      </w:r>
      <w:r w:rsidRPr="00125931">
        <w:rPr>
          <w:rFonts w:ascii="Times New Roman" w:hAnsi="Times New Roman" w:cs="Times New Roman"/>
          <w:color w:val="000000"/>
          <w:sz w:val="24"/>
          <w:szCs w:val="24"/>
        </w:rPr>
        <w:t>; however,</w:t>
      </w:r>
      <w:r>
        <w:rPr>
          <w:rFonts w:ascii="SBL Hebrew" w:hAnsi="SBL Hebrew" w:cs="SBL Hebrew"/>
          <w:color w:val="008080"/>
          <w:sz w:val="24"/>
          <w:szCs w:val="28"/>
          <w:rtl/>
        </w:rPr>
        <w:t xml:space="preserve"> למען </w:t>
      </w:r>
      <w:r w:rsidRPr="00125931">
        <w:rPr>
          <w:rFonts w:ascii="Times New Roman" w:hAnsi="Times New Roman" w:cs="Times New Roman"/>
          <w:color w:val="000000"/>
          <w:sz w:val="24"/>
          <w:szCs w:val="24"/>
        </w:rPr>
        <w:t xml:space="preserve">is not to be supplied (Symm. </w:t>
      </w:r>
      <w:r>
        <w:rPr>
          <w:rFonts w:ascii="SBL Greek" w:hAnsi="SBL Greek" w:cs="Times New Roman"/>
          <w:color w:val="0000FF"/>
          <w:sz w:val="24"/>
          <w:szCs w:val="24"/>
          <w:lang w:val="el-GR"/>
        </w:rPr>
        <w:t>ἐνέγακη</w:t>
      </w:r>
      <w:r w:rsidRPr="00125931">
        <w:rPr>
          <w:rFonts w:ascii="Times New Roman" w:hAnsi="Times New Roman" w:cs="Times New Roman"/>
          <w:color w:val="000000"/>
          <w:sz w:val="24"/>
          <w:szCs w:val="24"/>
        </w:rPr>
        <w:t>), but</w:t>
      </w:r>
      <w:r>
        <w:rPr>
          <w:rFonts w:ascii="SBL Hebrew" w:hAnsi="SBL Hebrew" w:cs="SBL Hebrew"/>
          <w:color w:val="008080"/>
          <w:sz w:val="24"/>
          <w:szCs w:val="28"/>
          <w:rtl/>
        </w:rPr>
        <w:t xml:space="preserve"> יבִא </w:t>
      </w:r>
      <w:r w:rsidRPr="00125931">
        <w:rPr>
          <w:rFonts w:ascii="Times New Roman" w:hAnsi="Times New Roman" w:cs="Times New Roman"/>
          <w:color w:val="000000"/>
          <w:sz w:val="24"/>
          <w:szCs w:val="24"/>
        </w:rPr>
        <w:t xml:space="preserve">in itself signifies </w:t>
      </w:r>
      <w:r w:rsidRPr="00125931">
        <w:rPr>
          <w:rFonts w:ascii="Times New Roman" w:hAnsi="Times New Roman" w:cs="Times New Roman"/>
          <w:i/>
          <w:iCs/>
          <w:color w:val="000000"/>
          <w:sz w:val="24"/>
          <w:szCs w:val="24"/>
        </w:rPr>
        <w:t xml:space="preserve">afferre debebat </w:t>
      </w:r>
      <w:r w:rsidRPr="00125931">
        <w:rPr>
          <w:rFonts w:ascii="Times New Roman" w:hAnsi="Times New Roman" w:cs="Times New Roman"/>
          <w:color w:val="000000"/>
          <w:sz w:val="24"/>
          <w:szCs w:val="24"/>
        </w:rPr>
        <w:t>(he ought to bring), like</w:t>
      </w:r>
      <w:r>
        <w:rPr>
          <w:rFonts w:ascii="SBL Hebrew" w:hAnsi="SBL Hebrew" w:cs="SBL Hebrew"/>
          <w:color w:val="008080"/>
          <w:sz w:val="24"/>
          <w:szCs w:val="28"/>
          <w:rtl/>
        </w:rPr>
        <w:t xml:space="preserve">יאַי </w:t>
      </w:r>
      <w:r w:rsidRPr="00125931">
        <w:rPr>
          <w:rFonts w:ascii="Times New Roman" w:hAnsi="Times New Roman" w:cs="Times New Roman"/>
          <w:color w:val="000000"/>
          <w:sz w:val="24"/>
          <w:szCs w:val="24"/>
        </w:rPr>
        <w:t>, Dan. 1:5, they should stand (wait upon), Ewald, § 136</w:t>
      </w:r>
      <w:r w:rsidRPr="00125931">
        <w:rPr>
          <w:rFonts w:ascii="Times New Roman" w:hAnsi="Times New Roman" w:cs="Times New Roman"/>
          <w:i/>
          <w:iCs/>
          <w:color w:val="000000"/>
          <w:sz w:val="24"/>
          <w:szCs w:val="24"/>
        </w:rPr>
        <w:t xml:space="preserve">g. </w:t>
      </w:r>
      <w:r w:rsidRPr="00125931">
        <w:rPr>
          <w:rFonts w:ascii="Times New Roman" w:hAnsi="Times New Roman" w:cs="Times New Roman"/>
          <w:color w:val="000000"/>
          <w:sz w:val="24"/>
          <w:szCs w:val="24"/>
        </w:rPr>
        <w:t>Certainly</w:t>
      </w:r>
      <w:r>
        <w:rPr>
          <w:rFonts w:ascii="SBL Hebrew" w:hAnsi="SBL Hebrew" w:cs="SBL Hebrew"/>
          <w:color w:val="008080"/>
          <w:sz w:val="24"/>
          <w:szCs w:val="28"/>
          <w:rtl/>
        </w:rPr>
        <w:t xml:space="preserve"> נטרים </w:t>
      </w:r>
      <w:r w:rsidRPr="00125931">
        <w:rPr>
          <w:rFonts w:ascii="Times New Roman" w:hAnsi="Times New Roman" w:cs="Times New Roman"/>
          <w:color w:val="000000"/>
          <w:sz w:val="24"/>
          <w:szCs w:val="24"/>
        </w:rPr>
        <w:t>does not mean tenants, but watchers, — the post-bibl. language has</w:t>
      </w:r>
      <w:r>
        <w:rPr>
          <w:rFonts w:ascii="SBL Hebrew" w:hAnsi="SBL Hebrew" w:cs="SBL Hebrew"/>
          <w:color w:val="008080"/>
          <w:sz w:val="24"/>
          <w:szCs w:val="28"/>
          <w:rtl/>
        </w:rPr>
        <w:t xml:space="preserve">חָכַר </w:t>
      </w:r>
      <w:r w:rsidRPr="00125931">
        <w:rPr>
          <w:rFonts w:ascii="Times New Roman" w:hAnsi="Times New Roman" w:cs="Times New Roman"/>
          <w:color w:val="000000"/>
          <w:sz w:val="24"/>
          <w:szCs w:val="24"/>
        </w:rPr>
        <w:t>, to lease,</w:t>
      </w:r>
      <w:r>
        <w:rPr>
          <w:rFonts w:ascii="SBL Hebrew" w:hAnsi="SBL Hebrew" w:cs="SBL Hebrew"/>
          <w:color w:val="008080"/>
          <w:sz w:val="24"/>
          <w:szCs w:val="28"/>
          <w:rtl/>
        </w:rPr>
        <w:t xml:space="preserve">קִבּל </w:t>
      </w:r>
      <w:r w:rsidRPr="00125931">
        <w:rPr>
          <w:rFonts w:ascii="Times New Roman" w:hAnsi="Times New Roman" w:cs="Times New Roman"/>
          <w:color w:val="000000"/>
          <w:sz w:val="24"/>
          <w:szCs w:val="24"/>
        </w:rPr>
        <w:t>, to take on lease,</w:t>
      </w:r>
      <w:r>
        <w:rPr>
          <w:rFonts w:ascii="SBL Hebrew" w:hAnsi="SBL Hebrew" w:cs="SBL Hebrew"/>
          <w:color w:val="008080"/>
          <w:sz w:val="24"/>
          <w:szCs w:val="28"/>
          <w:rtl/>
        </w:rPr>
        <w:t xml:space="preserve">חִכּוּר </w:t>
      </w:r>
      <w:r w:rsidRPr="00125931">
        <w:rPr>
          <w:rFonts w:ascii="Times New Roman" w:hAnsi="Times New Roman" w:cs="Times New Roman"/>
          <w:color w:val="000000"/>
          <w:sz w:val="24"/>
          <w:szCs w:val="24"/>
        </w:rPr>
        <w:t xml:space="preserve">, rent, e.g., </w:t>
      </w:r>
      <w:r w:rsidRPr="00125931">
        <w:rPr>
          <w:rFonts w:ascii="LSBTrans" w:hAnsi="LSBTrans" w:cs="LSBTrans"/>
          <w:color w:val="000000"/>
          <w:sz w:val="24"/>
          <w:szCs w:val="24"/>
        </w:rPr>
        <w:t xml:space="preserve">Mez•Ña </w:t>
      </w:r>
      <w:r w:rsidRPr="00125931">
        <w:rPr>
          <w:rFonts w:ascii="Times New Roman" w:hAnsi="Times New Roman" w:cs="Times New Roman"/>
          <w:color w:val="000000"/>
          <w:sz w:val="24"/>
          <w:szCs w:val="24"/>
        </w:rPr>
        <w:t xml:space="preserve">ix. 2, — but the subject here is a </w:t>
      </w:r>
      <w:r w:rsidRPr="00125931">
        <w:rPr>
          <w:rFonts w:ascii="Times New Roman" w:hAnsi="Times New Roman" w:cs="Times New Roman"/>
          <w:i/>
          <w:iCs/>
          <w:color w:val="000000"/>
          <w:sz w:val="24"/>
          <w:szCs w:val="24"/>
        </w:rPr>
        <w:t>locatio conductio</w:t>
      </w:r>
      <w:r w:rsidRPr="00125931">
        <w:rPr>
          <w:rFonts w:ascii="Times New Roman" w:hAnsi="Times New Roman" w:cs="Times New Roman"/>
          <w:color w:val="000000"/>
          <w:sz w:val="24"/>
          <w:szCs w:val="24"/>
        </w:rPr>
        <w:t>; for the vine-plants of that region are entrusted to the “keepers” for a rent, which they have to pay, not in fruits but in money, as the equivalent of a share of the produce (the</w:t>
      </w:r>
      <w:r>
        <w:rPr>
          <w:rFonts w:ascii="SBL Hebrew" w:hAnsi="SBL Hebrew" w:cs="SBL Hebrew"/>
          <w:color w:val="008080"/>
          <w:sz w:val="24"/>
          <w:szCs w:val="28"/>
          <w:rtl/>
        </w:rPr>
        <w:t xml:space="preserve"> ב </w:t>
      </w:r>
      <w:r w:rsidRPr="00125931">
        <w:rPr>
          <w:rFonts w:ascii="Times New Roman" w:hAnsi="Times New Roman" w:cs="Times New Roman"/>
          <w:color w:val="000000"/>
          <w:sz w:val="24"/>
          <w:szCs w:val="24"/>
        </w:rPr>
        <w:t>in</w:t>
      </w:r>
      <w:r>
        <w:rPr>
          <w:rFonts w:ascii="SBL Hebrew" w:hAnsi="SBL Hebrew" w:cs="SBL Hebrew"/>
          <w:color w:val="008080"/>
          <w:sz w:val="24"/>
          <w:szCs w:val="28"/>
          <w:rtl/>
        </w:rPr>
        <w:t xml:space="preserve"> בִּפְרְי </w:t>
      </w:r>
      <w:r w:rsidRPr="00125931">
        <w:rPr>
          <w:rFonts w:ascii="Times New Roman" w:hAnsi="Times New Roman" w:cs="Times New Roman"/>
          <w:color w:val="000000"/>
          <w:sz w:val="24"/>
          <w:szCs w:val="24"/>
        </w:rPr>
        <w:t>is the</w:t>
      </w:r>
      <w:r>
        <w:rPr>
          <w:rFonts w:ascii="SBL Hebrew" w:hAnsi="SBL Hebrew" w:cs="SBL Hebrew"/>
          <w:color w:val="008080"/>
          <w:sz w:val="24"/>
          <w:szCs w:val="28"/>
          <w:rtl/>
        </w:rPr>
        <w:t xml:space="preserve"> ב </w:t>
      </w:r>
      <w:r w:rsidRPr="00125931">
        <w:rPr>
          <w:rFonts w:ascii="Times New Roman" w:hAnsi="Times New Roman" w:cs="Times New Roman"/>
          <w:i/>
          <w:iCs/>
          <w:color w:val="000000"/>
          <w:sz w:val="24"/>
          <w:szCs w:val="24"/>
        </w:rPr>
        <w:t>pretii</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 xml:space="preserve">Isa. 7:23 is usually compared; but there the money value of a particularly valuable portion of a vineyard, consisting of 1000 vines, is given at “1000 silverlings” (1 shekel); while, on the other hand, the 1000 shekels here are the rent for a portion of a vineyard, the extent of which is not mentioned. But that passage in Isaiah contains something explanatory of the one before us, inasmuch as we see from it that a vineyard was divided into portions of a definite number of vines in each. Such a division into </w:t>
      </w:r>
      <w:r w:rsidRPr="00125931">
        <w:rPr>
          <w:rFonts w:ascii="Times New Roman" w:hAnsi="Times New Roman" w:cs="Times New Roman"/>
          <w:i/>
          <w:iCs/>
          <w:color w:val="000000"/>
          <w:sz w:val="24"/>
          <w:szCs w:val="24"/>
        </w:rPr>
        <w:t>m</w:t>
      </w:r>
      <w:r w:rsidRPr="00125931">
        <w:rPr>
          <w:rFonts w:ascii="Times New Roman" w:hAnsi="Times New Roman" w:cs="Times New Roman"/>
          <w:i/>
          <w:iCs/>
          <w:color w:val="000000"/>
          <w:sz w:val="15"/>
          <w:szCs w:val="15"/>
        </w:rPr>
        <w:t>e</w:t>
      </w:r>
      <w:r w:rsidRPr="00125931">
        <w:rPr>
          <w:rFonts w:ascii="Times New Roman" w:hAnsi="Times New Roman" w:cs="Times New Roman"/>
          <w:i/>
          <w:iCs/>
          <w:color w:val="000000"/>
          <w:sz w:val="24"/>
          <w:szCs w:val="24"/>
        </w:rPr>
        <w:t xml:space="preserve">komoth </w:t>
      </w:r>
      <w:r w:rsidRPr="00125931">
        <w:rPr>
          <w:rFonts w:ascii="Times New Roman" w:hAnsi="Times New Roman" w:cs="Times New Roman"/>
          <w:color w:val="000000"/>
          <w:sz w:val="24"/>
          <w:szCs w:val="24"/>
        </w:rPr>
        <w:t>is also here supposed. For if each “keeper” to whom the vineyard was entrusted had to count 1000 shekels for its produce, then the vineyard was at the same time committed to several keepers, and thus was divided into small sections (Hitzig). It is self-evident that the gain of the produce that remained over after paying the rent fell to the “keepers;” but since the produce varied, and also the price of wine, this gain was not the same every year, and only in general are we to suppose from 12</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that it yielded on an average about 20 per cent. For the vineyard which Shulamith means in 12</w:t>
      </w:r>
      <w:r w:rsidRPr="00125931">
        <w:rPr>
          <w:rFonts w:ascii="Times New Roman" w:hAnsi="Times New Roman" w:cs="Times New Roman"/>
          <w:i/>
          <w:iCs/>
          <w:color w:val="000000"/>
          <w:sz w:val="24"/>
          <w:szCs w:val="24"/>
        </w:rPr>
        <w:t xml:space="preserve">b </w:t>
      </w:r>
      <w:r w:rsidRPr="00125931">
        <w:rPr>
          <w:rFonts w:ascii="Times New Roman" w:hAnsi="Times New Roman" w:cs="Times New Roman"/>
          <w:color w:val="000000"/>
          <w:sz w:val="24"/>
          <w:szCs w:val="24"/>
        </w:rPr>
        <w:t xml:space="preserve">is altogether different from that of Baal-hamon. It is of herself she says, 1:6, that as the keeper of a vineyard, exposed to the heat of the day, she was not in a position to take care of her own vineyard. This her own vineyard is not her beloved (Hoelem.), which not only does not harmonize with 1:6 (for she there looks back to the time prior to her elevation), but her own person, as comprehending everything pleasant and lovely which constitutes her personality (Song 4:12-5:1), as </w:t>
      </w:r>
      <w:r w:rsidRPr="00125931">
        <w:rPr>
          <w:rFonts w:ascii="Times New Roman" w:hAnsi="Times New Roman" w:cs="Times New Roman"/>
          <w:i/>
          <w:iCs/>
          <w:color w:val="000000"/>
          <w:sz w:val="24"/>
          <w:szCs w:val="24"/>
        </w:rPr>
        <w:t xml:space="preserve">kerem </w:t>
      </w:r>
      <w:r w:rsidRPr="00125931">
        <w:rPr>
          <w:rFonts w:ascii="Times New Roman" w:hAnsi="Times New Roman" w:cs="Times New Roman"/>
          <w:color w:val="000000"/>
          <w:sz w:val="24"/>
          <w:szCs w:val="24"/>
        </w:rPr>
        <w:t>is the sum-total of the vines which together form a vineyard.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Of this figurative vineyard she says:</w:t>
      </w:r>
      <w:r>
        <w:rPr>
          <w:rFonts w:ascii="SBL Hebrew" w:hAnsi="SBL Hebrew" w:cs="SBL Hebrew"/>
          <w:color w:val="007F7F"/>
          <w:sz w:val="24"/>
          <w:szCs w:val="28"/>
          <w:rtl/>
        </w:rPr>
        <w:t xml:space="preserve">כַּרְמִי שׁלּי לפָנָי </w:t>
      </w:r>
      <w:r w:rsidRPr="00125931">
        <w:rPr>
          <w:rFonts w:ascii="Times New Roman" w:hAnsi="Times New Roman" w:cs="Times New Roman"/>
          <w:color w:val="000000"/>
          <w:sz w:val="24"/>
          <w:szCs w:val="24"/>
        </w:rPr>
        <w:t>. This must mean, according to Hitzig, Hoelem., and others, that it was under her protection; but although the idea of affectionate care may, in certain circumstances, be connected with</w:t>
      </w:r>
      <w:r>
        <w:rPr>
          <w:rFonts w:ascii="SBL Hebrew" w:hAnsi="SBL Hebrew" w:cs="SBL Hebrew"/>
          <w:color w:val="008080"/>
          <w:sz w:val="24"/>
          <w:szCs w:val="28"/>
          <w:rtl/>
        </w:rPr>
        <w:t xml:space="preserve">לפני </w:t>
      </w:r>
      <w:r w:rsidRPr="00125931">
        <w:rPr>
          <w:rFonts w:ascii="Times New Roman" w:hAnsi="Times New Roman" w:cs="Times New Roman"/>
          <w:color w:val="000000"/>
          <w:sz w:val="24"/>
          <w:szCs w:val="24"/>
        </w:rPr>
        <w:t>, Gen. 17:18, Pro. 4:3, yet the phrase: this or that is</w:t>
      </w:r>
      <w:r>
        <w:rPr>
          <w:rFonts w:ascii="SBL Hebrew" w:hAnsi="SBL Hebrew" w:cs="SBL Hebrew"/>
          <w:color w:val="008080"/>
          <w:sz w:val="24"/>
          <w:szCs w:val="28"/>
          <w:rtl/>
        </w:rPr>
        <w:t xml:space="preserve">לפָנַי </w:t>
      </w:r>
      <w:r w:rsidRPr="00125931">
        <w:rPr>
          <w:rFonts w:ascii="Times New Roman" w:hAnsi="Times New Roman" w:cs="Times New Roman"/>
          <w:color w:val="000000"/>
          <w:sz w:val="24"/>
          <w:szCs w:val="24"/>
        </w:rPr>
        <w:t xml:space="preserve">, wherever it has not merely a local or temporal, but an ethical signification, can mean nothing else than: it stands under my direction, Gen. 13:9; 20:15; 47:6; 2Ch. 14:6; Gen. 24:51; 1Sa. 16:16. Rightly Heiligst., after Ewald: </w:t>
      </w:r>
      <w:r w:rsidRPr="00125931">
        <w:rPr>
          <w:rFonts w:ascii="Times New Roman" w:hAnsi="Times New Roman" w:cs="Times New Roman"/>
          <w:i/>
          <w:iCs/>
          <w:color w:val="000000"/>
          <w:sz w:val="24"/>
          <w:szCs w:val="24"/>
        </w:rPr>
        <w:t>in potestate</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 xml:space="preserve">mea est. </w:t>
      </w:r>
      <w:r w:rsidRPr="00125931">
        <w:rPr>
          <w:rFonts w:ascii="Times New Roman" w:hAnsi="Times New Roman" w:cs="Times New Roman"/>
          <w:color w:val="000000"/>
          <w:sz w:val="24"/>
          <w:szCs w:val="24"/>
        </w:rPr>
        <w:t>Shulamith also has a vineyard, which she is as free to dispose of as Solomon of his at Baal-hamon. It is the totality of her personal and mental endowments. This vineyard has been given over with free and joyful cordiality into Solomon’s possession. This vineyard also has keepers (one here sees with what intention the poet has chosen in 11</w:t>
      </w:r>
      <w:r w:rsidRPr="00125931">
        <w:rPr>
          <w:rFonts w:ascii="Times New Roman" w:hAnsi="Times New Roman" w:cs="Times New Roman"/>
          <w:i/>
          <w:iCs/>
          <w:color w:val="000000"/>
          <w:sz w:val="24"/>
          <w:szCs w:val="24"/>
        </w:rPr>
        <w:t xml:space="preserve">a </w:t>
      </w:r>
      <w:r w:rsidRPr="00125931">
        <w:rPr>
          <w:rFonts w:ascii="Times New Roman" w:hAnsi="Times New Roman" w:cs="Times New Roman"/>
          <w:color w:val="000000"/>
          <w:sz w:val="24"/>
          <w:szCs w:val="24"/>
        </w:rPr>
        <w:t>just that word</w:t>
      </w:r>
      <w:r>
        <w:rPr>
          <w:rFonts w:ascii="SBL Hebrew" w:hAnsi="SBL Hebrew" w:cs="SBL Hebrew"/>
          <w:color w:val="008080"/>
          <w:sz w:val="24"/>
          <w:szCs w:val="28"/>
          <w:rtl/>
        </w:rPr>
        <w:t xml:space="preserve">נטרים </w:t>
      </w:r>
      <w:r w:rsidRPr="00125931">
        <w:rPr>
          <w:rFonts w:ascii="Times New Roman" w:hAnsi="Times New Roman" w:cs="Times New Roman"/>
          <w:color w:val="000000"/>
          <w:sz w:val="24"/>
          <w:szCs w:val="24"/>
        </w:rPr>
        <w:t>) — to whom Shulamith herself and to whom Solomon also owes it that as a chaste and virtuous maiden she became his possession. These are her brothers, the true keepers and protectors of her innocence. Must these be unrewarded? The full thousands, she says, turning to the king, which like the annual produce of the vineyard of Baal-hamon will thus also be the fruit of my own personal worth, shall belong to none else, O Solomon, than to thee, and two hundred to the keepers of its fruit! If the keepers in Baal-hamon do not unrewarded watch the vineyard, so the king owes thanks to those who so faithfully guarded his Shulamith. The poetry would be reduced to prose if there were found in Shulamith’s words a hint that the king should reward her brothers with a gratification of 200 shekels. She makes the case of the vineyard in Baal-hamon a parable of her relation to Solomon on the one hand, and of her relation to her brothers on the other. From</w:t>
      </w:r>
      <w:r>
        <w:rPr>
          <w:rFonts w:ascii="SBL Hebrew" w:hAnsi="SBL Hebrew" w:cs="SBL Hebrew"/>
          <w:color w:val="008080"/>
          <w:sz w:val="24"/>
          <w:szCs w:val="28"/>
          <w:rtl/>
        </w:rPr>
        <w:t xml:space="preserve">מָאתַיִם </w:t>
      </w:r>
      <w:r w:rsidRPr="00125931">
        <w:rPr>
          <w:rFonts w:ascii="Times New Roman" w:hAnsi="Times New Roman" w:cs="Times New Roman"/>
          <w:color w:val="000000"/>
          <w:sz w:val="24"/>
          <w:szCs w:val="24"/>
        </w:rPr>
        <w:t>, one may conclude that there were two brothers, thus that the rendering of thanks is thought of as</w:t>
      </w:r>
      <w:r>
        <w:rPr>
          <w:rFonts w:ascii="SBL Hebrew" w:hAnsi="SBL Hebrew" w:cs="SBL Hebrew"/>
          <w:color w:val="008080"/>
          <w:sz w:val="24"/>
          <w:szCs w:val="28"/>
          <w:rtl/>
        </w:rPr>
        <w:t xml:space="preserve"> מַעֲשׂר </w:t>
      </w:r>
      <w:r w:rsidRPr="00125931">
        <w:rPr>
          <w:rFonts w:ascii="Times New Roman" w:hAnsi="Times New Roman" w:cs="Times New Roman"/>
          <w:color w:val="000000"/>
          <w:sz w:val="24"/>
          <w:szCs w:val="24"/>
        </w:rPr>
        <w:t>(a tenth part); but so that the 200 are meant not as a tax on the thousand, but as a reward for the faithful rendering up of the thousand.</w:t>
      </w:r>
    </w:p>
    <w:p w:rsidR="0058777D" w:rsidRDefault="0058777D" w:rsidP="009F7EF8">
      <w:pPr>
        <w:pStyle w:val="Heading4"/>
        <w:rPr>
          <w:color w:val="000000"/>
        </w:rPr>
      </w:pPr>
    </w:p>
    <w:p w:rsidR="0058777D" w:rsidRDefault="0058777D" w:rsidP="009F7EF8">
      <w:pPr>
        <w:pStyle w:val="Heading4"/>
      </w:pPr>
      <w:r>
        <w:rPr>
          <w:color w:val="000000"/>
        </w:rPr>
        <w:t>[[@Bible:Song 8:13]]</w:t>
      </w:r>
      <w:r w:rsidRPr="00125931">
        <w:t xml:space="preserve">Song 8:13.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The king who seems to this point to have silently looked on in inmost sympathy, now, on being addressed by Shulamith, takes speech in hand; he does not expressly refer to her request, but one perceives from his words that he heard it with pleasure. He expresses to her the wish that she would gratify the companions of her youth who were assembled around her, as well as himself, with a song, such as in former times she was wont to sing in these mountains and valleys.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13 O thou (who art) at home in the gardens, Companions are listening for thy voice; Let me hear!</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We observe that in the rural paradise with which she is surrounded, she finds herself in her element. It is a primary feature of her character which herein comes to view: her longing after quietness and peace, her love for collectedness of mind and for contemplation; her delight in thoughts of the Creator suggested by the vegetable world, and particularly by the manifold soft beauty of flowers; she is again once more in the gardens of her home, but the address, “O thou at home in the gardens!” denotes that wherever she is, these gardens are her home as a fundamental feature of her nature. The</w:t>
      </w:r>
      <w:r>
        <w:rPr>
          <w:rFonts w:ascii="SBL Hebrew" w:hAnsi="SBL Hebrew" w:cs="SBL Hebrew"/>
          <w:color w:val="008080"/>
          <w:sz w:val="24"/>
          <w:szCs w:val="28"/>
          <w:rtl/>
        </w:rPr>
        <w:t xml:space="preserve"> חֲברִים </w:t>
      </w:r>
      <w:r w:rsidRPr="00125931">
        <w:rPr>
          <w:rFonts w:ascii="Times New Roman" w:hAnsi="Times New Roman" w:cs="Times New Roman"/>
          <w:color w:val="000000"/>
          <w:sz w:val="24"/>
          <w:szCs w:val="24"/>
        </w:rPr>
        <w:t>are not Solomon’s companions, for she has come hither with Solomon alone, leaning on his arm. Also it is indicated in the expression: “are listening for thy voice,” that they are such as have not for a long time heard the dear voice which was wont to cheer their hearts. The</w:t>
      </w:r>
      <w:r>
        <w:rPr>
          <w:rFonts w:ascii="SBL Hebrew" w:hAnsi="SBL Hebrew" w:cs="SBL Hebrew"/>
          <w:color w:val="008080"/>
          <w:sz w:val="24"/>
          <w:szCs w:val="28"/>
          <w:rtl/>
        </w:rPr>
        <w:t xml:space="preserve"> חברי </w:t>
      </w:r>
      <w:r w:rsidRPr="00125931">
        <w:rPr>
          <w:rFonts w:ascii="Times New Roman" w:hAnsi="Times New Roman" w:cs="Times New Roman"/>
          <w:color w:val="000000"/>
          <w:sz w:val="24"/>
          <w:szCs w:val="24"/>
        </w:rPr>
        <w:t>are the companions of the former shepherdess and keeper of a vineyard, 1:6 f., the playmates of her youth, the friends of her home. With a fine tact the poet does not represent Solomon as saying</w:t>
      </w:r>
      <w:r>
        <w:rPr>
          <w:rFonts w:ascii="SBL Hebrew" w:hAnsi="SBL Hebrew" w:cs="SBL Hebrew"/>
          <w:color w:val="008080"/>
          <w:sz w:val="24"/>
          <w:szCs w:val="28"/>
          <w:rtl/>
        </w:rPr>
        <w:t xml:space="preserve"> חֲברַיִךְ </w:t>
      </w:r>
      <w:r w:rsidRPr="00125931">
        <w:rPr>
          <w:rFonts w:ascii="Times New Roman" w:hAnsi="Times New Roman" w:cs="Times New Roman"/>
          <w:color w:val="000000"/>
          <w:sz w:val="24"/>
          <w:szCs w:val="24"/>
        </w:rPr>
        <w:t>nor</w:t>
      </w:r>
      <w:r>
        <w:rPr>
          <w:rFonts w:ascii="SBL Hebrew" w:hAnsi="SBL Hebrew" w:cs="SBL Hebrew"/>
          <w:color w:val="008080"/>
          <w:sz w:val="24"/>
          <w:szCs w:val="28"/>
          <w:rtl/>
        </w:rPr>
        <w:t xml:space="preserve">חֲברינוּ </w:t>
      </w:r>
      <w:r w:rsidRPr="00125931">
        <w:rPr>
          <w:rFonts w:ascii="Times New Roman" w:hAnsi="Times New Roman" w:cs="Times New Roman"/>
          <w:color w:val="000000"/>
          <w:sz w:val="24"/>
          <w:szCs w:val="24"/>
        </w:rPr>
        <w:t>: the former would be contrary to the closeness of his relation to Shulamith, the latter contrary to the dignity of the king. By</w:t>
      </w:r>
      <w:r>
        <w:rPr>
          <w:rFonts w:ascii="SBL Hebrew" w:hAnsi="SBL Hebrew" w:cs="SBL Hebrew"/>
          <w:color w:val="008080"/>
          <w:sz w:val="24"/>
          <w:szCs w:val="28"/>
          <w:rtl/>
        </w:rPr>
        <w:t xml:space="preserve"> חברים </w:t>
      </w:r>
      <w:r w:rsidRPr="00125931">
        <w:rPr>
          <w:rFonts w:ascii="Times New Roman" w:hAnsi="Times New Roman" w:cs="Times New Roman"/>
          <w:color w:val="000000"/>
          <w:sz w:val="24"/>
          <w:szCs w:val="24"/>
        </w:rPr>
        <w:t>there is neither expressed a one-sided reference, nor is a double-sided excluded. That “for thy voice” refers not to her voice as speaking, but as the old good friends wish, as singing, is evident from</w:t>
      </w:r>
      <w:r>
        <w:rPr>
          <w:rFonts w:ascii="SBL Hebrew" w:hAnsi="SBL Hebrew" w:cs="SBL Hebrew"/>
          <w:color w:val="008080"/>
          <w:sz w:val="24"/>
          <w:szCs w:val="28"/>
          <w:rtl/>
        </w:rPr>
        <w:t xml:space="preserve"> הַשְׁמִיעִני </w:t>
      </w:r>
      <w:r w:rsidRPr="00125931">
        <w:rPr>
          <w:rFonts w:ascii="Times New Roman" w:hAnsi="Times New Roman" w:cs="Times New Roman"/>
          <w:color w:val="000000"/>
          <w:sz w:val="24"/>
          <w:szCs w:val="24"/>
        </w:rPr>
        <w:t>in connection with 2:14, where also</w:t>
      </w:r>
      <w:r>
        <w:rPr>
          <w:rFonts w:ascii="SBL Hebrew" w:hAnsi="SBL Hebrew" w:cs="SBL Hebrew"/>
          <w:color w:val="008080"/>
          <w:sz w:val="24"/>
          <w:szCs w:val="28"/>
          <w:rtl/>
        </w:rPr>
        <w:t xml:space="preserve"> קולךְ </w:t>
      </w:r>
      <w:r w:rsidRPr="00125931">
        <w:rPr>
          <w:rFonts w:ascii="Times New Roman" w:hAnsi="Times New Roman" w:cs="Times New Roman"/>
          <w:color w:val="000000"/>
          <w:sz w:val="24"/>
          <w:szCs w:val="24"/>
        </w:rPr>
        <w:t>is to be supplied, and the voice of song is meant. She complies with the request, and thus begins: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14 Flee, my beloved, And be thou like a gazelle, Or a young one of the harts, Upon spicy mountains.</w:t>
      </w:r>
    </w:p>
    <w:p w:rsidR="0058777D" w:rsidRDefault="0058777D" w:rsidP="009F7EF8">
      <w:pPr>
        <w:pStyle w:val="Heading4"/>
        <w:rPr>
          <w:color w:val="000000"/>
        </w:rPr>
      </w:pPr>
    </w:p>
    <w:p w:rsidR="0058777D" w:rsidRDefault="0058777D" w:rsidP="009F7EF8">
      <w:pPr>
        <w:pStyle w:val="Heading4"/>
      </w:pPr>
      <w:r>
        <w:rPr>
          <w:color w:val="000000"/>
        </w:rPr>
        <w:t>[[@Bible:Song 8:14]]</w:t>
      </w:r>
      <w:r w:rsidRPr="00125931">
        <w:t xml:space="preserve">Song 8:14. </w:t>
      </w:r>
    </w:p>
    <w:p w:rsidR="0058777D" w:rsidRDefault="0058777D" w:rsidP="008C1EA2">
      <w:pPr>
        <w:widowControl w:val="0"/>
        <w:autoSpaceDE w:val="0"/>
        <w:autoSpaceDN w:val="0"/>
        <w:adjustRightInd w:val="0"/>
        <w:spacing w:after="0" w:line="240" w:lineRule="auto"/>
        <w:rPr>
          <w:rFonts w:ascii="Times New Roman" w:hAnsi="Times New Roman" w:cs="Times New Roman"/>
          <w:b/>
          <w:bCs/>
          <w:color w:val="7F0000"/>
          <w:sz w:val="28"/>
          <w:szCs w:val="28"/>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 xml:space="preserve">Hitzig supposes that with these words of refusal she bids him away from her, without, however, as “my beloved” shows, meaning them in a bad sense. They would thus, as Renan says, be bantering coquetry. If it is Solomon who makes the request, and thus also he who is addressed here, not the imaginary shepherd violently introduced into this closing scene in spite of the words “(the thousand) is thine, Solomon” (v. 12), then Shulamith’s ignoring of his request is scornful, for it would be as unseemly if she sang of her own accord to please her friends, as it would be wilful if she kept silent when requested by her royal husband. So far the Spanish author, Soto Major, is right (1599): </w:t>
      </w:r>
      <w:r w:rsidRPr="00125931">
        <w:rPr>
          <w:rFonts w:ascii="Times New Roman" w:hAnsi="Times New Roman" w:cs="Times New Roman"/>
          <w:i/>
          <w:iCs/>
          <w:color w:val="000000"/>
          <w:sz w:val="24"/>
          <w:szCs w:val="24"/>
        </w:rPr>
        <w:t xml:space="preserve">jussa et rogata id non debuit nec potuit recusare. </w:t>
      </w:r>
      <w:r w:rsidRPr="00125931">
        <w:rPr>
          <w:rFonts w:ascii="Times New Roman" w:hAnsi="Times New Roman" w:cs="Times New Roman"/>
          <w:color w:val="000000"/>
          <w:sz w:val="24"/>
          <w:szCs w:val="24"/>
        </w:rPr>
        <w:t>Thus with “flee” she begins a song which she sings, as at 2:15 she commences one, in response to a similar request, with “catch us.” Hoelem. finds in her present happiness, which fills her more than ever, the thought here expressed that her beloved, if he again went from her for a moment, would yet very speedily return to his longing, waiting bride.</w:t>
      </w:r>
      <w:r>
        <w:rPr>
          <w:rStyle w:val="FootnoteReference"/>
          <w:rFonts w:ascii="Times New Roman" w:hAnsi="Times New Roman"/>
          <w:color w:val="000000"/>
          <w:sz w:val="24"/>
          <w:szCs w:val="24"/>
        </w:rPr>
        <w:footnoteReference w:id="124"/>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But apart from the circumstance that Shulamith is no longer a bride, but is married, and that the wedding festival is long past, there is not a syllable of that thought in the text; the words must at least have been</w:t>
      </w:r>
      <w:r>
        <w:rPr>
          <w:rFonts w:ascii="SBL Hebrew" w:hAnsi="SBL Hebrew" w:cs="SBL Hebrew"/>
          <w:color w:val="008080"/>
          <w:sz w:val="24"/>
          <w:szCs w:val="28"/>
          <w:rtl/>
        </w:rPr>
        <w:t xml:space="preserve">בִּרַח אלַי </w:t>
      </w:r>
      <w:r w:rsidRPr="00125931">
        <w:rPr>
          <w:rFonts w:ascii="Times New Roman" w:hAnsi="Times New Roman" w:cs="Times New Roman"/>
          <w:color w:val="000000"/>
          <w:sz w:val="24"/>
          <w:szCs w:val="24"/>
        </w:rPr>
        <w:t>, if</w:t>
      </w:r>
      <w:r>
        <w:rPr>
          <w:rFonts w:ascii="SBL Hebrew" w:hAnsi="SBL Hebrew" w:cs="SBL Hebrew"/>
          <w:color w:val="008080"/>
          <w:sz w:val="24"/>
          <w:szCs w:val="28"/>
          <w:rtl/>
        </w:rPr>
        <w:t xml:space="preserve"> ברח </w:t>
      </w:r>
      <w:r w:rsidRPr="00125931">
        <w:rPr>
          <w:rFonts w:ascii="Times New Roman" w:hAnsi="Times New Roman" w:cs="Times New Roman"/>
          <w:color w:val="000000"/>
          <w:sz w:val="24"/>
          <w:szCs w:val="24"/>
        </w:rPr>
        <w:t>signified generally to hasten hither, and not to hasten forth. Thus, at least as little as</w:t>
      </w:r>
      <w:r>
        <w:rPr>
          <w:rFonts w:ascii="SBL Hebrew" w:hAnsi="SBL Hebrew" w:cs="SBL Hebrew"/>
          <w:color w:val="008080"/>
          <w:sz w:val="24"/>
          <w:szCs w:val="28"/>
          <w:rtl/>
        </w:rPr>
        <w:t xml:space="preserve">סֹב </w:t>
      </w:r>
      <w:r w:rsidRPr="00125931">
        <w:rPr>
          <w:rFonts w:ascii="Times New Roman" w:hAnsi="Times New Roman" w:cs="Times New Roman"/>
          <w:color w:val="000000"/>
          <w:sz w:val="24"/>
          <w:szCs w:val="24"/>
        </w:rPr>
        <w:t>, 2:17, without</w:t>
      </w:r>
      <w:r>
        <w:rPr>
          <w:rFonts w:ascii="SBL Hebrew" w:hAnsi="SBL Hebrew" w:cs="SBL Hebrew"/>
          <w:color w:val="008080"/>
          <w:sz w:val="24"/>
          <w:szCs w:val="28"/>
          <w:rtl/>
        </w:rPr>
        <w:t xml:space="preserve">אלַי </w:t>
      </w:r>
      <w:r w:rsidRPr="00125931">
        <w:rPr>
          <w:rFonts w:ascii="Times New Roman" w:hAnsi="Times New Roman" w:cs="Times New Roman"/>
          <w:color w:val="000000"/>
          <w:sz w:val="24"/>
          <w:szCs w:val="24"/>
        </w:rPr>
        <w:t>, signifies “turn thyself hither,” can this</w:t>
      </w:r>
      <w:r>
        <w:rPr>
          <w:rFonts w:ascii="SBL Hebrew" w:hAnsi="SBL Hebrew" w:cs="SBL Hebrew"/>
          <w:color w:val="008080"/>
          <w:sz w:val="24"/>
          <w:szCs w:val="28"/>
          <w:rtl/>
        </w:rPr>
        <w:t xml:space="preserve"> בִּרַח </w:t>
      </w:r>
      <w:r w:rsidRPr="00125931">
        <w:rPr>
          <w:rFonts w:ascii="Times New Roman" w:hAnsi="Times New Roman" w:cs="Times New Roman"/>
          <w:color w:val="000000"/>
          <w:sz w:val="24"/>
          <w:szCs w:val="24"/>
        </w:rPr>
        <w:t xml:space="preserve">mean “flee hither.” The words of the song thus invite Solomon to disport himself, i.e., give way to frolicsome and aimless mirth on these spicy mountains. As </w:t>
      </w:r>
      <w:r w:rsidRPr="00125931">
        <w:rPr>
          <w:rFonts w:ascii="Times New Roman" w:hAnsi="Times New Roman" w:cs="Times New Roman"/>
          <w:i/>
          <w:iCs/>
          <w:color w:val="000000"/>
          <w:sz w:val="24"/>
          <w:szCs w:val="24"/>
        </w:rPr>
        <w:t>sov l</w:t>
      </w:r>
      <w:r w:rsidRPr="00125931">
        <w:rPr>
          <w:rFonts w:ascii="Times New Roman" w:hAnsi="Times New Roman" w:cs="Times New Roman"/>
          <w:i/>
          <w:iCs/>
          <w:color w:val="000000"/>
          <w:sz w:val="15"/>
          <w:szCs w:val="15"/>
        </w:rPr>
        <w:t>e</w:t>
      </w:r>
      <w:r w:rsidRPr="00125931">
        <w:rPr>
          <w:rFonts w:ascii="Times New Roman" w:hAnsi="Times New Roman" w:cs="Times New Roman"/>
          <w:i/>
          <w:iCs/>
          <w:color w:val="000000"/>
          <w:sz w:val="24"/>
          <w:szCs w:val="24"/>
        </w:rPr>
        <w:t xml:space="preserve">cha </w:t>
      </w:r>
      <w:r w:rsidRPr="00125931">
        <w:rPr>
          <w:rFonts w:ascii="Times New Roman" w:hAnsi="Times New Roman" w:cs="Times New Roman"/>
          <w:color w:val="000000"/>
          <w:sz w:val="24"/>
          <w:szCs w:val="24"/>
        </w:rPr>
        <w:t xml:space="preserve">is enlarged to </w:t>
      </w:r>
      <w:r w:rsidRPr="00125931">
        <w:rPr>
          <w:rFonts w:ascii="Times New Roman" w:hAnsi="Times New Roman" w:cs="Times New Roman"/>
          <w:i/>
          <w:iCs/>
          <w:color w:val="000000"/>
          <w:sz w:val="24"/>
          <w:szCs w:val="24"/>
        </w:rPr>
        <w:t>sov d</w:t>
      </w:r>
      <w:r w:rsidRPr="00125931">
        <w:rPr>
          <w:rFonts w:ascii="Times New Roman" w:hAnsi="Times New Roman" w:cs="Times New Roman"/>
          <w:i/>
          <w:iCs/>
          <w:color w:val="000000"/>
          <w:sz w:val="15"/>
          <w:szCs w:val="15"/>
        </w:rPr>
        <w:t>e</w:t>
      </w:r>
      <w:r w:rsidRPr="00125931">
        <w:rPr>
          <w:rFonts w:ascii="Times New Roman" w:hAnsi="Times New Roman" w:cs="Times New Roman"/>
          <w:i/>
          <w:iCs/>
          <w:color w:val="000000"/>
          <w:sz w:val="24"/>
          <w:szCs w:val="24"/>
        </w:rPr>
        <w:t>meh-l</w:t>
      </w:r>
      <w:r w:rsidRPr="00125931">
        <w:rPr>
          <w:rFonts w:ascii="Times New Roman" w:hAnsi="Times New Roman" w:cs="Times New Roman"/>
          <w:i/>
          <w:iCs/>
          <w:color w:val="000000"/>
          <w:sz w:val="15"/>
          <w:szCs w:val="15"/>
        </w:rPr>
        <w:t>e</w:t>
      </w:r>
      <w:r w:rsidRPr="00125931">
        <w:rPr>
          <w:rFonts w:ascii="Times New Roman" w:hAnsi="Times New Roman" w:cs="Times New Roman"/>
          <w:i/>
          <w:iCs/>
          <w:color w:val="000000"/>
          <w:sz w:val="24"/>
          <w:szCs w:val="24"/>
        </w:rPr>
        <w:t>cha</w:t>
      </w:r>
      <w:r w:rsidRPr="00125931">
        <w:rPr>
          <w:rFonts w:ascii="Times New Roman" w:hAnsi="Times New Roman" w:cs="Times New Roman"/>
          <w:color w:val="000000"/>
          <w:sz w:val="24"/>
          <w:szCs w:val="24"/>
        </w:rPr>
        <w:t xml:space="preserve">, 2:17, for the sake of the added figures (vid., under 2:9), so here </w:t>
      </w:r>
      <w:r w:rsidRPr="00125931">
        <w:rPr>
          <w:rFonts w:ascii="Times New Roman" w:hAnsi="Times New Roman" w:cs="Times New Roman"/>
          <w:i/>
          <w:iCs/>
          <w:color w:val="000000"/>
          <w:sz w:val="24"/>
          <w:szCs w:val="24"/>
        </w:rPr>
        <w:t>b</w:t>
      </w:r>
      <w:r w:rsidRPr="00125931">
        <w:rPr>
          <w:rFonts w:ascii="Times New Roman" w:hAnsi="Times New Roman" w:cs="Times New Roman"/>
          <w:i/>
          <w:iCs/>
          <w:color w:val="000000"/>
          <w:sz w:val="15"/>
          <w:szCs w:val="15"/>
        </w:rPr>
        <w:t>e</w:t>
      </w:r>
      <w:r w:rsidRPr="00125931">
        <w:rPr>
          <w:rFonts w:ascii="Times New Roman" w:hAnsi="Times New Roman" w:cs="Times New Roman"/>
          <w:i/>
          <w:iCs/>
          <w:color w:val="000000"/>
          <w:sz w:val="24"/>
          <w:szCs w:val="24"/>
        </w:rPr>
        <w:t>rahh-l</w:t>
      </w:r>
      <w:r w:rsidRPr="00125931">
        <w:rPr>
          <w:rFonts w:ascii="Times New Roman" w:hAnsi="Times New Roman" w:cs="Times New Roman"/>
          <w:i/>
          <w:iCs/>
          <w:color w:val="000000"/>
          <w:sz w:val="15"/>
          <w:szCs w:val="15"/>
        </w:rPr>
        <w:t>e</w:t>
      </w:r>
      <w:r w:rsidRPr="00125931">
        <w:rPr>
          <w:rFonts w:ascii="Times New Roman" w:hAnsi="Times New Roman" w:cs="Times New Roman"/>
          <w:i/>
          <w:iCs/>
          <w:color w:val="000000"/>
          <w:sz w:val="24"/>
          <w:szCs w:val="24"/>
        </w:rPr>
        <w:t xml:space="preserve">cha </w:t>
      </w:r>
      <w:r w:rsidRPr="00125931">
        <w:rPr>
          <w:rFonts w:ascii="Times New Roman" w:hAnsi="Times New Roman" w:cs="Times New Roman"/>
          <w:color w:val="000000"/>
          <w:sz w:val="24"/>
          <w:szCs w:val="24"/>
        </w:rPr>
        <w:t xml:space="preserve">(Gen. 27:43) is enlarged to </w:t>
      </w:r>
      <w:r w:rsidRPr="00125931">
        <w:rPr>
          <w:rFonts w:ascii="Times New Roman" w:hAnsi="Times New Roman" w:cs="Times New Roman"/>
          <w:i/>
          <w:iCs/>
          <w:color w:val="000000"/>
          <w:sz w:val="24"/>
          <w:szCs w:val="24"/>
        </w:rPr>
        <w:t>b</w:t>
      </w:r>
      <w:r w:rsidRPr="00125931">
        <w:rPr>
          <w:rFonts w:ascii="Times New Roman" w:hAnsi="Times New Roman" w:cs="Times New Roman"/>
          <w:i/>
          <w:iCs/>
          <w:color w:val="000000"/>
          <w:sz w:val="15"/>
          <w:szCs w:val="15"/>
        </w:rPr>
        <w:t>e</w:t>
      </w:r>
      <w:r w:rsidRPr="00125931">
        <w:rPr>
          <w:rFonts w:ascii="Times New Roman" w:hAnsi="Times New Roman" w:cs="Times New Roman"/>
          <w:i/>
          <w:iCs/>
          <w:color w:val="000000"/>
          <w:sz w:val="24"/>
          <w:szCs w:val="24"/>
        </w:rPr>
        <w:t>rahh ud</w:t>
      </w:r>
      <w:r w:rsidRPr="00125931">
        <w:rPr>
          <w:rFonts w:ascii="Times New Roman" w:hAnsi="Times New Roman" w:cs="Times New Roman"/>
          <w:i/>
          <w:iCs/>
          <w:color w:val="000000"/>
          <w:sz w:val="15"/>
          <w:szCs w:val="15"/>
        </w:rPr>
        <w:t>e</w:t>
      </w:r>
      <w:r w:rsidRPr="00125931">
        <w:rPr>
          <w:rFonts w:ascii="Times New Roman" w:hAnsi="Times New Roman" w:cs="Times New Roman"/>
          <w:i/>
          <w:iCs/>
          <w:color w:val="000000"/>
          <w:sz w:val="24"/>
          <w:szCs w:val="24"/>
        </w:rPr>
        <w:t xml:space="preserve">meh </w:t>
      </w:r>
      <w:r w:rsidRPr="00125931">
        <w:rPr>
          <w:rFonts w:ascii="Times New Roman" w:hAnsi="Times New Roman" w:cs="Times New Roman"/>
          <w:color w:val="000000"/>
          <w:sz w:val="24"/>
          <w:szCs w:val="24"/>
        </w:rPr>
        <w:t>(</w:t>
      </w:r>
      <w:r w:rsidRPr="00125931">
        <w:rPr>
          <w:rFonts w:ascii="LSBTrans" w:hAnsi="LSBTrans" w:cs="LSBTrans"/>
          <w:color w:val="000000"/>
          <w:sz w:val="24"/>
          <w:szCs w:val="24"/>
        </w:rPr>
        <w:t>udaÔmeh</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l</w:t>
      </w:r>
      <w:r w:rsidRPr="00125931">
        <w:rPr>
          <w:rFonts w:ascii="Times New Roman" w:hAnsi="Times New Roman" w:cs="Times New Roman"/>
          <w:i/>
          <w:iCs/>
          <w:color w:val="000000"/>
          <w:sz w:val="15"/>
          <w:szCs w:val="15"/>
        </w:rPr>
        <w:t>e</w:t>
      </w:r>
      <w:r w:rsidRPr="00125931">
        <w:rPr>
          <w:rFonts w:ascii="Times New Roman" w:hAnsi="Times New Roman" w:cs="Times New Roman"/>
          <w:i/>
          <w:iCs/>
          <w:color w:val="000000"/>
          <w:sz w:val="24"/>
          <w:szCs w:val="24"/>
        </w:rPr>
        <w:t xml:space="preserve">cha. </w:t>
      </w:r>
      <w:r w:rsidRPr="00125931">
        <w:rPr>
          <w:rFonts w:ascii="Times New Roman" w:hAnsi="Times New Roman" w:cs="Times New Roman"/>
          <w:color w:val="000000"/>
          <w:sz w:val="24"/>
          <w:szCs w:val="24"/>
        </w:rPr>
        <w:t>That “mountains of spices” occurs here instead of “cleft mountains,” 2:17</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has its reason, as has already been there remarked, and as Hitzig, Hoelem., and others have discovered, in the aim of the poet to conclude the pleasant song of love that has reached perfection and refinement with an absolutely pleasant word.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But with what intention does he call on Shulamith to sing to her beloved this</w:t>
      </w:r>
      <w:r>
        <w:rPr>
          <w:rFonts w:ascii="SBL Hebrew" w:hAnsi="SBL Hebrew" w:cs="SBL Hebrew"/>
          <w:color w:val="008080"/>
          <w:sz w:val="24"/>
          <w:szCs w:val="28"/>
          <w:rtl/>
        </w:rPr>
        <w:t xml:space="preserve">בִּרַח </w:t>
      </w:r>
      <w:r w:rsidRPr="00125931">
        <w:rPr>
          <w:rFonts w:ascii="Times New Roman" w:hAnsi="Times New Roman" w:cs="Times New Roman"/>
          <w:color w:val="000000"/>
          <w:sz w:val="24"/>
          <w:szCs w:val="24"/>
        </w:rPr>
        <w:t xml:space="preserve">, which obviously has here not the meaning of escaping away (according to the fundamental meaning, </w:t>
      </w:r>
      <w:r w:rsidRPr="00125931">
        <w:rPr>
          <w:rFonts w:ascii="Times New Roman" w:hAnsi="Times New Roman" w:cs="Times New Roman"/>
          <w:i/>
          <w:iCs/>
          <w:color w:val="000000"/>
          <w:sz w:val="24"/>
          <w:szCs w:val="24"/>
        </w:rPr>
        <w:t>transversum currere</w:t>
      </w:r>
      <w:r w:rsidRPr="00125931">
        <w:rPr>
          <w:rFonts w:ascii="Times New Roman" w:hAnsi="Times New Roman" w:cs="Times New Roman"/>
          <w:color w:val="000000"/>
          <w:sz w:val="24"/>
          <w:szCs w:val="24"/>
        </w:rPr>
        <w:t>), but only, as where it is used of fleeting time, Job. 9:25; 14:2, the sense of hastening? One might suppose that she whom he has addressed as at home in gardens replied to his request with the invitation to hasten forth among the mountains, — an exercise which gives pleasure to a man. But (1) Solomon, according to 2:16; 6:2 f., is also fond of gardens and flowers; and (2) if he took pleasure in ascending mountains, it doubled his joy, according to 4:8, to share this joy with Shulamith; and (3) we ask, would this closing scene, and along with it the entire series of dramatic pictures, find a satisfactory conclusion, if either Solomon remained and gave no response to Shulamith’s call, or if he, as directed, disappeared alone, and left Shulamith by herself among the men who surrounded her? Neither of these two things can have been intended by the poet, who shows himself elsewhere a master in the art of composition. In 2:17 the matter lies otherwise. There the love-relation is as yet in progress, and the abandonment of love to uninterrupted fellowship places a limit to itself. Now, however, Shulamith is married, and the summons is unlimited. It reconciles itself neither with the strength of her love nor with the tenderness of the relation, that she should with so cheerful a spirit give occasion to her husband to leave her alone for an indefinite time. We will thus have to suppose that, when Shulamith sings the song, “Flee, my beloved,” she goes forth leaning on Solomon’s arm out into the country, or that she presumes that he will not make this flight into the mountains of her native home without her. With this song breaking forth in the joy of love and of life, the poet represents the loving couple as disappearing over the flowery hills, and at the same time the sweet charm of the Song of Songs, leaping gazelle-like from one fragrant scene to another, vanishes away.</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pStyle w:val="Heading2"/>
        <w:rPr>
          <w:color w:val="000000"/>
          <w:sz w:val="24"/>
        </w:rPr>
      </w:pPr>
      <w:r w:rsidRPr="00125931">
        <w:t>Appendix</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32"/>
        </w:rPr>
      </w:pPr>
    </w:p>
    <w:p w:rsidR="0058777D" w:rsidRPr="001A61B0" w:rsidRDefault="0058777D" w:rsidP="001A61B0">
      <w:pPr>
        <w:jc w:val="center"/>
        <w:rPr>
          <w:rFonts w:ascii="Times New Roman" w:hAnsi="Times New Roman" w:cs="Times New Roman"/>
          <w:b/>
          <w:bCs/>
          <w:sz w:val="24"/>
          <w:szCs w:val="24"/>
        </w:rPr>
      </w:pPr>
      <w:r w:rsidRPr="001A61B0">
        <w:rPr>
          <w:rStyle w:val="Emphasis"/>
          <w:rFonts w:ascii="Times New Roman" w:hAnsi="Times New Roman"/>
          <w:b/>
          <w:bCs/>
          <w:i w:val="0"/>
          <w:iCs w:val="0"/>
          <w:sz w:val="24"/>
          <w:szCs w:val="24"/>
        </w:rPr>
        <w:t>Remarks on the Song by Dr. J. G. Wetzstein</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The following aphoristic elucidations of the Song are partly collected from epistolary communications, but for the most part are taken from my friend’s “Treatise on the Syrian thrashing-table” (in Bastian’s </w:t>
      </w:r>
      <w:r w:rsidRPr="00125931">
        <w:rPr>
          <w:rFonts w:ascii="Times New Roman" w:hAnsi="Times New Roman" w:cs="Times New Roman"/>
          <w:i/>
          <w:iCs/>
          <w:color w:val="000000"/>
          <w:sz w:val="24"/>
          <w:szCs w:val="24"/>
        </w:rPr>
        <w:t>Zeitsch. für Ethnographie</w:t>
      </w:r>
      <w:r w:rsidRPr="00125931">
        <w:rPr>
          <w:rFonts w:ascii="Times New Roman" w:hAnsi="Times New Roman" w:cs="Times New Roman"/>
          <w:color w:val="000000"/>
          <w:sz w:val="24"/>
          <w:szCs w:val="24"/>
        </w:rPr>
        <w:t>, 1873), but not without these extracts having been submitted to him, and here and there enlarged by him.</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thrashing-table (</w:t>
      </w:r>
      <w:r w:rsidRPr="00125931">
        <w:rPr>
          <w:rFonts w:ascii="LSBTrans" w:hAnsi="LSBTrans" w:cs="LSBTrans"/>
          <w:color w:val="000000"/>
          <w:sz w:val="24"/>
          <w:szCs w:val="24"/>
        </w:rPr>
        <w:t>loÑéhå ed-deraÑs</w:t>
      </w:r>
      <w:r w:rsidRPr="00125931">
        <w:rPr>
          <w:rFonts w:ascii="Times New Roman" w:hAnsi="Times New Roman" w:cs="Times New Roman"/>
          <w:color w:val="000000"/>
          <w:sz w:val="24"/>
          <w:szCs w:val="24"/>
        </w:rPr>
        <w:t>) is an agricultural implement in common use from ancient times in the countries round the Mediterranean Sea. It consists of two boards of nut-tree wood or of oak, bound together by two cross timbers. These boards are bent upwards in front, after the manner of a sledge, so as to be able to glide without interruption over the heaps of straw; underneath they are set with stones (of porous basalt) in oblique rows, thus forming a rubbing and cutting apparatus, which serves to thrash out the grain and to chop the straw; for the thrashing-table drawn by one or two animals yoked to it, and driven by their keeper, moves round on the straw-heaps spread on the barn floor. The thrashing-table may have sometimes been used in ancient times for the purpose of destroying prisoners of war by a horrible death (2Sa. 12:31); at the present day it serves as the seat of honour for the bride and bridegroom, and also as a bier whereon the master of the house is laid when dead. The former of these its two functions is that which has given an opportunity to Wetzstein to sketch in that Treatise, under the title of “The Table in the King’s-week,” a picture of the marriage festival among the Syrian peasantry. This sketch contains not a few things that serve to throw light on the Song, which we here place in order, intermixed with other remarks by Wetzstein with reference to the Song and to our commentary on it.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1:6. In August 1861, when on a visit to the hot springs </w:t>
      </w:r>
      <w:r w:rsidRPr="00125931">
        <w:rPr>
          <w:rFonts w:ascii="LSBTrans" w:hAnsi="LSBTrans" w:cs="LSBTrans"/>
          <w:color w:val="000000"/>
          <w:sz w:val="24"/>
          <w:szCs w:val="24"/>
        </w:rPr>
        <w:t xml:space="preserve">El-håamma, </w:t>
      </w:r>
      <w:r w:rsidRPr="00125931">
        <w:rPr>
          <w:rFonts w:ascii="Times New Roman" w:hAnsi="Times New Roman" w:cs="Times New Roman"/>
          <w:color w:val="000000"/>
          <w:sz w:val="24"/>
          <w:szCs w:val="24"/>
        </w:rPr>
        <w:t xml:space="preserve">between </w:t>
      </w:r>
      <w:r w:rsidRPr="00125931">
        <w:rPr>
          <w:rFonts w:ascii="LSBTrans" w:hAnsi="LSBTrans" w:cs="LSBTrans"/>
          <w:color w:val="000000"/>
          <w:sz w:val="24"/>
          <w:szCs w:val="24"/>
        </w:rPr>
        <w:t xml:space="preserve">Dåomeir </w:t>
      </w:r>
      <w:r w:rsidRPr="00125931">
        <w:rPr>
          <w:rFonts w:ascii="Times New Roman" w:hAnsi="Times New Roman" w:cs="Times New Roman"/>
          <w:color w:val="000000"/>
          <w:sz w:val="24"/>
          <w:szCs w:val="24"/>
        </w:rPr>
        <w:t xml:space="preserve">and </w:t>
      </w:r>
      <w:r w:rsidRPr="00125931">
        <w:rPr>
          <w:rFonts w:ascii="LSBTrans" w:hAnsi="LSBTrans" w:cs="LSBTrans"/>
          <w:color w:val="000000"/>
          <w:sz w:val="24"/>
          <w:szCs w:val="24"/>
        </w:rPr>
        <w:t xml:space="preserve">Rohåeiba </w:t>
      </w:r>
      <w:r w:rsidRPr="00125931">
        <w:rPr>
          <w:rFonts w:ascii="Times New Roman" w:hAnsi="Times New Roman" w:cs="Times New Roman"/>
          <w:color w:val="000000"/>
          <w:sz w:val="24"/>
          <w:szCs w:val="24"/>
        </w:rPr>
        <w:t xml:space="preserve">to the north of Damascus, I was the guest of the Sheik </w:t>
      </w:r>
      <w:r w:rsidRPr="00125931">
        <w:rPr>
          <w:rFonts w:ascii="Times New Roman" w:hAnsi="Times New Roman" w:cs="Times New Roman"/>
          <w:i/>
          <w:iCs/>
          <w:color w:val="000000"/>
          <w:sz w:val="24"/>
          <w:szCs w:val="24"/>
        </w:rPr>
        <w:t>‘Id</w:t>
      </w:r>
      <w:r w:rsidRPr="00125931">
        <w:rPr>
          <w:rFonts w:ascii="Times New Roman" w:hAnsi="Times New Roman" w:cs="Times New Roman"/>
          <w:color w:val="000000"/>
          <w:sz w:val="24"/>
          <w:szCs w:val="24"/>
        </w:rPr>
        <w:t xml:space="preserve">, who was encamped with his tribe, a branch of the </w:t>
      </w:r>
      <w:r w:rsidRPr="00125931">
        <w:rPr>
          <w:rFonts w:ascii="LSBTrans" w:hAnsi="LSBTrans" w:cs="LSBTrans"/>
          <w:color w:val="000000"/>
          <w:sz w:val="24"/>
          <w:szCs w:val="24"/>
        </w:rPr>
        <w:t xml:space="preserve">SoleÑb, </w:t>
      </w:r>
      <w:r w:rsidRPr="00125931">
        <w:rPr>
          <w:rFonts w:ascii="Times New Roman" w:hAnsi="Times New Roman" w:cs="Times New Roman"/>
          <w:color w:val="000000"/>
          <w:sz w:val="24"/>
          <w:szCs w:val="24"/>
        </w:rPr>
        <w:t xml:space="preserve">at the sulphurous stream there </w:t>
      </w:r>
      <w:r w:rsidRPr="00125931">
        <w:rPr>
          <w:rFonts w:ascii="Times New Roman" w:hAnsi="Times New Roman" w:cs="Times New Roman"/>
          <w:i/>
          <w:iCs/>
          <w:color w:val="000000"/>
          <w:sz w:val="24"/>
          <w:szCs w:val="24"/>
        </w:rPr>
        <w:t>(nahar el-mukebret</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 xml:space="preserve">Since the language of this people (who inhabited the Syrian desert previous to the Moslem period, were longest confessors of Christianity among the nomads, and therefore kept themselves free from intermingling with the tribes that at a later period had migrated from the peninsula) possesses its own remarkable peculiarities, I embraced the opportunity of having dictated and explained to me, for three whole days, Solebian poems. The introduction to one of these is as follows: “The poet is </w:t>
      </w:r>
      <w:r w:rsidRPr="00125931">
        <w:rPr>
          <w:rFonts w:ascii="LSBTrans" w:hAnsi="LSBTrans" w:cs="LSBTrans"/>
          <w:color w:val="000000"/>
          <w:sz w:val="24"/>
          <w:szCs w:val="24"/>
        </w:rPr>
        <w:t xml:space="preserve">SoleÑb•Ñ TuweÑs, </w:t>
      </w:r>
      <w:r w:rsidRPr="00125931">
        <w:rPr>
          <w:rFonts w:ascii="Times New Roman" w:hAnsi="Times New Roman" w:cs="Times New Roman"/>
          <w:color w:val="000000"/>
          <w:sz w:val="24"/>
          <w:szCs w:val="24"/>
        </w:rPr>
        <w:t xml:space="preserve">nephew of (the already mentioned) </w:t>
      </w:r>
      <w:r w:rsidRPr="00125931">
        <w:rPr>
          <w:rFonts w:ascii="LSBTrans" w:hAnsi="LSBTrans" w:cs="LSBTrans"/>
          <w:color w:val="000000"/>
          <w:sz w:val="24"/>
          <w:szCs w:val="24"/>
        </w:rPr>
        <w:t xml:space="preserve">RaÑshid. </w:t>
      </w:r>
      <w:r w:rsidRPr="00125931">
        <w:rPr>
          <w:rFonts w:ascii="Times New Roman" w:hAnsi="Times New Roman" w:cs="Times New Roman"/>
          <w:color w:val="000000"/>
          <w:sz w:val="24"/>
          <w:szCs w:val="24"/>
        </w:rPr>
        <w:t xml:space="preserve">The latter had had a dispute with a certain </w:t>
      </w:r>
      <w:r w:rsidRPr="00125931">
        <w:rPr>
          <w:rFonts w:ascii="Times New Roman" w:hAnsi="Times New Roman" w:cs="Times New Roman"/>
          <w:i/>
          <w:iCs/>
          <w:color w:val="000000"/>
          <w:sz w:val="24"/>
          <w:szCs w:val="24"/>
        </w:rPr>
        <w:t>Bishr</w:t>
      </w:r>
      <w:r w:rsidRPr="00125931">
        <w:rPr>
          <w:rFonts w:ascii="Times New Roman" w:hAnsi="Times New Roman" w:cs="Times New Roman"/>
          <w:color w:val="000000"/>
          <w:sz w:val="24"/>
          <w:szCs w:val="24"/>
        </w:rPr>
        <w:t xml:space="preserve">; that </w:t>
      </w:r>
      <w:r w:rsidRPr="00125931">
        <w:rPr>
          <w:rFonts w:ascii="LSBTrans" w:hAnsi="LSBTrans" w:cs="LSBTrans"/>
          <w:color w:val="000000"/>
          <w:sz w:val="24"/>
          <w:szCs w:val="24"/>
        </w:rPr>
        <w:t xml:space="preserve">TuweÑs </w:t>
      </w:r>
      <w:r w:rsidRPr="00125931">
        <w:rPr>
          <w:rFonts w:ascii="Times New Roman" w:hAnsi="Times New Roman" w:cs="Times New Roman"/>
          <w:color w:val="000000"/>
          <w:sz w:val="24"/>
          <w:szCs w:val="24"/>
        </w:rPr>
        <w:t xml:space="preserve">came to know, and now sent the following </w:t>
      </w:r>
      <w:r w:rsidRPr="00125931">
        <w:rPr>
          <w:rFonts w:ascii="Times New Roman" w:hAnsi="Times New Roman" w:cs="Times New Roman"/>
          <w:i/>
          <w:iCs/>
          <w:color w:val="000000"/>
          <w:sz w:val="24"/>
          <w:szCs w:val="24"/>
        </w:rPr>
        <w:t xml:space="preserve">kasidah </w:t>
      </w:r>
      <w:r w:rsidRPr="00125931">
        <w:rPr>
          <w:rFonts w:ascii="Times New Roman" w:hAnsi="Times New Roman" w:cs="Times New Roman"/>
          <w:color w:val="000000"/>
          <w:sz w:val="24"/>
          <w:szCs w:val="24"/>
        </w:rPr>
        <w:t xml:space="preserve">(poem) to Bishr, which begins with praise in regard to his uncle, and finally advises Bishr to let that man rest, lest he </w:t>
      </w:r>
      <w:r w:rsidRPr="00125931">
        <w:rPr>
          <w:rFonts w:ascii="LSBTrans" w:hAnsi="LSBTrans" w:cs="LSBTrans"/>
          <w:color w:val="000000"/>
          <w:sz w:val="24"/>
          <w:szCs w:val="24"/>
        </w:rPr>
        <w:t xml:space="preserve">(TuweÑs) </w:t>
      </w:r>
      <w:r w:rsidRPr="00125931">
        <w:rPr>
          <w:rFonts w:ascii="Times New Roman" w:hAnsi="Times New Roman" w:cs="Times New Roman"/>
          <w:color w:val="000000"/>
          <w:sz w:val="24"/>
          <w:szCs w:val="24"/>
        </w:rPr>
        <w:t>should become his adversary and that of his party.” The last verse is in these words: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 xml:space="preserve">“That say I to you, I shall become the adversary of the disturber of the peace, Bend my right knee before him, and, as a second Zir, show myself on the field of battle (the </w:t>
      </w:r>
      <w:r w:rsidRPr="00125931">
        <w:rPr>
          <w:rFonts w:ascii="LSBTrans" w:hAnsi="LSBTrans" w:cs="LSBTrans"/>
          <w:color w:val="00007F"/>
        </w:rPr>
        <w:t xml:space="preserve">menaÑch </w:t>
      </w:r>
      <w:r w:rsidRPr="00125931">
        <w:rPr>
          <w:rFonts w:ascii="Times New Roman" w:hAnsi="Times New Roman" w:cs="Times New Roman"/>
          <w:b/>
          <w:bCs/>
          <w:i/>
          <w:iCs/>
          <w:color w:val="00007F"/>
        </w:rPr>
        <w: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 xml:space="preserve">Zir is a hero celebrated in the </w:t>
      </w:r>
      <w:r w:rsidRPr="00125931">
        <w:rPr>
          <w:rFonts w:ascii="LSBTrans" w:hAnsi="LSBTrans" w:cs="LSBTrans"/>
          <w:color w:val="000000"/>
          <w:sz w:val="24"/>
          <w:szCs w:val="24"/>
        </w:rPr>
        <w:t xml:space="preserve">D•ÑwaÑn </w:t>
      </w:r>
      <w:r w:rsidRPr="00125931">
        <w:rPr>
          <w:rFonts w:ascii="Times New Roman" w:hAnsi="Times New Roman" w:cs="Times New Roman"/>
          <w:color w:val="000000"/>
          <w:sz w:val="24"/>
          <w:szCs w:val="24"/>
        </w:rPr>
        <w:t xml:space="preserve">of </w:t>
      </w:r>
      <w:r w:rsidRPr="00125931">
        <w:rPr>
          <w:rFonts w:ascii="LSBTrans" w:hAnsi="LSBTrans" w:cs="LSBTrans"/>
          <w:color w:val="000000"/>
          <w:sz w:val="24"/>
          <w:szCs w:val="24"/>
        </w:rPr>
        <w:t xml:space="preserve">Ben•Ñ HilaÑl; </w:t>
      </w:r>
      <w:r w:rsidRPr="00125931">
        <w:rPr>
          <w:rFonts w:ascii="Times New Roman" w:hAnsi="Times New Roman" w:cs="Times New Roman"/>
          <w:color w:val="000000"/>
          <w:sz w:val="24"/>
          <w:szCs w:val="24"/>
        </w:rPr>
        <w:t>and to bend the right knee is to enter into a conflict for life or death: the figure is derived from the sword- dance.</w:t>
      </w:r>
      <w:r>
        <w:rPr>
          <w:rStyle w:val="FootnoteReference"/>
          <w:rFonts w:ascii="Times New Roman" w:hAnsi="Times New Roman"/>
          <w:color w:val="000000"/>
          <w:sz w:val="24"/>
          <w:szCs w:val="24"/>
        </w:rPr>
        <w:footnoteReference w:id="125"/>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E16263">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So much regarding the poem of </w:t>
      </w:r>
      <w:r w:rsidRPr="00125931">
        <w:rPr>
          <w:rFonts w:ascii="LSBTrans" w:hAnsi="LSBTrans" w:cs="LSBTrans"/>
          <w:color w:val="000000"/>
          <w:sz w:val="24"/>
          <w:szCs w:val="24"/>
        </w:rPr>
        <w:t xml:space="preserve">SåoleÑb•Ñ. </w:t>
      </w:r>
      <w:r w:rsidRPr="00125931">
        <w:rPr>
          <w:rFonts w:ascii="Times New Roman" w:hAnsi="Times New Roman" w:cs="Times New Roman"/>
          <w:color w:val="000000"/>
          <w:sz w:val="24"/>
          <w:szCs w:val="24"/>
        </w:rPr>
        <w:t>From this can nothing be gained for the explanation of</w:t>
      </w:r>
      <w:r>
        <w:rPr>
          <w:rFonts w:ascii="SBL Hebrew" w:hAnsi="SBL Hebrew" w:cs="SBL Hebrew"/>
          <w:color w:val="008080"/>
          <w:sz w:val="24"/>
          <w:szCs w:val="28"/>
          <w:rtl/>
        </w:rPr>
        <w:t xml:space="preserve"> נחֲרוּ־בִי </w:t>
      </w:r>
      <w:r w:rsidRPr="00125931">
        <w:rPr>
          <w:rFonts w:ascii="Times New Roman" w:hAnsi="Times New Roman" w:cs="Times New Roman"/>
          <w:color w:val="000000"/>
          <w:sz w:val="24"/>
          <w:szCs w:val="24"/>
        </w:rPr>
        <w:t xml:space="preserve">of the Song? This is for the most part interpreted as the </w:t>
      </w:r>
      <w:r w:rsidRPr="00125931">
        <w:rPr>
          <w:rFonts w:ascii="Times New Roman" w:hAnsi="Times New Roman" w:cs="Times New Roman"/>
          <w:i/>
          <w:iCs/>
          <w:color w:val="000000"/>
          <w:sz w:val="24"/>
          <w:szCs w:val="24"/>
        </w:rPr>
        <w:t xml:space="preserve">Niph. </w:t>
      </w:r>
      <w:r w:rsidRPr="00125931">
        <w:rPr>
          <w:rFonts w:ascii="Times New Roman" w:hAnsi="Times New Roman" w:cs="Times New Roman"/>
          <w:color w:val="000000"/>
          <w:sz w:val="24"/>
          <w:szCs w:val="24"/>
        </w:rPr>
        <w:t>of</w:t>
      </w:r>
      <w:r>
        <w:rPr>
          <w:rFonts w:ascii="SBL Hebrew" w:hAnsi="SBL Hebrew" w:cs="SBL Hebrew"/>
          <w:color w:val="008080"/>
          <w:sz w:val="24"/>
          <w:szCs w:val="28"/>
          <w:rtl/>
        </w:rPr>
        <w:t xml:space="preserve"> חָרָה </w:t>
      </w:r>
      <w:r w:rsidRPr="00125931">
        <w:rPr>
          <w:rFonts w:ascii="Times New Roman" w:hAnsi="Times New Roman" w:cs="Times New Roman"/>
          <w:color w:val="000000"/>
          <w:sz w:val="24"/>
          <w:szCs w:val="24"/>
        </w:rPr>
        <w:t>or</w:t>
      </w:r>
      <w:r>
        <w:rPr>
          <w:rFonts w:ascii="SBL Hebrew" w:hAnsi="SBL Hebrew" w:cs="SBL Hebrew"/>
          <w:color w:val="008080"/>
          <w:sz w:val="24"/>
          <w:szCs w:val="28"/>
          <w:rtl/>
        </w:rPr>
        <w:t xml:space="preserve"> חָרַר </w:t>
      </w:r>
      <w:r w:rsidRPr="00125931">
        <w:rPr>
          <w:rFonts w:ascii="Times New Roman" w:hAnsi="Times New Roman" w:cs="Times New Roman"/>
          <w:color w:val="000000"/>
          <w:sz w:val="24"/>
          <w:szCs w:val="24"/>
        </w:rPr>
        <w:t xml:space="preserve">(to be inflamed, to be angry with one); but why not as the </w:t>
      </w:r>
      <w:r w:rsidRPr="00125931">
        <w:rPr>
          <w:rFonts w:ascii="Times New Roman" w:hAnsi="Times New Roman" w:cs="Times New Roman"/>
          <w:i/>
          <w:iCs/>
          <w:color w:val="000000"/>
          <w:sz w:val="24"/>
          <w:szCs w:val="24"/>
        </w:rPr>
        <w:t xml:space="preserve">Pih. </w:t>
      </w:r>
      <w:r w:rsidRPr="00125931">
        <w:rPr>
          <w:rFonts w:ascii="Times New Roman" w:hAnsi="Times New Roman" w:cs="Times New Roman"/>
          <w:color w:val="000000"/>
          <w:sz w:val="24"/>
          <w:szCs w:val="24"/>
        </w:rPr>
        <w:t>of</w:t>
      </w:r>
      <w:r>
        <w:rPr>
          <w:rFonts w:ascii="SBL Hebrew" w:hAnsi="SBL Hebrew" w:cs="SBL Hebrew"/>
          <w:color w:val="008080"/>
          <w:sz w:val="24"/>
          <w:szCs w:val="28"/>
          <w:rtl/>
        </w:rPr>
        <w:t xml:space="preserve">נחַר </w:t>
      </w:r>
      <w:r w:rsidRPr="00125931">
        <w:rPr>
          <w:rFonts w:ascii="Times New Roman" w:hAnsi="Times New Roman" w:cs="Times New Roman"/>
          <w:color w:val="000000"/>
          <w:sz w:val="24"/>
          <w:szCs w:val="24"/>
        </w:rPr>
        <w:t>? It is certainly most natural to interpret this</w:t>
      </w:r>
      <w:r>
        <w:rPr>
          <w:rFonts w:ascii="SBL Hebrew" w:hAnsi="SBL Hebrew" w:cs="SBL Hebrew"/>
          <w:color w:val="008080"/>
          <w:sz w:val="24"/>
          <w:szCs w:val="28"/>
          <w:rtl/>
        </w:rPr>
        <w:t xml:space="preserve"> נחר </w:t>
      </w:r>
      <w:r w:rsidRPr="00125931">
        <w:rPr>
          <w:rFonts w:ascii="Times New Roman" w:hAnsi="Times New Roman" w:cs="Times New Roman"/>
          <w:color w:val="000000"/>
          <w:sz w:val="24"/>
          <w:szCs w:val="24"/>
        </w:rPr>
        <w:t xml:space="preserve">in the sense of </w:t>
      </w:r>
      <w:r w:rsidRPr="00125931">
        <w:rPr>
          <w:rFonts w:ascii="Times New Roman" w:hAnsi="Times New Roman" w:cs="Times New Roman"/>
          <w:i/>
          <w:iCs/>
          <w:color w:val="000000"/>
          <w:sz w:val="24"/>
          <w:szCs w:val="24"/>
        </w:rPr>
        <w:t>nakhar</w:t>
      </w:r>
      <w:r w:rsidRPr="00125931">
        <w:rPr>
          <w:rFonts w:ascii="Times New Roman" w:hAnsi="Times New Roman" w:cs="Times New Roman"/>
          <w:color w:val="000000"/>
          <w:sz w:val="24"/>
          <w:szCs w:val="24"/>
        </w:rPr>
        <w:t xml:space="preserve">, to breathe, snort; but the LXX, Symm., Theod., in rendering by </w:t>
      </w:r>
      <w:r>
        <w:rPr>
          <w:rFonts w:ascii="SBL Greek" w:hAnsi="SBL Greek" w:cs="Times New Roman"/>
          <w:color w:val="0000FF"/>
          <w:sz w:val="24"/>
          <w:szCs w:val="24"/>
          <w:lang w:val="el-GR"/>
        </w:rPr>
        <w:t>μαχέσαντο</w:t>
      </w:r>
      <w:r w:rsidRPr="00E16263">
        <w:rPr>
          <w:rFonts w:ascii="SBL Greek" w:hAnsi="SBL Greek" w:cs="Times New Roman"/>
          <w:color w:val="0000FF"/>
          <w:sz w:val="24"/>
          <w:szCs w:val="24"/>
        </w:rPr>
        <w:t xml:space="preserve">, </w:t>
      </w:r>
      <w:r>
        <w:rPr>
          <w:rFonts w:ascii="SBL Greek" w:hAnsi="SBL Greek" w:cs="Times New Roman"/>
          <w:color w:val="0000FF"/>
          <w:sz w:val="24"/>
          <w:szCs w:val="24"/>
          <w:lang w:val="el-GR"/>
        </w:rPr>
        <w:t>διεμαχέσαντο</w:t>
      </w:r>
      <w:r w:rsidRPr="00125931">
        <w:rPr>
          <w:rFonts w:ascii="Times New Roman" w:hAnsi="Times New Roman" w:cs="Times New Roman"/>
          <w:color w:val="000000"/>
          <w:sz w:val="24"/>
          <w:szCs w:val="24"/>
        </w:rPr>
        <w:t xml:space="preserve">), appear to have connected with </w:t>
      </w:r>
      <w:r w:rsidRPr="00125931">
        <w:rPr>
          <w:rFonts w:ascii="Times New Roman" w:hAnsi="Times New Roman" w:cs="Times New Roman"/>
          <w:i/>
          <w:iCs/>
          <w:color w:val="000000"/>
          <w:sz w:val="24"/>
          <w:szCs w:val="24"/>
        </w:rPr>
        <w:t xml:space="preserve">nihharu </w:t>
      </w:r>
      <w:r w:rsidRPr="00125931">
        <w:rPr>
          <w:rFonts w:ascii="Times New Roman" w:hAnsi="Times New Roman" w:cs="Times New Roman"/>
          <w:color w:val="000000"/>
          <w:sz w:val="24"/>
          <w:szCs w:val="24"/>
        </w:rPr>
        <w:t xml:space="preserve">the meaning of that (Arab.) </w:t>
      </w:r>
      <w:r w:rsidRPr="00125931">
        <w:rPr>
          <w:rFonts w:ascii="LSBTrans" w:hAnsi="LSBTrans" w:cs="LSBTrans"/>
          <w:color w:val="000000"/>
          <w:sz w:val="24"/>
          <w:szCs w:val="24"/>
        </w:rPr>
        <w:t xml:space="preserve">tanahåar, </w:t>
      </w:r>
      <w:r w:rsidRPr="00125931">
        <w:rPr>
          <w:rFonts w:ascii="Times New Roman" w:hAnsi="Times New Roman" w:cs="Times New Roman"/>
          <w:color w:val="000000"/>
          <w:sz w:val="24"/>
          <w:szCs w:val="24"/>
        </w:rPr>
        <w:t xml:space="preserve">which comes from </w:t>
      </w:r>
      <w:r w:rsidRPr="00125931">
        <w:rPr>
          <w:rFonts w:ascii="LSBTrans" w:hAnsi="LSBTrans" w:cs="LSBTrans"/>
          <w:color w:val="000000"/>
          <w:sz w:val="24"/>
          <w:szCs w:val="24"/>
        </w:rPr>
        <w:t xml:space="preserve">tahårn, </w:t>
      </w:r>
      <w:r w:rsidRPr="00125931">
        <w:rPr>
          <w:rFonts w:ascii="Times New Roman" w:hAnsi="Times New Roman" w:cs="Times New Roman"/>
          <w:color w:val="000000"/>
          <w:sz w:val="24"/>
          <w:szCs w:val="24"/>
        </w:rPr>
        <w:t xml:space="preserve">the front of the neck. The outstretched neck of the camel, the breast, the head, the face, the brow, the nose, are, it is well known in the Arab., mere symbols for that which stands forward according to place, time, and rank. Of this </w:t>
      </w:r>
      <w:r w:rsidRPr="00125931">
        <w:rPr>
          <w:rFonts w:ascii="LSBTrans" w:hAnsi="LSBTrans" w:cs="LSBTrans"/>
          <w:color w:val="000000"/>
          <w:sz w:val="24"/>
          <w:szCs w:val="24"/>
        </w:rPr>
        <w:t xml:space="preserve">nahårn, </w:t>
      </w:r>
      <w:r w:rsidRPr="00125931">
        <w:rPr>
          <w:rFonts w:ascii="Times New Roman" w:hAnsi="Times New Roman" w:cs="Times New Roman"/>
          <w:color w:val="000000"/>
          <w:sz w:val="24"/>
          <w:szCs w:val="24"/>
        </w:rPr>
        <w:t xml:space="preserve">not only the Old Arab. (vid., </w:t>
      </w:r>
      <w:r w:rsidRPr="00125931">
        <w:rPr>
          <w:rFonts w:ascii="LSBTrans" w:hAnsi="LSBTrans" w:cs="LSBTrans"/>
          <w:color w:val="000000"/>
          <w:sz w:val="24"/>
          <w:szCs w:val="24"/>
        </w:rPr>
        <w:t xml:space="preserve">KåaÑmuÑs </w:t>
      </w:r>
      <w:r w:rsidRPr="00125931">
        <w:rPr>
          <w:rFonts w:ascii="Times New Roman" w:hAnsi="Times New Roman" w:cs="Times New Roman"/>
          <w:color w:val="000000"/>
          <w:sz w:val="24"/>
          <w:szCs w:val="24"/>
        </w:rPr>
        <w:t xml:space="preserve">under the word) but also the Modern Arab. has denom. verbal forms. In Damascus they say, </w:t>
      </w:r>
      <w:r w:rsidRPr="00125931">
        <w:rPr>
          <w:rFonts w:ascii="LSBTrans" w:hAnsi="LSBTrans" w:cs="LSBTrans"/>
          <w:color w:val="000000"/>
          <w:sz w:val="24"/>
          <w:szCs w:val="24"/>
        </w:rPr>
        <w:t xml:space="preserve">alsyl nahåara min alystan, </w:t>
      </w:r>
      <w:r w:rsidRPr="00125931">
        <w:rPr>
          <w:rFonts w:ascii="Times New Roman" w:hAnsi="Times New Roman" w:cs="Times New Roman"/>
          <w:color w:val="000000"/>
          <w:sz w:val="24"/>
          <w:szCs w:val="24"/>
        </w:rPr>
        <w:t xml:space="preserve">“the torrent tore away a part of the garden opposing it;” and according to the </w:t>
      </w:r>
      <w:r w:rsidRPr="00125931">
        <w:rPr>
          <w:rFonts w:ascii="Times New Roman" w:hAnsi="Times New Roman" w:cs="Times New Roman"/>
          <w:i/>
          <w:iCs/>
          <w:color w:val="000000"/>
          <w:sz w:val="24"/>
          <w:szCs w:val="24"/>
        </w:rPr>
        <w:t xml:space="preserve">Deutsch. morg. Zeitschr. </w:t>
      </w:r>
      <w:r w:rsidRPr="00125931">
        <w:rPr>
          <w:rFonts w:ascii="Times New Roman" w:hAnsi="Times New Roman" w:cs="Times New Roman"/>
          <w:color w:val="000000"/>
          <w:sz w:val="24"/>
          <w:szCs w:val="24"/>
        </w:rPr>
        <w:t xml:space="preserve">xxii. 142, </w:t>
      </w:r>
      <w:r w:rsidRPr="00125931">
        <w:rPr>
          <w:rFonts w:ascii="LSBTrans" w:hAnsi="LSBTrans" w:cs="LSBTrans"/>
          <w:color w:val="000000"/>
          <w:sz w:val="24"/>
          <w:szCs w:val="24"/>
        </w:rPr>
        <w:t xml:space="preserve">nahåhåar flana </w:t>
      </w:r>
      <w:r w:rsidRPr="00125931">
        <w:rPr>
          <w:rFonts w:ascii="Times New Roman" w:hAnsi="Times New Roman" w:cs="Times New Roman"/>
          <w:color w:val="000000"/>
          <w:sz w:val="24"/>
          <w:szCs w:val="24"/>
        </w:rPr>
        <w:t xml:space="preserve">is “to strive forward after one.” Hence </w:t>
      </w:r>
      <w:r w:rsidRPr="00125931">
        <w:rPr>
          <w:rFonts w:ascii="LSBTrans" w:hAnsi="LSBTrans" w:cs="LSBTrans"/>
          <w:color w:val="000000"/>
          <w:sz w:val="24"/>
          <w:szCs w:val="24"/>
        </w:rPr>
        <w:t xml:space="preserve">tanahåarua, </w:t>
      </w:r>
      <w:r w:rsidRPr="00125931">
        <w:rPr>
          <w:rFonts w:ascii="Times New Roman" w:hAnsi="Times New Roman" w:cs="Times New Roman"/>
          <w:color w:val="000000"/>
          <w:sz w:val="24"/>
          <w:szCs w:val="24"/>
        </w:rPr>
        <w:t xml:space="preserve">to step opposite to (in a hostile manner), like </w:t>
      </w:r>
      <w:r w:rsidRPr="00125931">
        <w:rPr>
          <w:rFonts w:ascii="Times New Roman" w:hAnsi="Times New Roman" w:cs="Times New Roman"/>
          <w:i/>
          <w:iCs/>
          <w:color w:val="000000"/>
          <w:sz w:val="24"/>
          <w:szCs w:val="24"/>
        </w:rPr>
        <w:t>takabalua</w:t>
      </w:r>
      <w:r w:rsidRPr="00125931">
        <w:rPr>
          <w:rFonts w:ascii="Times New Roman" w:hAnsi="Times New Roman" w:cs="Times New Roman"/>
          <w:color w:val="000000"/>
          <w:sz w:val="24"/>
          <w:szCs w:val="24"/>
        </w:rPr>
        <w:t xml:space="preserve">, then to contend in words, to dispute; and </w:t>
      </w:r>
      <w:r w:rsidRPr="00125931">
        <w:rPr>
          <w:rFonts w:ascii="LSBTrans" w:hAnsi="LSBTrans" w:cs="LSBTrans"/>
          <w:color w:val="000000"/>
          <w:sz w:val="24"/>
          <w:szCs w:val="24"/>
        </w:rPr>
        <w:t xml:space="preserve">nahåir </w:t>
      </w:r>
      <w:r w:rsidRPr="00125931">
        <w:rPr>
          <w:rFonts w:ascii="Times New Roman" w:hAnsi="Times New Roman" w:cs="Times New Roman"/>
          <w:color w:val="000000"/>
          <w:sz w:val="24"/>
          <w:szCs w:val="24"/>
        </w:rPr>
        <w:t xml:space="preserve">is, according to a vulgar mode of expression, one who places himself </w:t>
      </w:r>
      <w:r w:rsidRPr="00125931">
        <w:rPr>
          <w:rFonts w:ascii="Times New Roman" w:hAnsi="Times New Roman" w:cs="Times New Roman"/>
          <w:i/>
          <w:iCs/>
          <w:color w:val="000000"/>
          <w:sz w:val="24"/>
          <w:szCs w:val="24"/>
        </w:rPr>
        <w:t xml:space="preserve">coram </w:t>
      </w:r>
      <w:r w:rsidRPr="00125931">
        <w:rPr>
          <w:rFonts w:ascii="Times New Roman" w:hAnsi="Times New Roman" w:cs="Times New Roman"/>
          <w:color w:val="000000"/>
          <w:sz w:val="24"/>
          <w:szCs w:val="24"/>
        </w:rPr>
        <w:t xml:space="preserve">another, sits down to talk, discourses with him. These </w:t>
      </w:r>
      <w:r w:rsidRPr="00125931">
        <w:rPr>
          <w:rFonts w:ascii="Times New Roman" w:hAnsi="Times New Roman" w:cs="Times New Roman"/>
          <w:i/>
          <w:iCs/>
          <w:color w:val="000000"/>
          <w:sz w:val="24"/>
          <w:szCs w:val="24"/>
        </w:rPr>
        <w:t xml:space="preserve">denominativa </w:t>
      </w:r>
      <w:r w:rsidRPr="00125931">
        <w:rPr>
          <w:rFonts w:ascii="Times New Roman" w:hAnsi="Times New Roman" w:cs="Times New Roman"/>
          <w:color w:val="000000"/>
          <w:sz w:val="24"/>
          <w:szCs w:val="24"/>
        </w:rPr>
        <w:t>do not in themselves and without further addition express in the modern idioms the idea of “to take an opponent by the neck,” or “to fight hand to hand with him.”</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1:7. For</w:t>
      </w:r>
      <w:r>
        <w:rPr>
          <w:rFonts w:ascii="SBL Hebrew" w:hAnsi="SBL Hebrew" w:cs="SBL Hebrew"/>
          <w:color w:val="008080"/>
          <w:sz w:val="24"/>
          <w:szCs w:val="28"/>
          <w:rtl/>
        </w:rPr>
        <w:t xml:space="preserve"> עטְיָה </w:t>
      </w:r>
      <w:r w:rsidRPr="00125931">
        <w:rPr>
          <w:rFonts w:ascii="Times New Roman" w:hAnsi="Times New Roman" w:cs="Times New Roman"/>
          <w:color w:val="000000"/>
          <w:sz w:val="24"/>
          <w:szCs w:val="24"/>
        </w:rPr>
        <w:t>the Arab.</w:t>
      </w:r>
      <w:r>
        <w:rPr>
          <w:rFonts w:ascii="SBL Hebrew" w:hAnsi="SBL Hebrew" w:cs="SBL Hebrew"/>
          <w:color w:val="008080"/>
          <w:sz w:val="24"/>
          <w:szCs w:val="28"/>
          <w:rtl/>
        </w:rPr>
        <w:t xml:space="preserve"> עצְיָה </w:t>
      </w:r>
      <w:r w:rsidRPr="00125931">
        <w:rPr>
          <w:rFonts w:ascii="Times New Roman" w:hAnsi="Times New Roman" w:cs="Times New Roman"/>
          <w:color w:val="000000"/>
          <w:sz w:val="24"/>
          <w:szCs w:val="24"/>
        </w:rPr>
        <w:t>presents itself for comparison; with inhabitants of the town, as well as of the desert (</w:t>
      </w:r>
      <w:r w:rsidRPr="00125931">
        <w:rPr>
          <w:rFonts w:ascii="LSBTrans" w:hAnsi="LSBTrans" w:cs="LSBTrans"/>
          <w:color w:val="000000"/>
          <w:sz w:val="24"/>
          <w:szCs w:val="24"/>
        </w:rPr>
        <w:t xml:space="preserve">Håadåar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Bedu</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alghadwat</w:t>
      </w:r>
      <w:r w:rsidRPr="00125931">
        <w:rPr>
          <w:rFonts w:ascii="Times New Roman" w:hAnsi="Times New Roman" w:cs="Times New Roman"/>
          <w:color w:val="000000"/>
          <w:sz w:val="24"/>
          <w:szCs w:val="24"/>
        </w:rPr>
        <w:t xml:space="preserve">, “the (maiden) languishing with love,” a very favourite designation for a maiden fatally in love; the mas. </w:t>
      </w:r>
      <w:r w:rsidRPr="00125931">
        <w:rPr>
          <w:rFonts w:ascii="Times New Roman" w:hAnsi="Times New Roman" w:cs="Times New Roman"/>
          <w:i/>
          <w:iCs/>
          <w:color w:val="000000"/>
          <w:sz w:val="24"/>
          <w:szCs w:val="24"/>
        </w:rPr>
        <w:t xml:space="preserve">alghady </w:t>
      </w:r>
      <w:r w:rsidRPr="00125931">
        <w:rPr>
          <w:rFonts w:ascii="Times New Roman" w:hAnsi="Times New Roman" w:cs="Times New Roman"/>
          <w:color w:val="000000"/>
          <w:sz w:val="24"/>
          <w:szCs w:val="24"/>
        </w:rPr>
        <w:t xml:space="preserve">(plur. </w:t>
      </w:r>
      <w:r w:rsidRPr="00125931">
        <w:rPr>
          <w:rFonts w:ascii="Times New Roman" w:hAnsi="Times New Roman" w:cs="Times New Roman"/>
          <w:i/>
          <w:iCs/>
          <w:color w:val="000000"/>
          <w:sz w:val="24"/>
          <w:szCs w:val="24"/>
        </w:rPr>
        <w:t>alghudat</w:t>
      </w:r>
      <w:r w:rsidRPr="00125931">
        <w:rPr>
          <w:rFonts w:ascii="Times New Roman" w:hAnsi="Times New Roman" w:cs="Times New Roman"/>
          <w:color w:val="000000"/>
          <w:sz w:val="24"/>
          <w:szCs w:val="24"/>
        </w:rPr>
        <w:t xml:space="preserve">) is used in the same sense of a young man. According to its proper signification, it denotes a maiden with a languishing eye, the deeply sunk glimmerings of whose eyelids veil the eye. In Damascus such eyes are called </w:t>
      </w:r>
      <w:r w:rsidRPr="00125931">
        <w:rPr>
          <w:rFonts w:ascii="Times New Roman" w:hAnsi="Times New Roman" w:cs="Times New Roman"/>
          <w:i/>
          <w:iCs/>
          <w:color w:val="000000"/>
          <w:sz w:val="24"/>
          <w:szCs w:val="24"/>
        </w:rPr>
        <w:t>‘iwan dubbal</w:t>
      </w:r>
      <w:r w:rsidRPr="00125931">
        <w:rPr>
          <w:rFonts w:ascii="Times New Roman" w:hAnsi="Times New Roman" w:cs="Times New Roman"/>
          <w:color w:val="000000"/>
          <w:sz w:val="24"/>
          <w:szCs w:val="24"/>
        </w:rPr>
        <w:t xml:space="preserve">, “pressed down eyes;” and in the </w:t>
      </w:r>
      <w:r w:rsidRPr="00125931">
        <w:rPr>
          <w:rFonts w:ascii="LSBTrans" w:hAnsi="LSBTrans" w:cs="LSBTrans"/>
          <w:color w:val="000000"/>
          <w:sz w:val="24"/>
          <w:szCs w:val="24"/>
        </w:rPr>
        <w:t xml:space="preserve">HauraÑn, </w:t>
      </w:r>
      <w:r w:rsidRPr="00125931">
        <w:rPr>
          <w:rFonts w:ascii="Times New Roman" w:hAnsi="Times New Roman" w:cs="Times New Roman"/>
          <w:i/>
          <w:iCs/>
          <w:color w:val="000000"/>
          <w:sz w:val="24"/>
          <w:szCs w:val="24"/>
        </w:rPr>
        <w:t>‘iwan mygharribat</w:t>
      </w:r>
      <w:r w:rsidRPr="00125931">
        <w:rPr>
          <w:rFonts w:ascii="Times New Roman" w:hAnsi="Times New Roman" w:cs="Times New Roman"/>
          <w:color w:val="000000"/>
          <w:sz w:val="24"/>
          <w:szCs w:val="24"/>
        </w:rPr>
        <w:t xml:space="preserve">, “broken eyes;” and they are not often wanting in love songs there. Accordingly, she who speaks seeks to avoid the neighbourhood of the shepherds, from fear of the </w:t>
      </w:r>
      <w:r w:rsidRPr="00125931">
        <w:rPr>
          <w:rFonts w:ascii="Times New Roman" w:hAnsi="Times New Roman" w:cs="Times New Roman"/>
          <w:i/>
          <w:iCs/>
          <w:color w:val="000000"/>
          <w:sz w:val="24"/>
          <w:szCs w:val="24"/>
        </w:rPr>
        <w:t>hatkalsitr</w:t>
      </w:r>
      <w:r w:rsidRPr="00125931">
        <w:rPr>
          <w:rFonts w:ascii="Times New Roman" w:hAnsi="Times New Roman" w:cs="Times New Roman"/>
          <w:color w:val="000000"/>
          <w:sz w:val="24"/>
          <w:szCs w:val="24"/>
        </w:rPr>
        <w:t>, i.e., for fear lest those who mocked would thus see the secret of her love, in accordance with the verse: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“By its symptoms love discovers itself to the world,</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As musk which one carries discovers itself by its aroma.”</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1:17. The cypress never bears the name </w:t>
      </w:r>
      <w:r w:rsidRPr="00125931">
        <w:rPr>
          <w:rFonts w:ascii="LSBTrans" w:hAnsi="LSBTrans" w:cs="LSBTrans"/>
          <w:color w:val="000000"/>
          <w:sz w:val="24"/>
          <w:szCs w:val="24"/>
        </w:rPr>
        <w:t xml:space="preserve">sånawbar, </w:t>
      </w:r>
      <w:r w:rsidRPr="00125931">
        <w:rPr>
          <w:rFonts w:ascii="Times New Roman" w:hAnsi="Times New Roman" w:cs="Times New Roman"/>
          <w:color w:val="000000"/>
          <w:sz w:val="24"/>
          <w:szCs w:val="24"/>
        </w:rPr>
        <w:t xml:space="preserve">which always denotes only the pine, one of the pine tribe. The cypress is only called </w:t>
      </w:r>
      <w:r w:rsidRPr="00125931">
        <w:rPr>
          <w:rFonts w:ascii="Times New Roman" w:hAnsi="Times New Roman" w:cs="Times New Roman"/>
          <w:i/>
          <w:iCs/>
          <w:color w:val="000000"/>
          <w:sz w:val="24"/>
          <w:szCs w:val="24"/>
        </w:rPr>
        <w:t>serwa</w:t>
      </w:r>
      <w:r w:rsidRPr="00125931">
        <w:rPr>
          <w:rFonts w:ascii="Times New Roman" w:hAnsi="Times New Roman" w:cs="Times New Roman"/>
          <w:color w:val="000000"/>
          <w:sz w:val="24"/>
          <w:szCs w:val="24"/>
        </w:rPr>
        <w:t xml:space="preserve">, collect. </w:t>
      </w:r>
      <w:r w:rsidRPr="00125931">
        <w:rPr>
          <w:rFonts w:ascii="Times New Roman" w:hAnsi="Times New Roman" w:cs="Times New Roman"/>
          <w:i/>
          <w:iCs/>
          <w:color w:val="000000"/>
          <w:sz w:val="24"/>
          <w:szCs w:val="24"/>
        </w:rPr>
        <w:t xml:space="preserve">seru. </w:t>
      </w:r>
      <w:r w:rsidRPr="00125931">
        <w:rPr>
          <w:rFonts w:ascii="Times New Roman" w:hAnsi="Times New Roman" w:cs="Times New Roman"/>
          <w:color w:val="000000"/>
          <w:sz w:val="24"/>
          <w:szCs w:val="24"/>
        </w:rPr>
        <w:t>Since it is now very probable that</w:t>
      </w:r>
      <w:r>
        <w:rPr>
          <w:rFonts w:ascii="SBL Hebrew" w:hAnsi="SBL Hebrew" w:cs="SBL Hebrew"/>
          <w:color w:val="008080"/>
          <w:sz w:val="24"/>
          <w:szCs w:val="28"/>
          <w:rtl/>
        </w:rPr>
        <w:t xml:space="preserve"> (ברושׁ) ברות </w:t>
      </w:r>
      <w:r w:rsidRPr="00125931">
        <w:rPr>
          <w:rFonts w:ascii="Times New Roman" w:hAnsi="Times New Roman" w:cs="Times New Roman"/>
          <w:color w:val="000000"/>
          <w:sz w:val="24"/>
          <w:szCs w:val="24"/>
        </w:rPr>
        <w:t xml:space="preserve">is the old Heb. name of the cypress, and since there can at no time have been cypresses on the downs of </w:t>
      </w:r>
      <w:r w:rsidRPr="00125931">
        <w:rPr>
          <w:rFonts w:ascii="LSBTrans" w:hAnsi="LSBTrans" w:cs="LSBTrans"/>
          <w:color w:val="000000"/>
          <w:sz w:val="24"/>
          <w:szCs w:val="24"/>
        </w:rPr>
        <w:t xml:space="preserve">BeiruÑt, </w:t>
      </w:r>
      <w:r w:rsidRPr="00125931">
        <w:rPr>
          <w:rFonts w:ascii="Times New Roman" w:hAnsi="Times New Roman" w:cs="Times New Roman"/>
          <w:color w:val="000000"/>
          <w:sz w:val="24"/>
          <w:szCs w:val="24"/>
        </w:rPr>
        <w:t xml:space="preserve">the connection of Arab. </w:t>
      </w:r>
      <w:r w:rsidRPr="00125931">
        <w:rPr>
          <w:rFonts w:ascii="LSBTrans" w:hAnsi="LSBTrans" w:cs="LSBTrans"/>
          <w:color w:val="000000"/>
          <w:sz w:val="24"/>
          <w:szCs w:val="24"/>
        </w:rPr>
        <w:t xml:space="preserve">b•ÑruÑt </w:t>
      </w:r>
      <w:r w:rsidRPr="00125931">
        <w:rPr>
          <w:rFonts w:ascii="Times New Roman" w:hAnsi="Times New Roman" w:cs="Times New Roman"/>
          <w:color w:val="000000"/>
          <w:sz w:val="24"/>
          <w:szCs w:val="24"/>
        </w:rPr>
        <w:t>with</w:t>
      </w:r>
      <w:r>
        <w:rPr>
          <w:rFonts w:ascii="SBL Hebrew" w:hAnsi="SBL Hebrew" w:cs="SBL Hebrew"/>
          <w:color w:val="008080"/>
          <w:sz w:val="24"/>
          <w:szCs w:val="28"/>
          <w:rtl/>
        </w:rPr>
        <w:t xml:space="preserve"> ברות </w:t>
      </w:r>
      <w:r w:rsidRPr="00125931">
        <w:rPr>
          <w:rFonts w:ascii="Times New Roman" w:hAnsi="Times New Roman" w:cs="Times New Roman"/>
          <w:color w:val="000000"/>
          <w:sz w:val="24"/>
          <w:szCs w:val="24"/>
        </w:rPr>
        <w:t xml:space="preserve">is to be given up. Instead of the difficult Heb. word </w:t>
      </w:r>
      <w:r w:rsidRPr="00125931">
        <w:rPr>
          <w:rFonts w:ascii="LSBTrans" w:hAnsi="LSBTrans" w:cs="LSBTrans"/>
          <w:color w:val="000000"/>
          <w:sz w:val="24"/>
          <w:szCs w:val="24"/>
        </w:rPr>
        <w:t xml:space="preserve">rahhitheÝnu, </w:t>
      </w:r>
      <w:r w:rsidRPr="00125931">
        <w:rPr>
          <w:rFonts w:ascii="Times New Roman" w:hAnsi="Times New Roman" w:cs="Times New Roman"/>
          <w:color w:val="000000"/>
          <w:sz w:val="24"/>
          <w:szCs w:val="24"/>
        </w:rPr>
        <w:t xml:space="preserve">there is perhaps to be read </w:t>
      </w:r>
      <w:r w:rsidRPr="00125931">
        <w:rPr>
          <w:rFonts w:ascii="LSBTrans" w:hAnsi="LSBTrans" w:cs="LSBTrans"/>
          <w:color w:val="000000"/>
          <w:sz w:val="24"/>
          <w:szCs w:val="24"/>
        </w:rPr>
        <w:t xml:space="preserve">vêhheÝtheÝnu </w:t>
      </w:r>
      <w:r w:rsidRPr="00125931">
        <w:rPr>
          <w:rFonts w:ascii="Times New Roman" w:hAnsi="Times New Roman" w:cs="Times New Roman"/>
          <w:color w:val="000000"/>
          <w:sz w:val="24"/>
          <w:szCs w:val="24"/>
        </w:rPr>
        <w:t xml:space="preserve">(from </w:t>
      </w:r>
      <w:r w:rsidRPr="00125931">
        <w:rPr>
          <w:rFonts w:ascii="Times New Roman" w:hAnsi="Times New Roman" w:cs="Times New Roman"/>
          <w:i/>
          <w:iCs/>
          <w:color w:val="000000"/>
          <w:sz w:val="24"/>
          <w:szCs w:val="24"/>
        </w:rPr>
        <w:t>hhäith = hhäits</w:t>
      </w:r>
      <w:r w:rsidRPr="00125931">
        <w:rPr>
          <w:rFonts w:ascii="Times New Roman" w:hAnsi="Times New Roman" w:cs="Times New Roman"/>
          <w:color w:val="000000"/>
          <w:sz w:val="24"/>
          <w:szCs w:val="24"/>
        </w:rPr>
        <w:t xml:space="preserve">), “and our walls.” The word-form Arab. </w:t>
      </w:r>
      <w:r w:rsidRPr="00125931">
        <w:rPr>
          <w:rFonts w:ascii="LSBTrans" w:hAnsi="LSBTrans" w:cs="LSBTrans"/>
          <w:color w:val="000000"/>
          <w:sz w:val="24"/>
          <w:szCs w:val="24"/>
        </w:rPr>
        <w:t xml:space="preserve">håÿaytå </w:t>
      </w:r>
      <w:r w:rsidRPr="00125931">
        <w:rPr>
          <w:rFonts w:ascii="Times New Roman" w:hAnsi="Times New Roman" w:cs="Times New Roman"/>
          <w:color w:val="000000"/>
          <w:sz w:val="24"/>
          <w:szCs w:val="24"/>
        </w:rPr>
        <w:t xml:space="preserve">may have come from the idiom of the </w:t>
      </w:r>
      <w:r w:rsidRPr="00125931">
        <w:rPr>
          <w:rFonts w:ascii="LSBTrans" w:hAnsi="LSBTrans" w:cs="LSBTrans"/>
          <w:color w:val="000000"/>
          <w:sz w:val="24"/>
          <w:szCs w:val="24"/>
        </w:rPr>
        <w:t xml:space="preserve">HåigaÑz, </w:t>
      </w:r>
      <w:r w:rsidRPr="00125931">
        <w:rPr>
          <w:rFonts w:ascii="Times New Roman" w:hAnsi="Times New Roman" w:cs="Times New Roman"/>
          <w:color w:val="000000"/>
          <w:sz w:val="24"/>
          <w:szCs w:val="24"/>
        </w:rPr>
        <w:t xml:space="preserve">or from some other impure source, into the written language; the living language knows only </w:t>
      </w:r>
      <w:r w:rsidRPr="00125931">
        <w:rPr>
          <w:rFonts w:ascii="LSBTrans" w:hAnsi="LSBTrans" w:cs="LSBTrans"/>
          <w:color w:val="000000"/>
          <w:sz w:val="24"/>
          <w:szCs w:val="24"/>
        </w:rPr>
        <w:t>håaytå</w:t>
      </w:r>
      <w:r>
        <w:rPr>
          <w:rFonts w:ascii="SBL Hebrew" w:hAnsi="SBL Hebrew" w:cs="SBL Hebrew"/>
          <w:color w:val="008080"/>
          <w:sz w:val="24"/>
          <w:szCs w:val="28"/>
          <w:rtl/>
        </w:rPr>
        <w:t xml:space="preserve">(חַיִט) </w:t>
      </w:r>
      <w:r w:rsidRPr="00125931">
        <w:rPr>
          <w:rFonts w:ascii="Times New Roman" w:hAnsi="Times New Roman" w:cs="Times New Roman"/>
          <w:color w:val="000000"/>
          <w:sz w:val="24"/>
          <w:szCs w:val="24"/>
        </w:rPr>
        <w:t xml:space="preserve">, plur. </w:t>
      </w:r>
      <w:r w:rsidRPr="00125931">
        <w:rPr>
          <w:rFonts w:ascii="LSBTrans" w:hAnsi="LSBTrans" w:cs="LSBTrans"/>
          <w:color w:val="000000"/>
          <w:sz w:val="24"/>
          <w:szCs w:val="24"/>
        </w:rPr>
        <w:t xml:space="preserve">hå•ÑtåaÑn </w:t>
      </w:r>
      <w:r w:rsidRPr="00125931">
        <w:rPr>
          <w:rFonts w:ascii="Times New Roman" w:hAnsi="Times New Roman" w:cs="Times New Roman"/>
          <w:color w:val="000000"/>
          <w:sz w:val="24"/>
          <w:szCs w:val="24"/>
        </w:rPr>
        <w:t xml:space="preserve">(Syr. Egypt.) and </w:t>
      </w:r>
      <w:r w:rsidRPr="00125931">
        <w:rPr>
          <w:rFonts w:ascii="LSBTrans" w:hAnsi="LSBTrans" w:cs="LSBTrans"/>
          <w:color w:val="000000"/>
          <w:sz w:val="24"/>
          <w:szCs w:val="24"/>
        </w:rPr>
        <w:t xml:space="preserve">håijuÑtå </w:t>
      </w:r>
      <w:r w:rsidRPr="00125931">
        <w:rPr>
          <w:rFonts w:ascii="Times New Roman" w:hAnsi="Times New Roman" w:cs="Times New Roman"/>
          <w:color w:val="000000"/>
          <w:sz w:val="24"/>
          <w:szCs w:val="24"/>
        </w:rPr>
        <w:t xml:space="preserve">(Berbery). The written language itself has only the plur. </w:t>
      </w:r>
      <w:r w:rsidRPr="00125931">
        <w:rPr>
          <w:rFonts w:ascii="LSBTrans" w:hAnsi="LSBTrans" w:cs="LSBTrans"/>
          <w:color w:val="000000"/>
          <w:sz w:val="24"/>
          <w:szCs w:val="24"/>
        </w:rPr>
        <w:t xml:space="preserve">hå•ÑtåaÑn, </w:t>
      </w:r>
      <w:r w:rsidRPr="00125931">
        <w:rPr>
          <w:rFonts w:ascii="Times New Roman" w:hAnsi="Times New Roman" w:cs="Times New Roman"/>
          <w:color w:val="000000"/>
          <w:sz w:val="24"/>
          <w:szCs w:val="24"/>
        </w:rPr>
        <w:t>and uses</w:t>
      </w:r>
      <w:r>
        <w:rPr>
          <w:rFonts w:ascii="SBL Hebrew" w:hAnsi="SBL Hebrew" w:cs="SBL Hebrew"/>
          <w:color w:val="008080"/>
          <w:sz w:val="24"/>
          <w:szCs w:val="28"/>
          <w:rtl/>
        </w:rPr>
        <w:t xml:space="preserve"> חַיִט </w:t>
      </w:r>
      <w:r w:rsidRPr="00125931">
        <w:rPr>
          <w:rFonts w:ascii="Times New Roman" w:hAnsi="Times New Roman" w:cs="Times New Roman"/>
          <w:color w:val="000000"/>
          <w:sz w:val="24"/>
          <w:szCs w:val="24"/>
        </w:rPr>
        <w:t xml:space="preserve">as an actual sing. For the transition of the letter </w:t>
      </w:r>
      <w:r w:rsidRPr="00125931">
        <w:rPr>
          <w:rFonts w:ascii="Times New Roman" w:hAnsi="Times New Roman" w:cs="Times New Roman"/>
          <w:i/>
          <w:iCs/>
          <w:color w:val="000000"/>
          <w:sz w:val="24"/>
          <w:szCs w:val="24"/>
        </w:rPr>
        <w:t xml:space="preserve">tsade </w:t>
      </w:r>
      <w:r w:rsidRPr="00125931">
        <w:rPr>
          <w:rFonts w:ascii="Times New Roman" w:hAnsi="Times New Roman" w:cs="Times New Roman"/>
          <w:color w:val="000000"/>
          <w:sz w:val="24"/>
          <w:szCs w:val="24"/>
        </w:rPr>
        <w:t xml:space="preserve">into </w:t>
      </w:r>
      <w:r w:rsidRPr="00125931">
        <w:rPr>
          <w:rFonts w:ascii="Times New Roman" w:hAnsi="Times New Roman" w:cs="Times New Roman"/>
          <w:i/>
          <w:iCs/>
          <w:color w:val="000000"/>
          <w:sz w:val="24"/>
          <w:szCs w:val="24"/>
        </w:rPr>
        <w:t xml:space="preserve">teth </w:t>
      </w:r>
      <w:r w:rsidRPr="00125931">
        <w:rPr>
          <w:rFonts w:ascii="Times New Roman" w:hAnsi="Times New Roman" w:cs="Times New Roman"/>
          <w:color w:val="000000"/>
          <w:sz w:val="24"/>
          <w:szCs w:val="24"/>
        </w:rPr>
        <w:t>in the Song, cf.</w:t>
      </w:r>
      <w:r>
        <w:rPr>
          <w:rFonts w:ascii="SBL Hebrew" w:hAnsi="SBL Hebrew" w:cs="SBL Hebrew"/>
          <w:color w:val="008080"/>
          <w:sz w:val="24"/>
          <w:szCs w:val="28"/>
          <w:rtl/>
        </w:rPr>
        <w:t xml:space="preserve">נטר </w:t>
      </w:r>
      <w:r w:rsidRPr="00125931">
        <w:rPr>
          <w:rFonts w:ascii="Times New Roman" w:hAnsi="Times New Roman" w:cs="Times New Roman"/>
          <w:color w:val="000000"/>
          <w:sz w:val="24"/>
          <w:szCs w:val="24"/>
        </w:rPr>
        <w:t>.</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2:11 “For lo, the winter is past, the rain is over — is gone.”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These are the words of the enticing love of the bridegroom to his beloved, whom he seeks to raise to the rank of queen. “The fairest period in the life of a Syrian peasant,” thus Wetzstein’s description begins, “are the first seven days after his marriage, in which, along with his young wife, he plays the part of king </w:t>
      </w:r>
      <w:r w:rsidRPr="00125931">
        <w:rPr>
          <w:rFonts w:ascii="Times New Roman" w:hAnsi="Times New Roman" w:cs="Times New Roman"/>
          <w:i/>
          <w:iCs/>
          <w:color w:val="000000"/>
          <w:sz w:val="24"/>
          <w:szCs w:val="24"/>
        </w:rPr>
        <w:t>(melik</w:t>
      </w:r>
      <w:r w:rsidRPr="00125931">
        <w:rPr>
          <w:rFonts w:ascii="Times New Roman" w:hAnsi="Times New Roman" w:cs="Times New Roman"/>
          <w:color w:val="000000"/>
          <w:sz w:val="24"/>
          <w:szCs w:val="24"/>
        </w:rPr>
        <w:t xml:space="preserve">) and she of queen </w:t>
      </w:r>
      <w:r w:rsidRPr="00125931">
        <w:rPr>
          <w:rFonts w:ascii="Times New Roman" w:hAnsi="Times New Roman" w:cs="Times New Roman"/>
          <w:i/>
          <w:iCs/>
          <w:color w:val="000000"/>
          <w:sz w:val="24"/>
          <w:szCs w:val="24"/>
        </w:rPr>
        <w:t>(melika</w:t>
      </w:r>
      <w:r w:rsidRPr="00125931">
        <w:rPr>
          <w:rFonts w:ascii="Times New Roman" w:hAnsi="Times New Roman" w:cs="Times New Roman"/>
          <w:color w:val="000000"/>
          <w:sz w:val="24"/>
          <w:szCs w:val="24"/>
        </w:rPr>
        <w:t xml:space="preserve">), and both are treated and served as such in their own district and by the neighbouring communities.” The greater part of village weddings take place for the most part in the month of March, the most beautiful month of the Syrian year, called from its loveliness </w:t>
      </w:r>
      <w:r w:rsidRPr="00125931">
        <w:rPr>
          <w:rFonts w:ascii="Times New Roman" w:hAnsi="Times New Roman" w:cs="Times New Roman"/>
          <w:i/>
          <w:iCs/>
          <w:color w:val="000000"/>
          <w:sz w:val="24"/>
          <w:szCs w:val="24"/>
        </w:rPr>
        <w:t>(sahh</w:t>
      </w:r>
      <w:r w:rsidRPr="00583AC0">
        <w:rPr>
          <w:rFonts w:ascii="Times New Roman" w:hAnsi="Times New Roman" w:cs="Times New Roman"/>
          <w:i/>
          <w:iCs/>
          <w:color w:val="000000"/>
          <w:sz w:val="24"/>
          <w:szCs w:val="24"/>
          <w:vertAlign w:val="superscript"/>
        </w:rPr>
        <w:t>a</w:t>
      </w:r>
      <w:r w:rsidRPr="00125931">
        <w:rPr>
          <w:rFonts w:ascii="Times New Roman" w:hAnsi="Times New Roman" w:cs="Times New Roman"/>
          <w:i/>
          <w:iCs/>
          <w:color w:val="000000"/>
          <w:sz w:val="24"/>
          <w:szCs w:val="24"/>
        </w:rPr>
        <w:t>r</w:t>
      </w:r>
      <w:r w:rsidRPr="00125931">
        <w:rPr>
          <w:rFonts w:ascii="Times New Roman" w:hAnsi="Times New Roman" w:cs="Times New Roman"/>
          <w:color w:val="000000"/>
          <w:sz w:val="24"/>
          <w:szCs w:val="24"/>
        </w:rPr>
        <w:t xml:space="preserve">) </w:t>
      </w:r>
      <w:r w:rsidRPr="00125931">
        <w:rPr>
          <w:rFonts w:ascii="LSBTrans" w:hAnsi="LSBTrans" w:cs="LSBTrans"/>
          <w:color w:val="000000"/>
          <w:sz w:val="24"/>
          <w:szCs w:val="24"/>
        </w:rPr>
        <w:t xml:space="preserve">aÑdaÑr = “prachtmonat” </w:t>
      </w:r>
      <w:r w:rsidRPr="00125931">
        <w:rPr>
          <w:rFonts w:ascii="Times New Roman" w:hAnsi="Times New Roman" w:cs="Times New Roman"/>
          <w:color w:val="000000"/>
          <w:sz w:val="24"/>
          <w:szCs w:val="24"/>
        </w:rPr>
        <w:t>(magnificent month), to which the proverb refers: “If any one would see Paradise in its flowery splendour (</w:t>
      </w:r>
      <w:r w:rsidRPr="00125931">
        <w:rPr>
          <w:rFonts w:ascii="LSBTrans" w:hAnsi="LSBTrans" w:cs="LSBTrans"/>
          <w:color w:val="000000"/>
          <w:sz w:val="24"/>
          <w:szCs w:val="24"/>
        </w:rPr>
        <w:t>f•Ñ ezhaÑrihaÑ</w:t>
      </w:r>
      <w:r w:rsidRPr="00125931">
        <w:rPr>
          <w:rFonts w:ascii="Times New Roman" w:hAnsi="Times New Roman" w:cs="Times New Roman"/>
          <w:color w:val="000000"/>
          <w:sz w:val="24"/>
          <w:szCs w:val="24"/>
        </w:rPr>
        <w:t>), let him contemplate the earth in its month of splendour (</w:t>
      </w:r>
      <w:r w:rsidRPr="00125931">
        <w:rPr>
          <w:rFonts w:ascii="LSBTrans" w:hAnsi="LSBTrans" w:cs="LSBTrans"/>
          <w:color w:val="000000"/>
          <w:sz w:val="24"/>
          <w:szCs w:val="24"/>
        </w:rPr>
        <w:t>f•Ñ aÑdaÑriha</w:t>
      </w:r>
      <w:r w:rsidRPr="00125931">
        <w:rPr>
          <w:rFonts w:ascii="Times New Roman" w:hAnsi="Times New Roman" w:cs="Times New Roman"/>
          <w:color w:val="000000"/>
          <w:sz w:val="24"/>
          <w:szCs w:val="24"/>
        </w:rPr>
        <w:t>)</w:t>
      </w:r>
      <w:r w:rsidRPr="00125931">
        <w:rPr>
          <w:rFonts w:ascii="LSBTrans" w:hAnsi="LSBTrans" w:cs="LSBTrans"/>
          <w:color w:val="000000"/>
          <w:sz w:val="24"/>
          <w:szCs w:val="24"/>
        </w:rPr>
        <w:t xml:space="preserve">Ñ </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Since the winter rains are past, and the sun now refreshes and revives, and does not, as in the following months, oppress by its heat, weddings are celebrated in the open air on the village thrashing-floor, which at this time, with few exceptions, is a flowery meadow. March is also suitable as the season for festivals, because at such a time there is little field labour, and, moreover, everything then abounds that is needed for a festival. During the winter the flocks have brought forth their young, — there are now lambs and kids, butter, milk, and cheese, and cattle for the slaughter, which have become fat on the spring pasture; the neighbouring desert yields for it brown, yellow, and white earth-nuts in such abundance, that a few children in one day may gather several camel-loads.” The description passes over the marriage day itself, with its pomp, the sword-dance of the bride, and the great marriage feast, and begins where the newly married, on the morning after the marriage night, — which the young husband, even to this day, like the young Tobiah, spends sometimes in prayer, — appear as king and queen, and in their wedding attire receive the representative of the bride’s-men, now their minister (</w:t>
      </w:r>
      <w:r w:rsidRPr="00125931">
        <w:rPr>
          <w:rFonts w:ascii="LSBTrans" w:hAnsi="LSBTrans" w:cs="LSBTrans"/>
          <w:color w:val="000000"/>
          <w:sz w:val="24"/>
          <w:szCs w:val="24"/>
        </w:rPr>
        <w:t>mezeÑr</w:t>
      </w:r>
      <w:r w:rsidRPr="00125931">
        <w:rPr>
          <w:rFonts w:ascii="Times New Roman" w:hAnsi="Times New Roman" w:cs="Times New Roman"/>
          <w:color w:val="000000"/>
          <w:sz w:val="24"/>
          <w:szCs w:val="24"/>
        </w:rPr>
        <w:t xml:space="preserve">), who presents them with a morning meal. The the bride’s-men come, fetch the thrashing-table (“corn-drag”) from the straw storehouse </w:t>
      </w:r>
      <w:r w:rsidRPr="00125931">
        <w:rPr>
          <w:rFonts w:ascii="Times New Roman" w:hAnsi="Times New Roman" w:cs="Times New Roman"/>
          <w:i/>
          <w:iCs/>
          <w:color w:val="000000"/>
          <w:sz w:val="24"/>
          <w:szCs w:val="24"/>
        </w:rPr>
        <w:t>(metben</w:t>
      </w:r>
      <w:r w:rsidRPr="00125931">
        <w:rPr>
          <w:rFonts w:ascii="Times New Roman" w:hAnsi="Times New Roman" w:cs="Times New Roman"/>
          <w:color w:val="000000"/>
          <w:sz w:val="24"/>
          <w:szCs w:val="24"/>
        </w:rPr>
        <w:t xml:space="preserve">), and erect a scaffolding on the thrashing-floor, with the table above it, which is spread with a variegated carpet, and with two ostrich-feather cushions studded with gold, which is the seat of honour </w:t>
      </w:r>
      <w:r w:rsidRPr="00125931">
        <w:rPr>
          <w:rFonts w:ascii="Times New Roman" w:hAnsi="Times New Roman" w:cs="Times New Roman"/>
          <w:i/>
          <w:iCs/>
          <w:color w:val="000000"/>
          <w:sz w:val="24"/>
          <w:szCs w:val="24"/>
        </w:rPr>
        <w:t>(merteba</w:t>
      </w:r>
      <w:r w:rsidRPr="00125931">
        <w:rPr>
          <w:rFonts w:ascii="Times New Roman" w:hAnsi="Times New Roman" w:cs="Times New Roman"/>
          <w:color w:val="000000"/>
          <w:sz w:val="24"/>
          <w:szCs w:val="24"/>
        </w:rPr>
        <w:t>) for the king and queen during the seven days. This beautiful custom has a good reason for it, and also fulfils a noble end. For the more oppressive, troublesome, and unhappy the condition of the Syro- Palestinian peasant, so much the more reasonable does it appear that he should be honoured for a few days at least, and be celebrated and made happy. Ad considering the facility and wantonness of divorces in the Orient, the recollection of the marriage week, begun so joyfully, serves as a counterpoise to hinder a separation.</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3D15C4"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3:11.</w:t>
      </w:r>
      <w:r>
        <w:rPr>
          <w:rFonts w:ascii="SBL Hebrew" w:hAnsi="SBL Hebrew" w:cs="SBL Hebrew"/>
          <w:color w:val="008080"/>
          <w:sz w:val="24"/>
          <w:szCs w:val="28"/>
          <w:rtl/>
        </w:rPr>
        <w:t xml:space="preserve">עטָרָה </w:t>
      </w:r>
      <w:r w:rsidRPr="00125931">
        <w:rPr>
          <w:rFonts w:ascii="Times New Roman" w:hAnsi="Times New Roman" w:cs="Times New Roman"/>
          <w:color w:val="000000"/>
          <w:sz w:val="24"/>
          <w:szCs w:val="24"/>
        </w:rPr>
        <w:t xml:space="preserve">. The custom of crowning the bridegroom no longer exists in Syria. The bride’s crown, called in Damascus </w:t>
      </w:r>
      <w:r w:rsidRPr="00125931">
        <w:rPr>
          <w:rFonts w:ascii="LSBTrans" w:hAnsi="LSBTrans" w:cs="LSBTrans"/>
          <w:color w:val="000000"/>
          <w:sz w:val="24"/>
          <w:szCs w:val="24"/>
        </w:rPr>
        <w:t xml:space="preserve">taÑg-elÿaruÑs, </w:t>
      </w:r>
      <w:r w:rsidRPr="00125931">
        <w:rPr>
          <w:rFonts w:ascii="Times New Roman" w:hAnsi="Times New Roman" w:cs="Times New Roman"/>
          <w:color w:val="000000"/>
          <w:sz w:val="24"/>
          <w:szCs w:val="24"/>
        </w:rPr>
        <w:t xml:space="preserve">is called in the </w:t>
      </w:r>
      <w:r w:rsidRPr="00125931">
        <w:rPr>
          <w:rFonts w:ascii="LSBTrans" w:hAnsi="LSBTrans" w:cs="LSBTrans"/>
          <w:color w:val="000000"/>
          <w:sz w:val="24"/>
          <w:szCs w:val="24"/>
        </w:rPr>
        <w:t xml:space="preserve">HauraÑn </w:t>
      </w:r>
      <w:r w:rsidRPr="00125931">
        <w:rPr>
          <w:rFonts w:ascii="Times New Roman" w:hAnsi="Times New Roman" w:cs="Times New Roman"/>
          <w:i/>
          <w:iCs/>
          <w:color w:val="000000"/>
          <w:sz w:val="24"/>
          <w:szCs w:val="24"/>
        </w:rPr>
        <w:t>‘orga</w:t>
      </w:r>
      <w:r>
        <w:rPr>
          <w:rFonts w:ascii="SBL Hebrew" w:hAnsi="SBL Hebrew" w:cs="SBL Hebrew"/>
          <w:color w:val="008080"/>
          <w:sz w:val="24"/>
          <w:szCs w:val="28"/>
          <w:rtl/>
        </w:rPr>
        <w:t xml:space="preserve">(ערגָה) </w:t>
      </w:r>
      <w:r w:rsidRPr="00125931">
        <w:rPr>
          <w:rFonts w:ascii="Times New Roman" w:hAnsi="Times New Roman" w:cs="Times New Roman"/>
          <w:color w:val="000000"/>
          <w:sz w:val="24"/>
          <w:szCs w:val="24"/>
        </w:rPr>
        <w:t xml:space="preserve">. This consists of a silver circlet, which is covered with a net of strings of corals of about three fingers’ breadth. Gold coins are fastened in rows to this net, the largest being on the lowest row, those in the other rows upward becoming always smaller. At the wedding feast the hair of the bride is untied, and falls freely down over her neck and breast; and that it might not lose its wavy form, it is only oiled with some fragrant substances. The crowning thus begins: the headband is first bound on her head, — which on this day is not the </w:t>
      </w:r>
      <w:r w:rsidRPr="00125931">
        <w:rPr>
          <w:rFonts w:ascii="Times New Roman" w:hAnsi="Times New Roman" w:cs="Times New Roman"/>
          <w:i/>
          <w:iCs/>
          <w:color w:val="000000"/>
          <w:sz w:val="24"/>
          <w:szCs w:val="24"/>
        </w:rPr>
        <w:t xml:space="preserve">Sembar </w:t>
      </w:r>
      <w:r w:rsidRPr="00125931">
        <w:rPr>
          <w:rFonts w:ascii="Times New Roman" w:hAnsi="Times New Roman" w:cs="Times New Roman"/>
          <w:color w:val="000000"/>
          <w:sz w:val="24"/>
          <w:szCs w:val="24"/>
        </w:rPr>
        <w:t xml:space="preserve">(vid., </w:t>
      </w:r>
      <w:r w:rsidRPr="00125931">
        <w:rPr>
          <w:rFonts w:ascii="Times New Roman" w:hAnsi="Times New Roman" w:cs="Times New Roman"/>
          <w:i/>
          <w:iCs/>
          <w:color w:val="000000"/>
          <w:sz w:val="24"/>
          <w:szCs w:val="24"/>
        </w:rPr>
        <w:t xml:space="preserve">Deu. morg. Zeit. </w:t>
      </w:r>
      <w:r w:rsidRPr="00125931">
        <w:rPr>
          <w:rFonts w:ascii="Times New Roman" w:hAnsi="Times New Roman" w:cs="Times New Roman"/>
          <w:color w:val="000000"/>
          <w:sz w:val="24"/>
          <w:szCs w:val="24"/>
        </w:rPr>
        <w:t xml:space="preserve">xxii. 94), but the </w:t>
      </w:r>
      <w:r w:rsidRPr="00125931">
        <w:rPr>
          <w:rFonts w:ascii="LSBTrans" w:hAnsi="LSBTrans" w:cs="LSBTrans"/>
          <w:color w:val="000000"/>
          <w:sz w:val="24"/>
          <w:szCs w:val="24"/>
        </w:rPr>
        <w:t xml:space="preserve">KesmaÑja, </w:t>
      </w:r>
      <w:r w:rsidRPr="00125931">
        <w:rPr>
          <w:rFonts w:ascii="Times New Roman" w:hAnsi="Times New Roman" w:cs="Times New Roman"/>
          <w:color w:val="000000"/>
          <w:sz w:val="24"/>
          <w:szCs w:val="24"/>
        </w:rPr>
        <w:t xml:space="preserve">a long, narrow, silken band, interwoven with dark-red and gold, and adorned at both ends with fringes, between which the </w:t>
      </w:r>
      <w:r w:rsidRPr="00125931">
        <w:rPr>
          <w:rFonts w:ascii="LSBTrans" w:hAnsi="LSBTrans" w:cs="LSBTrans"/>
          <w:color w:val="000000"/>
          <w:sz w:val="24"/>
          <w:szCs w:val="24"/>
        </w:rPr>
        <w:t xml:space="preserve">SåumuÑch, </w:t>
      </w:r>
      <w:r w:rsidRPr="00125931">
        <w:rPr>
          <w:rFonts w:ascii="Times New Roman" w:hAnsi="Times New Roman" w:cs="Times New Roman"/>
          <w:color w:val="000000"/>
          <w:sz w:val="24"/>
          <w:szCs w:val="24"/>
        </w:rPr>
        <w:t xml:space="preserve">silver, half-spherical little bells, hang down. The ends of the </w:t>
      </w:r>
      <w:r w:rsidRPr="00125931">
        <w:rPr>
          <w:rFonts w:ascii="LSBTrans" w:hAnsi="LSBTrans" w:cs="LSBTrans"/>
          <w:color w:val="000000"/>
          <w:sz w:val="24"/>
          <w:szCs w:val="24"/>
        </w:rPr>
        <w:t xml:space="preserve">KesmaÑja </w:t>
      </w:r>
      <w:r w:rsidRPr="00125931">
        <w:rPr>
          <w:rFonts w:ascii="Times New Roman" w:hAnsi="Times New Roman" w:cs="Times New Roman"/>
          <w:color w:val="000000"/>
          <w:sz w:val="24"/>
          <w:szCs w:val="24"/>
        </w:rPr>
        <w:t xml:space="preserve">fall on both sides of the head, the one on the breast and the other on the back, so that the sound of the </w:t>
      </w:r>
      <w:r w:rsidRPr="00125931">
        <w:rPr>
          <w:rFonts w:ascii="LSBTrans" w:hAnsi="LSBTrans" w:cs="LSBTrans"/>
          <w:color w:val="000000"/>
          <w:sz w:val="24"/>
          <w:szCs w:val="24"/>
        </w:rPr>
        <w:t xml:space="preserve">SumuÑch </w:t>
      </w:r>
      <w:r w:rsidRPr="00125931">
        <w:rPr>
          <w:rFonts w:ascii="Times New Roman" w:hAnsi="Times New Roman" w:cs="Times New Roman"/>
          <w:color w:val="000000"/>
          <w:sz w:val="24"/>
          <w:szCs w:val="24"/>
        </w:rPr>
        <w:t xml:space="preserve">is distinctly perceptible only during the sword-dance of the bride. Over the </w:t>
      </w:r>
      <w:r w:rsidRPr="00125931">
        <w:rPr>
          <w:rFonts w:ascii="LSBTrans" w:hAnsi="LSBTrans" w:cs="LSBTrans"/>
          <w:color w:val="000000"/>
          <w:sz w:val="24"/>
          <w:szCs w:val="24"/>
        </w:rPr>
        <w:t xml:space="preserve">KesmaÑja </w:t>
      </w:r>
      <w:r w:rsidRPr="00125931">
        <w:rPr>
          <w:rFonts w:ascii="Times New Roman" w:hAnsi="Times New Roman" w:cs="Times New Roman"/>
          <w:color w:val="000000"/>
          <w:sz w:val="24"/>
          <w:szCs w:val="24"/>
        </w:rPr>
        <w:t xml:space="preserve">the crown is now placed in such a way that it rests more on the front of </w:t>
      </w:r>
      <w:r w:rsidRPr="003D15C4">
        <w:rPr>
          <w:rFonts w:ascii="Times New Roman" w:hAnsi="Times New Roman" w:cs="Times New Roman"/>
          <w:color w:val="000000"/>
          <w:sz w:val="24"/>
          <w:szCs w:val="24"/>
        </w:rPr>
        <w:t xml:space="preserve">the head, and the front gold pieces of the under row come to lie on the naked brow. In the </w:t>
      </w:r>
      <w:r w:rsidRPr="003D15C4">
        <w:rPr>
          <w:rFonts w:ascii="LSBTrans" w:hAnsi="LSBTrans" w:cs="LSBTrans"/>
          <w:color w:val="000000"/>
          <w:sz w:val="24"/>
          <w:szCs w:val="24"/>
        </w:rPr>
        <w:t xml:space="preserve">Sahåkåa, </w:t>
      </w:r>
      <w:r w:rsidRPr="003D15C4">
        <w:rPr>
          <w:rFonts w:ascii="Times New Roman" w:hAnsi="Times New Roman" w:cs="Times New Roman"/>
          <w:color w:val="000000"/>
          <w:sz w:val="24"/>
          <w:szCs w:val="24"/>
        </w:rPr>
        <w:t>partly referred to under 7:2, the poet addresses the goldsmith:</w:t>
      </w:r>
    </w:p>
    <w:p w:rsidR="0058777D" w:rsidRPr="003D15C4"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3D15C4" w:rsidRDefault="0058777D" w:rsidP="003D15C4">
      <w:pPr>
        <w:widowControl w:val="0"/>
        <w:autoSpaceDE w:val="0"/>
        <w:autoSpaceDN w:val="0"/>
        <w:adjustRightInd w:val="0"/>
        <w:spacing w:after="0" w:line="240" w:lineRule="auto"/>
        <w:rPr>
          <w:rFonts w:ascii="LSBTrans" w:hAnsi="LSBTrans" w:cs="LSBTrans"/>
          <w:color w:val="000000"/>
          <w:sz w:val="24"/>
          <w:szCs w:val="24"/>
        </w:rPr>
      </w:pPr>
      <w:r w:rsidRPr="003D15C4">
        <w:rPr>
          <w:rFonts w:ascii="Times New Roman" w:hAnsi="Times New Roman" w:cs="Times New Roman"/>
          <w:color w:val="000000"/>
          <w:sz w:val="24"/>
          <w:szCs w:val="24"/>
        </w:rPr>
        <w:t>“And beat (for the bride) little bells, which constantly swing and ring like the tymbals (</w:t>
      </w:r>
      <w:r w:rsidRPr="003D15C4">
        <w:rPr>
          <w:rFonts w:ascii="LSBTrans" w:hAnsi="LSBTrans" w:cs="LSBTrans"/>
          <w:color w:val="000000"/>
          <w:sz w:val="24"/>
          <w:szCs w:val="24"/>
        </w:rPr>
        <w:t>nakkaÑraÑt</w:t>
      </w:r>
      <w:r w:rsidRPr="003D15C4">
        <w:rPr>
          <w:rFonts w:ascii="Times New Roman" w:hAnsi="Times New Roman" w:cs="Times New Roman"/>
          <w:color w:val="000000"/>
          <w:sz w:val="24"/>
          <w:szCs w:val="24"/>
        </w:rPr>
        <w:t>)</w:t>
      </w:r>
      <w:r w:rsidRPr="003D15C4">
        <w:rPr>
          <w:rStyle w:val="FootnoteReference"/>
          <w:rFonts w:ascii="LSBTrans" w:hAnsi="LSBTrans" w:cs="LSBTrans"/>
          <w:color w:val="000000"/>
          <w:sz w:val="24"/>
          <w:szCs w:val="24"/>
        </w:rPr>
        <w:t xml:space="preserve"> </w:t>
      </w:r>
      <w:r w:rsidRPr="003D15C4">
        <w:rPr>
          <w:rStyle w:val="FootnoteReference"/>
          <w:rFonts w:ascii="LSBTrans" w:hAnsi="LSBTrans" w:cs="LSBTrans"/>
          <w:color w:val="000000"/>
          <w:sz w:val="24"/>
          <w:szCs w:val="24"/>
        </w:rPr>
        <w:footnoteReference w:id="126"/>
      </w:r>
      <w:r w:rsidRPr="003D15C4">
        <w:rPr>
          <w:rFonts w:ascii="Times New Roman" w:hAnsi="Times New Roman" w:cs="Times New Roman"/>
          <w:color w:val="000000"/>
          <w:sz w:val="24"/>
          <w:szCs w:val="24"/>
        </w:rPr>
        <w:t xml:space="preserve">; And (beat) the crown, one of four rows, and let </w:t>
      </w:r>
      <w:r w:rsidRPr="003D15C4">
        <w:rPr>
          <w:rFonts w:ascii="LSBTrans" w:hAnsi="LSBTrans" w:cs="LSBTrans"/>
          <w:color w:val="000000"/>
          <w:sz w:val="24"/>
          <w:szCs w:val="24"/>
        </w:rPr>
        <w:t>GihaÑd•Ñs</w:t>
      </w:r>
      <w:r w:rsidRPr="003D15C4">
        <w:rPr>
          <w:rStyle w:val="FootnoteReference"/>
          <w:rFonts w:ascii="LSBTrans" w:hAnsi="LSBTrans" w:cs="LSBTrans"/>
          <w:color w:val="000000"/>
          <w:sz w:val="24"/>
          <w:szCs w:val="24"/>
        </w:rPr>
        <w:t xml:space="preserve"> </w:t>
      </w:r>
      <w:r w:rsidRPr="003D15C4">
        <w:rPr>
          <w:rFonts w:ascii="LSBTrans" w:hAnsi="LSBTrans" w:cs="LSBTrans"/>
          <w:color w:val="7F0000"/>
          <w:sz w:val="24"/>
          <w:szCs w:val="24"/>
        </w:rPr>
        <w:t xml:space="preserve"> </w:t>
      </w:r>
      <w:r w:rsidRPr="003D15C4">
        <w:rPr>
          <w:rFonts w:ascii="Times New Roman" w:hAnsi="Times New Roman" w:cs="Times New Roman"/>
          <w:color w:val="000000"/>
          <w:sz w:val="24"/>
          <w:szCs w:val="24"/>
        </w:rPr>
        <w:t>be on the brow.”</w:t>
      </w:r>
      <w:r w:rsidRPr="003D15C4">
        <w:rPr>
          <w:rStyle w:val="FootnoteReference"/>
          <w:rFonts w:ascii="Times New Roman" w:hAnsi="Times New Roman"/>
          <w:color w:val="000000"/>
          <w:sz w:val="24"/>
          <w:szCs w:val="24"/>
        </w:rPr>
        <w:footnoteReference w:id="127"/>
      </w:r>
    </w:p>
    <w:p w:rsidR="0058777D" w:rsidRPr="003D15C4"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3D15C4">
        <w:rPr>
          <w:rFonts w:ascii="Times New Roman" w:hAnsi="Times New Roman" w:cs="Times New Roman"/>
          <w:color w:val="000000"/>
          <w:sz w:val="24"/>
          <w:szCs w:val="24"/>
        </w:rPr>
        <w:t xml:space="preserve">Etymologically considered, I believe that the word </w:t>
      </w:r>
      <w:r w:rsidRPr="003D15C4">
        <w:rPr>
          <w:rFonts w:ascii="Times New Roman" w:hAnsi="Times New Roman" w:cs="Times New Roman"/>
          <w:i/>
          <w:iCs/>
          <w:color w:val="000000"/>
          <w:sz w:val="24"/>
          <w:szCs w:val="24"/>
        </w:rPr>
        <w:t xml:space="preserve">‘orga </w:t>
      </w:r>
      <w:r w:rsidRPr="003D15C4">
        <w:rPr>
          <w:rFonts w:ascii="Times New Roman" w:hAnsi="Times New Roman" w:cs="Times New Roman"/>
          <w:color w:val="000000"/>
          <w:sz w:val="24"/>
          <w:szCs w:val="24"/>
        </w:rPr>
        <w:t xml:space="preserve">must be regarded as parallel with </w:t>
      </w:r>
      <w:r w:rsidRPr="003D15C4">
        <w:rPr>
          <w:rFonts w:ascii="LSBTrans" w:hAnsi="LSBTrans" w:cs="LSBTrans"/>
          <w:color w:val="000000"/>
          <w:sz w:val="24"/>
          <w:szCs w:val="24"/>
        </w:rPr>
        <w:t>ÿarguÑn</w:t>
      </w:r>
      <w:r w:rsidRPr="003D15C4">
        <w:rPr>
          <w:rFonts w:ascii="SBL Hebrew" w:hAnsi="SBL Hebrew" w:cs="SBL Hebrew"/>
          <w:color w:val="008080"/>
          <w:sz w:val="24"/>
          <w:szCs w:val="24"/>
          <w:rtl/>
        </w:rPr>
        <w:t xml:space="preserve">(אַרְגוּן) </w:t>
      </w:r>
      <w:r w:rsidRPr="003D15C4">
        <w:rPr>
          <w:rFonts w:ascii="Times New Roman" w:hAnsi="Times New Roman" w:cs="Times New Roman"/>
          <w:color w:val="000000"/>
          <w:sz w:val="24"/>
          <w:szCs w:val="24"/>
        </w:rPr>
        <w:t xml:space="preserve">, which in the </w:t>
      </w:r>
      <w:r w:rsidRPr="003D15C4">
        <w:rPr>
          <w:rFonts w:ascii="LSBTrans" w:hAnsi="LSBTrans" w:cs="LSBTrans"/>
          <w:color w:val="000000"/>
          <w:sz w:val="24"/>
          <w:szCs w:val="24"/>
        </w:rPr>
        <w:t xml:space="preserve">HauraÑn </w:t>
      </w:r>
      <w:r w:rsidRPr="003D15C4">
        <w:rPr>
          <w:rFonts w:ascii="Times New Roman" w:hAnsi="Times New Roman" w:cs="Times New Roman"/>
          <w:color w:val="000000"/>
          <w:sz w:val="24"/>
          <w:szCs w:val="24"/>
        </w:rPr>
        <w:t xml:space="preserve">is the foot-buckle; so that, from the root </w:t>
      </w:r>
      <w:r w:rsidRPr="003D15C4">
        <w:rPr>
          <w:rFonts w:ascii="Times New Roman" w:hAnsi="Times New Roman" w:cs="Times New Roman"/>
          <w:i/>
          <w:iCs/>
          <w:color w:val="000000"/>
          <w:sz w:val="24"/>
          <w:szCs w:val="24"/>
        </w:rPr>
        <w:t>‘arag</w:t>
      </w:r>
      <w:r w:rsidRPr="003D15C4">
        <w:rPr>
          <w:rFonts w:ascii="Times New Roman" w:hAnsi="Times New Roman" w:cs="Times New Roman"/>
          <w:color w:val="000000"/>
          <w:sz w:val="24"/>
          <w:szCs w:val="24"/>
        </w:rPr>
        <w:t xml:space="preserve">, “to be bent,” it is the designation of a bow or circlet, which the word </w:t>
      </w:r>
      <w:r w:rsidRPr="003D15C4">
        <w:rPr>
          <w:rFonts w:ascii="Times New Roman" w:hAnsi="Times New Roman" w:cs="Times New Roman"/>
          <w:i/>
          <w:iCs/>
          <w:color w:val="000000"/>
          <w:sz w:val="24"/>
          <w:szCs w:val="24"/>
        </w:rPr>
        <w:t xml:space="preserve">taj </w:t>
      </w:r>
      <w:r w:rsidRPr="003D15C4">
        <w:rPr>
          <w:rFonts w:ascii="Times New Roman" w:hAnsi="Times New Roman" w:cs="Times New Roman"/>
          <w:color w:val="000000"/>
          <w:sz w:val="24"/>
          <w:szCs w:val="24"/>
        </w:rPr>
        <w:t xml:space="preserve">also certainly means. However, on one occasion in </w:t>
      </w:r>
      <w:r w:rsidRPr="003D15C4">
        <w:rPr>
          <w:rFonts w:ascii="LSBTrans" w:hAnsi="LSBTrans" w:cs="LSBTrans"/>
          <w:color w:val="000000"/>
          <w:sz w:val="24"/>
          <w:szCs w:val="24"/>
        </w:rPr>
        <w:t xml:space="preserve">KoreÑa </w:t>
      </w:r>
      <w:r w:rsidRPr="003D15C4">
        <w:rPr>
          <w:rFonts w:ascii="Times New Roman" w:hAnsi="Times New Roman" w:cs="Times New Roman"/>
          <w:color w:val="000000"/>
          <w:sz w:val="24"/>
          <w:szCs w:val="24"/>
        </w:rPr>
        <w:t>(to the</w:t>
      </w:r>
      <w:r w:rsidRPr="00125931">
        <w:rPr>
          <w:rFonts w:ascii="Times New Roman" w:hAnsi="Times New Roman" w:cs="Times New Roman"/>
          <w:color w:val="000000"/>
          <w:sz w:val="24"/>
          <w:szCs w:val="24"/>
        </w:rPr>
        <w:t xml:space="preserve"> east of </w:t>
      </w:r>
      <w:r w:rsidRPr="00125931">
        <w:rPr>
          <w:rFonts w:ascii="LSBTrans" w:hAnsi="LSBTrans" w:cs="LSBTrans"/>
          <w:color w:val="000000"/>
          <w:sz w:val="24"/>
          <w:szCs w:val="24"/>
        </w:rPr>
        <w:t xml:space="preserve">BosåraÑ), </w:t>
      </w:r>
      <w:r w:rsidRPr="00125931">
        <w:rPr>
          <w:rFonts w:ascii="Times New Roman" w:hAnsi="Times New Roman" w:cs="Times New Roman"/>
          <w:color w:val="000000"/>
          <w:sz w:val="24"/>
          <w:szCs w:val="24"/>
        </w:rPr>
        <w:t xml:space="preserve">while we were looking at a bride’s crown, one said to me: “They call it </w:t>
      </w:r>
      <w:r w:rsidRPr="00125931">
        <w:rPr>
          <w:rFonts w:ascii="Times New Roman" w:hAnsi="Times New Roman" w:cs="Times New Roman"/>
          <w:i/>
          <w:iCs/>
          <w:color w:val="000000"/>
          <w:sz w:val="24"/>
          <w:szCs w:val="24"/>
        </w:rPr>
        <w:t>‘orga</w:t>
      </w:r>
      <w:r w:rsidRPr="00125931">
        <w:rPr>
          <w:rFonts w:ascii="Times New Roman" w:hAnsi="Times New Roman" w:cs="Times New Roman"/>
          <w:color w:val="000000"/>
          <w:sz w:val="24"/>
          <w:szCs w:val="24"/>
        </w:rPr>
        <w:t xml:space="preserve">, because the coral strings do not hang directly down, but, running oblique </w:t>
      </w:r>
      <w:r w:rsidRPr="00125931">
        <w:rPr>
          <w:rFonts w:ascii="Times New Roman" w:hAnsi="Times New Roman" w:cs="Times New Roman"/>
          <w:i/>
          <w:iCs/>
          <w:color w:val="000000"/>
          <w:sz w:val="24"/>
          <w:szCs w:val="24"/>
        </w:rPr>
        <w:t>(mu’arwajat</w:t>
      </w:r>
      <w:r w:rsidRPr="00125931">
        <w:rPr>
          <w:rFonts w:ascii="Times New Roman" w:hAnsi="Times New Roman" w:cs="Times New Roman"/>
          <w:color w:val="000000"/>
          <w:sz w:val="24"/>
          <w:szCs w:val="24"/>
        </w:rPr>
        <w:t>), form a net of an elongated square.”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4:14.</w:t>
      </w:r>
      <w:r>
        <w:rPr>
          <w:rFonts w:ascii="SBL Hebrew" w:hAnsi="SBL Hebrew" w:cs="SBL Hebrew"/>
          <w:color w:val="008080"/>
          <w:sz w:val="24"/>
          <w:szCs w:val="28"/>
          <w:rtl/>
        </w:rPr>
        <w:t xml:space="preserve">אֲהָלוֹת </w:t>
      </w:r>
      <w:r w:rsidRPr="00125931">
        <w:rPr>
          <w:rFonts w:ascii="Times New Roman" w:hAnsi="Times New Roman" w:cs="Times New Roman"/>
          <w:color w:val="000000"/>
          <w:sz w:val="24"/>
          <w:szCs w:val="24"/>
        </w:rPr>
        <w:t xml:space="preserve">. Who recognises in the Moorish </w:t>
      </w:r>
      <w:r w:rsidRPr="00125931">
        <w:rPr>
          <w:rFonts w:ascii="Times New Roman" w:hAnsi="Times New Roman" w:cs="Times New Roman"/>
          <w:i/>
          <w:iCs/>
          <w:color w:val="000000"/>
          <w:sz w:val="24"/>
          <w:szCs w:val="24"/>
        </w:rPr>
        <w:t>nif</w:t>
      </w:r>
      <w:r w:rsidRPr="00125931">
        <w:rPr>
          <w:rFonts w:ascii="Times New Roman" w:hAnsi="Times New Roman" w:cs="Times New Roman"/>
          <w:color w:val="000000"/>
          <w:sz w:val="24"/>
          <w:szCs w:val="24"/>
        </w:rPr>
        <w:t>, “the nose,” the Heb.</w:t>
      </w:r>
      <w:r>
        <w:rPr>
          <w:rFonts w:ascii="SBL Hebrew" w:hAnsi="SBL Hebrew" w:cs="SBL Hebrew"/>
          <w:color w:val="008080"/>
          <w:sz w:val="24"/>
          <w:szCs w:val="28"/>
          <w:rtl/>
        </w:rPr>
        <w:t xml:space="preserve">אַף </w:t>
      </w:r>
      <w:r w:rsidRPr="00125931">
        <w:rPr>
          <w:rFonts w:ascii="Times New Roman" w:hAnsi="Times New Roman" w:cs="Times New Roman"/>
          <w:color w:val="000000"/>
          <w:sz w:val="24"/>
          <w:szCs w:val="24"/>
        </w:rPr>
        <w:t>? And yet the two words are the same. The word</w:t>
      </w:r>
      <w:r>
        <w:rPr>
          <w:rFonts w:ascii="SBL Hebrew" w:hAnsi="SBL Hebrew" w:cs="SBL Hebrew"/>
          <w:color w:val="008080"/>
          <w:sz w:val="24"/>
          <w:szCs w:val="28"/>
          <w:rtl/>
        </w:rPr>
        <w:t xml:space="preserve">אַנְף </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enf</w:t>
      </w:r>
      <w:r w:rsidRPr="00125931">
        <w:rPr>
          <w:rFonts w:ascii="Times New Roman" w:hAnsi="Times New Roman" w:cs="Times New Roman"/>
          <w:color w:val="000000"/>
          <w:sz w:val="24"/>
          <w:szCs w:val="24"/>
        </w:rPr>
        <w:t>, “the nose,” is used by the wandering Arabs, who are fond of the dimin.</w:t>
      </w:r>
      <w:r>
        <w:rPr>
          <w:rFonts w:ascii="SBL Hebrew" w:hAnsi="SBL Hebrew" w:cs="SBL Hebrew"/>
          <w:color w:val="008080"/>
          <w:sz w:val="24"/>
          <w:szCs w:val="28"/>
          <w:rtl/>
        </w:rPr>
        <w:t xml:space="preserve">אֳניף </w:t>
      </w:r>
      <w:r w:rsidRPr="00125931">
        <w:rPr>
          <w:rFonts w:ascii="Times New Roman" w:hAnsi="Times New Roman" w:cs="Times New Roman"/>
          <w:color w:val="000000"/>
          <w:sz w:val="24"/>
          <w:szCs w:val="24"/>
        </w:rPr>
        <w:t xml:space="preserve">, </w:t>
      </w:r>
      <w:r w:rsidRPr="00583AC0">
        <w:rPr>
          <w:rFonts w:ascii="LSBTrans" w:hAnsi="LSBTrans" w:cs="LSBTrans"/>
          <w:color w:val="000000"/>
          <w:sz w:val="24"/>
          <w:szCs w:val="24"/>
          <w:vertAlign w:val="superscript"/>
        </w:rPr>
        <w:t>u</w:t>
      </w:r>
      <w:r w:rsidRPr="00125931">
        <w:rPr>
          <w:rFonts w:ascii="LSBTrans" w:hAnsi="LSBTrans" w:cs="LSBTrans"/>
          <w:color w:val="000000"/>
          <w:sz w:val="24"/>
          <w:szCs w:val="24"/>
        </w:rPr>
        <w:t xml:space="preserve">neÑf, </w:t>
      </w:r>
      <w:r w:rsidRPr="00125931">
        <w:rPr>
          <w:rFonts w:ascii="Times New Roman" w:hAnsi="Times New Roman" w:cs="Times New Roman"/>
          <w:color w:val="000000"/>
          <w:sz w:val="24"/>
          <w:szCs w:val="24"/>
        </w:rPr>
        <w:t>which is changed into</w:t>
      </w:r>
      <w:r>
        <w:rPr>
          <w:rFonts w:ascii="SBL Hebrew" w:hAnsi="SBL Hebrew" w:cs="SBL Hebrew"/>
          <w:color w:val="008080"/>
          <w:sz w:val="24"/>
          <w:szCs w:val="28"/>
          <w:rtl/>
        </w:rPr>
        <w:t xml:space="preserve">ניף </w:t>
      </w:r>
      <w:r w:rsidRPr="00125931">
        <w:rPr>
          <w:rFonts w:ascii="Times New Roman" w:hAnsi="Times New Roman" w:cs="Times New Roman"/>
          <w:color w:val="000000"/>
          <w:sz w:val="24"/>
          <w:szCs w:val="24"/>
        </w:rPr>
        <w:t>; for</w:t>
      </w:r>
      <w:r>
        <w:rPr>
          <w:rFonts w:ascii="SBL Hebrew" w:hAnsi="SBL Hebrew" w:cs="SBL Hebrew"/>
          <w:color w:val="008080"/>
          <w:sz w:val="24"/>
          <w:szCs w:val="28"/>
          <w:rtl/>
        </w:rPr>
        <w:t xml:space="preserve"> א </w:t>
      </w:r>
      <w:r w:rsidRPr="00125931">
        <w:rPr>
          <w:rFonts w:ascii="Times New Roman" w:hAnsi="Times New Roman" w:cs="Times New Roman"/>
          <w:color w:val="000000"/>
          <w:sz w:val="24"/>
          <w:szCs w:val="24"/>
        </w:rPr>
        <w:t xml:space="preserve">in the beginning of a word, particularly before a grave and accented syllable, readily falls away. From </w:t>
      </w:r>
      <w:r w:rsidRPr="00125931">
        <w:rPr>
          <w:rFonts w:ascii="LSBTrans" w:hAnsi="LSBTrans" w:cs="LSBTrans"/>
          <w:color w:val="000000"/>
          <w:sz w:val="24"/>
          <w:szCs w:val="24"/>
        </w:rPr>
        <w:t xml:space="preserve">neÑf </w:t>
      </w:r>
      <w:r w:rsidRPr="00125931">
        <w:rPr>
          <w:rFonts w:ascii="Times New Roman" w:hAnsi="Times New Roman" w:cs="Times New Roman"/>
          <w:i/>
          <w:iCs/>
          <w:color w:val="000000"/>
          <w:sz w:val="24"/>
          <w:szCs w:val="24"/>
        </w:rPr>
        <w:t>(neif</w:t>
      </w:r>
      <w:r w:rsidRPr="00125931">
        <w:rPr>
          <w:rFonts w:ascii="Times New Roman" w:hAnsi="Times New Roman" w:cs="Times New Roman"/>
          <w:color w:val="000000"/>
          <w:sz w:val="24"/>
          <w:szCs w:val="24"/>
        </w:rPr>
        <w:t xml:space="preserve">), finally, comes </w:t>
      </w:r>
      <w:r w:rsidRPr="00125931">
        <w:rPr>
          <w:rFonts w:ascii="Times New Roman" w:hAnsi="Times New Roman" w:cs="Times New Roman"/>
          <w:i/>
          <w:iCs/>
          <w:color w:val="000000"/>
          <w:sz w:val="24"/>
          <w:szCs w:val="24"/>
        </w:rPr>
        <w:t>nif</w:t>
      </w:r>
      <w:r w:rsidRPr="00125931">
        <w:rPr>
          <w:rFonts w:ascii="Times New Roman" w:hAnsi="Times New Roman" w:cs="Times New Roman"/>
          <w:color w:val="000000"/>
          <w:sz w:val="24"/>
          <w:szCs w:val="24"/>
        </w:rPr>
        <w:t xml:space="preserve">, because the idiom of the Moorish Arabians rejects the diphthong </w:t>
      </w:r>
      <w:r w:rsidRPr="00125931">
        <w:rPr>
          <w:rFonts w:ascii="Times New Roman" w:hAnsi="Times New Roman" w:cs="Times New Roman"/>
          <w:i/>
          <w:iCs/>
          <w:color w:val="000000"/>
          <w:sz w:val="24"/>
          <w:szCs w:val="24"/>
        </w:rPr>
        <w:t>ei.</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Thus, also, it fared with the word</w:t>
      </w:r>
      <w:r>
        <w:rPr>
          <w:rFonts w:ascii="SBL Hebrew" w:hAnsi="SBL Hebrew" w:cs="SBL Hebrew"/>
          <w:color w:val="008080"/>
          <w:sz w:val="24"/>
          <w:szCs w:val="28"/>
          <w:rtl/>
        </w:rPr>
        <w:t xml:space="preserve">אֲהָלוֹת </w:t>
      </w:r>
      <w:r w:rsidRPr="00125931">
        <w:rPr>
          <w:rFonts w:ascii="Times New Roman" w:hAnsi="Times New Roman" w:cs="Times New Roman"/>
          <w:color w:val="000000"/>
          <w:sz w:val="24"/>
          <w:szCs w:val="24"/>
        </w:rPr>
        <w:t>, “the little tent,” ‘the little house,” as the three-cornered capsules of the cardamum are called, — an aromatic plant which is to the present day so ardently loved by the Hadar and the Bedu, on account of its heat, and especially its sweet aroma, that one would have been led to wonder if it were wanting in this passage of the Song. From</w:t>
      </w:r>
      <w:r>
        <w:rPr>
          <w:rFonts w:ascii="SBL Hebrew" w:hAnsi="SBL Hebrew" w:cs="SBL Hebrew"/>
          <w:color w:val="008080"/>
          <w:sz w:val="24"/>
          <w:szCs w:val="28"/>
          <w:rtl/>
        </w:rPr>
        <w:t xml:space="preserve"> אֹהֶל </w:t>
      </w:r>
      <w:r w:rsidRPr="00125931">
        <w:rPr>
          <w:rFonts w:ascii="Times New Roman" w:hAnsi="Times New Roman" w:cs="Times New Roman"/>
          <w:color w:val="000000"/>
          <w:sz w:val="24"/>
          <w:szCs w:val="24"/>
        </w:rPr>
        <w:t>there is formed the dimin.</w:t>
      </w:r>
      <w:r>
        <w:rPr>
          <w:rFonts w:ascii="SBL Hebrew" w:hAnsi="SBL Hebrew" w:cs="SBL Hebrew"/>
          <w:color w:val="008080"/>
          <w:sz w:val="24"/>
          <w:szCs w:val="28"/>
          <w:rtl/>
        </w:rPr>
        <w:t xml:space="preserve">אֳהיל </w:t>
      </w:r>
      <w:r w:rsidRPr="00125931">
        <w:rPr>
          <w:rFonts w:ascii="Times New Roman" w:hAnsi="Times New Roman" w:cs="Times New Roman"/>
          <w:color w:val="000000"/>
          <w:sz w:val="24"/>
          <w:szCs w:val="24"/>
        </w:rPr>
        <w:t xml:space="preserve">, and this is shortened into </w:t>
      </w:r>
      <w:r w:rsidRPr="00125931">
        <w:rPr>
          <w:rFonts w:ascii="LSBTrans" w:hAnsi="LSBTrans" w:cs="LSBTrans"/>
          <w:color w:val="000000"/>
          <w:sz w:val="24"/>
          <w:szCs w:val="24"/>
        </w:rPr>
        <w:t xml:space="preserve">heÑl, </w:t>
      </w:r>
      <w:r w:rsidRPr="00125931">
        <w:rPr>
          <w:rFonts w:ascii="Times New Roman" w:hAnsi="Times New Roman" w:cs="Times New Roman"/>
          <w:color w:val="000000"/>
          <w:sz w:val="24"/>
          <w:szCs w:val="24"/>
        </w:rPr>
        <w:t xml:space="preserve">which is at the present day the name of the cardamum, while the unabbreviated </w:t>
      </w:r>
      <w:r w:rsidRPr="00583AC0">
        <w:rPr>
          <w:rFonts w:ascii="Times New Roman" w:hAnsi="Times New Roman" w:cs="Times New Roman"/>
          <w:i/>
          <w:iCs/>
          <w:color w:val="000000"/>
          <w:sz w:val="24"/>
          <w:szCs w:val="24"/>
          <w:vertAlign w:val="superscript"/>
        </w:rPr>
        <w:t>o</w:t>
      </w:r>
      <w:r w:rsidRPr="00125931">
        <w:rPr>
          <w:rFonts w:ascii="Times New Roman" w:hAnsi="Times New Roman" w:cs="Times New Roman"/>
          <w:i/>
          <w:iCs/>
          <w:color w:val="000000"/>
          <w:sz w:val="24"/>
          <w:szCs w:val="24"/>
        </w:rPr>
        <w:t xml:space="preserve">hel </w:t>
      </w:r>
      <w:r w:rsidRPr="00125931">
        <w:rPr>
          <w:rFonts w:ascii="Times New Roman" w:hAnsi="Times New Roman" w:cs="Times New Roman"/>
          <w:color w:val="000000"/>
          <w:sz w:val="24"/>
          <w:szCs w:val="24"/>
        </w:rPr>
        <w:t xml:space="preserve">is retained as the caritative of the original meaning, — we say, </w:t>
      </w:r>
      <w:r w:rsidRPr="00125931">
        <w:rPr>
          <w:rFonts w:ascii="LSBTrans" w:hAnsi="LSBTrans" w:cs="LSBTrans"/>
          <w:color w:val="000000"/>
          <w:sz w:val="24"/>
          <w:szCs w:val="24"/>
        </w:rPr>
        <w:t xml:space="preserve">jaÑ </w:t>
      </w:r>
      <w:r w:rsidRPr="00583AC0">
        <w:rPr>
          <w:rFonts w:ascii="LSBTrans" w:hAnsi="LSBTrans" w:cs="LSBTrans"/>
          <w:color w:val="000000"/>
          <w:sz w:val="24"/>
          <w:szCs w:val="24"/>
          <w:vertAlign w:val="superscript"/>
        </w:rPr>
        <w:t>o</w:t>
      </w:r>
      <w:r w:rsidRPr="00125931">
        <w:rPr>
          <w:rFonts w:ascii="LSBTrans" w:hAnsi="LSBTrans" w:cs="LSBTrans"/>
          <w:color w:val="000000"/>
          <w:sz w:val="24"/>
          <w:szCs w:val="24"/>
        </w:rPr>
        <w:t xml:space="preserve">heÑli, </w:t>
      </w:r>
      <w:r w:rsidRPr="00125931">
        <w:rPr>
          <w:rFonts w:ascii="Times New Roman" w:hAnsi="Times New Roman" w:cs="Times New Roman"/>
          <w:color w:val="000000"/>
          <w:sz w:val="24"/>
          <w:szCs w:val="24"/>
        </w:rPr>
        <w:t xml:space="preserve">“my dear tent- (i.e., tribal) companions.” This linguistic process is observable in all the Semitic languages; it has given rise to a mass of new roots. That it began at an early period, is shown by the Phoenician language; for the bibl. names </w:t>
      </w:r>
      <w:r w:rsidRPr="00125931">
        <w:rPr>
          <w:rFonts w:ascii="Times New Roman" w:hAnsi="Times New Roman" w:cs="Times New Roman"/>
          <w:i/>
          <w:iCs/>
          <w:color w:val="000000"/>
          <w:sz w:val="24"/>
          <w:szCs w:val="24"/>
        </w:rPr>
        <w:t xml:space="preserve">Hiram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 xml:space="preserve">Huram </w:t>
      </w:r>
      <w:r w:rsidRPr="00125931">
        <w:rPr>
          <w:rFonts w:ascii="Times New Roman" w:hAnsi="Times New Roman" w:cs="Times New Roman"/>
          <w:color w:val="000000"/>
          <w:sz w:val="24"/>
          <w:szCs w:val="24"/>
        </w:rPr>
        <w:t xml:space="preserve">are abbreviated from </w:t>
      </w:r>
      <w:r w:rsidRPr="00125931">
        <w:rPr>
          <w:rFonts w:ascii="Times New Roman" w:hAnsi="Times New Roman" w:cs="Times New Roman"/>
          <w:i/>
          <w:iCs/>
          <w:color w:val="000000"/>
          <w:sz w:val="24"/>
          <w:szCs w:val="24"/>
        </w:rPr>
        <w:t xml:space="preserve">Ahi-ram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Ahu-ram</w:t>
      </w:r>
      <w:r w:rsidRPr="00125931">
        <w:rPr>
          <w:rFonts w:ascii="Times New Roman" w:hAnsi="Times New Roman" w:cs="Times New Roman"/>
          <w:color w:val="000000"/>
          <w:sz w:val="24"/>
          <w:szCs w:val="24"/>
        </w:rPr>
        <w:t xml:space="preserve">; and the Punic stones supply many analogues, e.g., the proper names </w:t>
      </w:r>
      <w:r w:rsidRPr="00125931">
        <w:rPr>
          <w:rFonts w:ascii="Times New Roman" w:hAnsi="Times New Roman" w:cs="Times New Roman"/>
          <w:i/>
          <w:iCs/>
          <w:color w:val="000000"/>
          <w:sz w:val="24"/>
          <w:szCs w:val="24"/>
        </w:rPr>
        <w:t>Himilcath (= Ahhi-Milcath</w:t>
      </w:r>
      <w:r w:rsidRPr="00125931">
        <w:rPr>
          <w:rFonts w:ascii="Times New Roman" w:hAnsi="Times New Roman" w:cs="Times New Roman"/>
          <w:color w:val="000000"/>
          <w:sz w:val="24"/>
          <w:szCs w:val="24"/>
        </w:rPr>
        <w:t xml:space="preserve">, </w:t>
      </w:r>
      <w:r w:rsidRPr="00125931">
        <w:rPr>
          <w:rFonts w:ascii="Times New Roman" w:hAnsi="Times New Roman" w:cs="Times New Roman"/>
          <w:i/>
          <w:iCs/>
          <w:color w:val="000000"/>
          <w:sz w:val="24"/>
          <w:szCs w:val="24"/>
        </w:rPr>
        <w:t>restrictus reginae coeli</w:t>
      </w:r>
      <w:r w:rsidRPr="00125931">
        <w:rPr>
          <w:rFonts w:ascii="Times New Roman" w:hAnsi="Times New Roman" w:cs="Times New Roman"/>
          <w:color w:val="000000"/>
          <w:sz w:val="24"/>
          <w:szCs w:val="24"/>
        </w:rPr>
        <w:t xml:space="preserve">) with </w:t>
      </w:r>
      <w:r w:rsidRPr="00125931">
        <w:rPr>
          <w:rFonts w:ascii="Times New Roman" w:hAnsi="Times New Roman" w:cs="Times New Roman"/>
          <w:i/>
          <w:iCs/>
          <w:color w:val="000000"/>
          <w:sz w:val="24"/>
          <w:szCs w:val="24"/>
        </w:rPr>
        <w:t>Hethmilcath (= Ahith-Milcath</w:t>
      </w:r>
      <w:r w:rsidRPr="00125931">
        <w:rPr>
          <w:rFonts w:ascii="Times New Roman" w:hAnsi="Times New Roman" w:cs="Times New Roman"/>
          <w:color w:val="000000"/>
          <w:sz w:val="24"/>
          <w:szCs w:val="24"/>
        </w:rPr>
        <w:t>) and the like. On one of the stones which I myself brought from Carthage is found the word</w:t>
      </w:r>
      <w:r>
        <w:rPr>
          <w:rFonts w:ascii="SBL Hebrew" w:hAnsi="SBL Hebrew" w:cs="SBL Hebrew"/>
          <w:color w:val="008080"/>
          <w:sz w:val="24"/>
          <w:szCs w:val="28"/>
          <w:rtl/>
        </w:rPr>
        <w:t xml:space="preserve"> דוֹן </w:t>
      </w:r>
      <w:r w:rsidRPr="00125931">
        <w:rPr>
          <w:rFonts w:ascii="Times New Roman" w:hAnsi="Times New Roman" w:cs="Times New Roman"/>
          <w:color w:val="000000"/>
          <w:sz w:val="24"/>
          <w:szCs w:val="24"/>
        </w:rPr>
        <w:t>instead of</w:t>
      </w:r>
      <w:r>
        <w:rPr>
          <w:rFonts w:ascii="SBL Hebrew" w:hAnsi="SBL Hebrew" w:cs="SBL Hebrew"/>
          <w:color w:val="008080"/>
          <w:sz w:val="24"/>
          <w:szCs w:val="28"/>
          <w:rtl/>
        </w:rPr>
        <w:t xml:space="preserve">אֲדוֹן </w:t>
      </w:r>
      <w:r w:rsidRPr="00125931">
        <w:rPr>
          <w:rFonts w:ascii="Times New Roman" w:hAnsi="Times New Roman" w:cs="Times New Roman"/>
          <w:color w:val="000000"/>
          <w:sz w:val="24"/>
          <w:szCs w:val="24"/>
        </w:rPr>
        <w:t xml:space="preserve">, “sir, master.” In a similar way, the watering-lace which receives so many diverse names by travellers, the </w:t>
      </w:r>
      <w:r w:rsidRPr="00125931">
        <w:rPr>
          <w:rFonts w:ascii="LSBTrans" w:hAnsi="LSBTrans" w:cs="LSBTrans"/>
          <w:color w:val="000000"/>
          <w:sz w:val="24"/>
          <w:szCs w:val="24"/>
        </w:rPr>
        <w:t xml:space="preserve">WeÑba </w:t>
      </w:r>
      <w:r w:rsidRPr="00125931">
        <w:rPr>
          <w:rFonts w:ascii="Times New Roman" w:hAnsi="Times New Roman" w:cs="Times New Roman"/>
          <w:i/>
          <w:iCs/>
          <w:color w:val="000000"/>
          <w:sz w:val="24"/>
          <w:szCs w:val="24"/>
        </w:rPr>
        <w:t>(Weiba</w:t>
      </w:r>
      <w:r w:rsidRPr="00125931">
        <w:rPr>
          <w:rFonts w:ascii="Times New Roman" w:hAnsi="Times New Roman" w:cs="Times New Roman"/>
          <w:color w:val="000000"/>
          <w:sz w:val="24"/>
          <w:szCs w:val="24"/>
        </w:rPr>
        <w:t>), in the Araba valley, will be an abbreviation of</w:t>
      </w:r>
      <w:r>
        <w:rPr>
          <w:rFonts w:ascii="SBL Hebrew" w:hAnsi="SBL Hebrew" w:cs="SBL Hebrew"/>
          <w:color w:val="008080"/>
          <w:sz w:val="24"/>
          <w:szCs w:val="28"/>
          <w:rtl/>
        </w:rPr>
        <w:t xml:space="preserve">אֳויבָה </w:t>
      </w:r>
      <w:r w:rsidRPr="00125931">
        <w:rPr>
          <w:rFonts w:ascii="Times New Roman" w:hAnsi="Times New Roman" w:cs="Times New Roman"/>
          <w:color w:val="000000"/>
          <w:sz w:val="24"/>
          <w:szCs w:val="24"/>
        </w:rPr>
        <w:t>, and this the dimin. of</w:t>
      </w:r>
      <w:r>
        <w:rPr>
          <w:rFonts w:ascii="SBL Hebrew" w:hAnsi="SBL Hebrew" w:cs="SBL Hebrew"/>
          <w:color w:val="008080"/>
          <w:sz w:val="24"/>
          <w:szCs w:val="28"/>
          <w:rtl/>
        </w:rPr>
        <w:t xml:space="preserve">אוֹבוֹת </w:t>
      </w:r>
      <w:r w:rsidRPr="00125931">
        <w:rPr>
          <w:rFonts w:ascii="Times New Roman" w:hAnsi="Times New Roman" w:cs="Times New Roman"/>
          <w:color w:val="000000"/>
          <w:sz w:val="24"/>
          <w:szCs w:val="24"/>
        </w:rPr>
        <w:t xml:space="preserve">, the name of an encampment of the Israelites in the wilderness (Num. 21:10). It had the name </w:t>
      </w:r>
      <w:r w:rsidRPr="00125931">
        <w:rPr>
          <w:rFonts w:ascii="LSBTrans" w:hAnsi="LSBTrans" w:cs="LSBTrans"/>
          <w:color w:val="000000"/>
          <w:sz w:val="24"/>
          <w:szCs w:val="24"/>
        </w:rPr>
        <w:t xml:space="preserve">ÿeÝn ovoth, </w:t>
      </w:r>
      <w:r w:rsidRPr="00125931">
        <w:rPr>
          <w:rFonts w:ascii="Times New Roman" w:hAnsi="Times New Roman" w:cs="Times New Roman"/>
          <w:color w:val="000000"/>
          <w:sz w:val="24"/>
          <w:szCs w:val="24"/>
        </w:rPr>
        <w:t xml:space="preserve">“the fountain of the water- bottles,” perhaps from the multitude of water-bottles filled here by water- drawers, waiting one after another. This encampment has been sought elsewhere — certainly incorrectly. Of the harbour-town </w:t>
      </w:r>
      <w:r w:rsidRPr="00125931">
        <w:rPr>
          <w:rFonts w:ascii="Times New Roman" w:hAnsi="Times New Roman" w:cs="Times New Roman"/>
          <w:i/>
          <w:iCs/>
          <w:color w:val="000000"/>
          <w:sz w:val="24"/>
          <w:szCs w:val="24"/>
        </w:rPr>
        <w:t xml:space="preserve">Elath </w:t>
      </w:r>
      <w:r w:rsidRPr="00125931">
        <w:rPr>
          <w:rFonts w:ascii="Times New Roman" w:hAnsi="Times New Roman" w:cs="Times New Roman"/>
          <w:color w:val="000000"/>
          <w:sz w:val="24"/>
          <w:szCs w:val="24"/>
        </w:rPr>
        <w:t xml:space="preserve">(on the Red Sea), it has been said, in the geography of </w:t>
      </w:r>
      <w:r w:rsidRPr="00125931">
        <w:rPr>
          <w:rFonts w:ascii="LSBTrans" w:hAnsi="LSBTrans" w:cs="LSBTrans"/>
          <w:color w:val="000000"/>
          <w:sz w:val="24"/>
          <w:szCs w:val="24"/>
        </w:rPr>
        <w:t xml:space="preserve">Ibn el-BennaÑ </w:t>
      </w:r>
      <w:r w:rsidRPr="00125931">
        <w:rPr>
          <w:rFonts w:ascii="Times New Roman" w:hAnsi="Times New Roman" w:cs="Times New Roman"/>
          <w:color w:val="000000"/>
          <w:sz w:val="24"/>
          <w:szCs w:val="24"/>
        </w:rPr>
        <w:t xml:space="preserve">(MSS of the Royal Lib. in Berlin, Sect. Spr. Nr. 5), published in Jerusalem about the year 1000: </w:t>
      </w:r>
      <w:r w:rsidRPr="00125931">
        <w:rPr>
          <w:rFonts w:ascii="Times New Roman" w:hAnsi="Times New Roman" w:cs="Times New Roman"/>
          <w:i/>
          <w:iCs/>
          <w:color w:val="000000"/>
          <w:sz w:val="24"/>
          <w:szCs w:val="24"/>
        </w:rPr>
        <w:t>“Weila</w:t>
      </w:r>
      <w:r w:rsidRPr="00125931">
        <w:rPr>
          <w:rFonts w:ascii="Times New Roman" w:hAnsi="Times New Roman" w:cs="Times New Roman"/>
          <w:color w:val="000000"/>
          <w:sz w:val="24"/>
          <w:szCs w:val="24"/>
        </w:rPr>
        <w:t xml:space="preserve">, at the north end of the (eastern) arm of the Red Sea; prosperous and distinguished; rich in palms and fishes; the harbour of Palestine, and the granary of </w:t>
      </w:r>
      <w:r w:rsidRPr="00125931">
        <w:rPr>
          <w:rFonts w:ascii="LSBTrans" w:hAnsi="LSBTrans" w:cs="LSBTrans"/>
          <w:color w:val="000000"/>
          <w:sz w:val="24"/>
          <w:szCs w:val="24"/>
        </w:rPr>
        <w:t xml:space="preserve">HigaÑz; </w:t>
      </w:r>
      <w:r w:rsidRPr="00125931">
        <w:rPr>
          <w:rFonts w:ascii="Times New Roman" w:hAnsi="Times New Roman" w:cs="Times New Roman"/>
          <w:color w:val="000000"/>
          <w:sz w:val="24"/>
          <w:szCs w:val="24"/>
        </w:rPr>
        <w:t xml:space="preserve">is called </w:t>
      </w:r>
      <w:r w:rsidRPr="00125931">
        <w:rPr>
          <w:rFonts w:ascii="Times New Roman" w:hAnsi="Times New Roman" w:cs="Times New Roman"/>
          <w:i/>
          <w:iCs/>
          <w:color w:val="000000"/>
          <w:sz w:val="24"/>
          <w:szCs w:val="24"/>
        </w:rPr>
        <w:t xml:space="preserve">Aila </w:t>
      </w:r>
      <w:r w:rsidRPr="00125931">
        <w:rPr>
          <w:rFonts w:ascii="Times New Roman" w:hAnsi="Times New Roman" w:cs="Times New Roman"/>
          <w:color w:val="000000"/>
          <w:sz w:val="24"/>
          <w:szCs w:val="24"/>
        </w:rPr>
        <w:t xml:space="preserve">by the common people; but </w:t>
      </w:r>
      <w:r w:rsidRPr="00125931">
        <w:rPr>
          <w:rFonts w:ascii="Times New Roman" w:hAnsi="Times New Roman" w:cs="Times New Roman"/>
          <w:i/>
          <w:iCs/>
          <w:color w:val="000000"/>
          <w:sz w:val="24"/>
          <w:szCs w:val="24"/>
        </w:rPr>
        <w:t xml:space="preserve">Aila </w:t>
      </w:r>
      <w:r w:rsidRPr="00125931">
        <w:rPr>
          <w:rFonts w:ascii="Times New Roman" w:hAnsi="Times New Roman" w:cs="Times New Roman"/>
          <w:color w:val="000000"/>
          <w:sz w:val="24"/>
          <w:szCs w:val="24"/>
        </w:rPr>
        <w:t xml:space="preserve">is laid waste, — it lies quite in the neighbourhood.” Thus it will be correct to say, that the name </w:t>
      </w:r>
      <w:r w:rsidRPr="00125931">
        <w:rPr>
          <w:rFonts w:ascii="Times New Roman" w:hAnsi="Times New Roman" w:cs="Times New Roman"/>
          <w:i/>
          <w:iCs/>
          <w:color w:val="000000"/>
          <w:sz w:val="24"/>
          <w:szCs w:val="24"/>
        </w:rPr>
        <w:t xml:space="preserve">Weila </w:t>
      </w:r>
      <w:r w:rsidRPr="00125931">
        <w:rPr>
          <w:rFonts w:ascii="Times New Roman" w:hAnsi="Times New Roman" w:cs="Times New Roman"/>
          <w:color w:val="000000"/>
          <w:sz w:val="24"/>
          <w:szCs w:val="24"/>
        </w:rPr>
        <w:t>is abbreviated from</w:t>
      </w:r>
      <w:r>
        <w:rPr>
          <w:rFonts w:ascii="SBL Hebrew" w:hAnsi="SBL Hebrew" w:cs="SBL Hebrew"/>
          <w:color w:val="008080"/>
          <w:sz w:val="24"/>
          <w:szCs w:val="28"/>
          <w:rtl/>
        </w:rPr>
        <w:t xml:space="preserve">אֳוילָה </w:t>
      </w:r>
      <w:r w:rsidRPr="00125931">
        <w:rPr>
          <w:rFonts w:ascii="Times New Roman" w:hAnsi="Times New Roman" w:cs="Times New Roman"/>
          <w:color w:val="000000"/>
          <w:sz w:val="24"/>
          <w:szCs w:val="24"/>
        </w:rPr>
        <w:t xml:space="preserve">, “Little-Aila,” and designated a settlement which gradually grew up in the neighbourhood of the old Aila, and to which, when the former was at last destroyed, the name was transferred, so that “Little-Aila” became Aila; therefore it is that the later Arab. geographers know nothing of </w:t>
      </w:r>
      <w:r w:rsidRPr="00125931">
        <w:rPr>
          <w:rFonts w:ascii="Times New Roman" w:hAnsi="Times New Roman" w:cs="Times New Roman"/>
          <w:i/>
          <w:iCs/>
          <w:color w:val="000000"/>
          <w:sz w:val="24"/>
          <w:szCs w:val="24"/>
        </w:rPr>
        <w:t xml:space="preserve">Weila. </w:t>
      </w:r>
      <w:r w:rsidRPr="00125931">
        <w:rPr>
          <w:rFonts w:ascii="Times New Roman" w:hAnsi="Times New Roman" w:cs="Times New Roman"/>
          <w:color w:val="000000"/>
          <w:sz w:val="24"/>
          <w:szCs w:val="24"/>
        </w:rPr>
        <w:t xml:space="preserve">I have already elsewhere mentioned, that at the root of the name of the well-known Port </w:t>
      </w:r>
      <w:r w:rsidRPr="00125931">
        <w:rPr>
          <w:rFonts w:ascii="LSBTrans" w:hAnsi="LSBTrans" w:cs="LSBTrans"/>
          <w:color w:val="000000"/>
          <w:sz w:val="24"/>
          <w:szCs w:val="24"/>
        </w:rPr>
        <w:t xml:space="preserve">SueÑs </w:t>
      </w:r>
      <w:r w:rsidRPr="00125931">
        <w:rPr>
          <w:rFonts w:ascii="Times New Roman" w:hAnsi="Times New Roman" w:cs="Times New Roman"/>
          <w:color w:val="000000"/>
          <w:sz w:val="24"/>
          <w:szCs w:val="24"/>
        </w:rPr>
        <w:t xml:space="preserve">lies the Arab. </w:t>
      </w:r>
      <w:r w:rsidRPr="00583AC0">
        <w:rPr>
          <w:rFonts w:ascii="LSBTrans" w:hAnsi="LSBTrans" w:cs="LSBTrans"/>
          <w:color w:val="000000"/>
          <w:sz w:val="24"/>
          <w:szCs w:val="24"/>
          <w:vertAlign w:val="superscript"/>
        </w:rPr>
        <w:t>i</w:t>
      </w:r>
      <w:r w:rsidRPr="00125931">
        <w:rPr>
          <w:rFonts w:ascii="LSBTrans" w:hAnsi="LSBTrans" w:cs="LSBTrans"/>
          <w:color w:val="000000"/>
          <w:sz w:val="24"/>
          <w:szCs w:val="24"/>
        </w:rPr>
        <w:t xml:space="preserve">saÑs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אֲשִׁישׁ </w:t>
      </w:r>
      <w:r w:rsidRPr="00125931">
        <w:rPr>
          <w:rFonts w:ascii="Times New Roman" w:hAnsi="Times New Roman" w:cs="Times New Roman"/>
          <w:color w:val="000000"/>
          <w:sz w:val="24"/>
          <w:szCs w:val="24"/>
        </w:rPr>
        <w:t xml:space="preserve">), which, among all the Syrian tribes, has lost the initial letter </w:t>
      </w:r>
      <w:r w:rsidRPr="00125931">
        <w:rPr>
          <w:rFonts w:ascii="Times New Roman" w:hAnsi="Times New Roman" w:cs="Times New Roman"/>
          <w:i/>
          <w:iCs/>
          <w:color w:val="000000"/>
          <w:sz w:val="24"/>
          <w:szCs w:val="24"/>
        </w:rPr>
        <w:t>Elif</w:t>
      </w:r>
      <w:r w:rsidRPr="00125931">
        <w:rPr>
          <w:rFonts w:ascii="Times New Roman" w:hAnsi="Times New Roman" w:cs="Times New Roman"/>
          <w:color w:val="000000"/>
          <w:sz w:val="24"/>
          <w:szCs w:val="24"/>
        </w:rPr>
        <w:t xml:space="preserve">, and takes the form of </w:t>
      </w:r>
      <w:r w:rsidRPr="00125931">
        <w:rPr>
          <w:rFonts w:ascii="LSBTrans" w:hAnsi="LSBTrans" w:cs="LSBTrans"/>
          <w:color w:val="000000"/>
          <w:sz w:val="24"/>
          <w:szCs w:val="24"/>
        </w:rPr>
        <w:t xml:space="preserve">SaÑs. </w:t>
      </w:r>
      <w:r w:rsidRPr="00125931">
        <w:rPr>
          <w:rFonts w:ascii="Times New Roman" w:hAnsi="Times New Roman" w:cs="Times New Roman"/>
          <w:color w:val="000000"/>
          <w:sz w:val="24"/>
          <w:szCs w:val="24"/>
        </w:rPr>
        <w:t xml:space="preserve">Hence the name </w:t>
      </w:r>
      <w:r w:rsidRPr="00125931">
        <w:rPr>
          <w:rFonts w:ascii="LSBTrans" w:hAnsi="LSBTrans" w:cs="LSBTrans"/>
          <w:color w:val="000000"/>
          <w:sz w:val="24"/>
          <w:szCs w:val="24"/>
        </w:rPr>
        <w:t xml:space="preserve">SueÑs </w:t>
      </w:r>
      <w:r w:rsidRPr="00125931">
        <w:rPr>
          <w:rFonts w:ascii="Times New Roman" w:hAnsi="Times New Roman" w:cs="Times New Roman"/>
          <w:color w:val="000000"/>
          <w:sz w:val="24"/>
          <w:szCs w:val="24"/>
        </w:rPr>
        <w:t>(</w:t>
      </w:r>
      <w:r w:rsidRPr="00125931">
        <w:rPr>
          <w:rFonts w:ascii="LSBTrans" w:hAnsi="LSBTrans" w:cs="LSBTrans"/>
          <w:color w:val="000000"/>
          <w:sz w:val="24"/>
          <w:szCs w:val="24"/>
        </w:rPr>
        <w:t>SuweÑs</w:t>
      </w:r>
      <w:r w:rsidRPr="00125931">
        <w:rPr>
          <w:rFonts w:ascii="Times New Roman" w:hAnsi="Times New Roman" w:cs="Times New Roman"/>
          <w:color w:val="000000"/>
          <w:sz w:val="24"/>
          <w:szCs w:val="24"/>
        </w:rPr>
        <w:t>), the diminutive. The place has its name from this, that it was built on the foundations of an older harbour.</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Silv. de Sacy already (vid., Gesen. </w:t>
      </w:r>
      <w:r w:rsidRPr="00125931">
        <w:rPr>
          <w:rFonts w:ascii="Times New Roman" w:hAnsi="Times New Roman" w:cs="Times New Roman"/>
          <w:i/>
          <w:iCs/>
          <w:color w:val="000000"/>
          <w:sz w:val="24"/>
          <w:szCs w:val="24"/>
        </w:rPr>
        <w:t xml:space="preserve">Thes. </w:t>
      </w:r>
      <w:r w:rsidRPr="00125931">
        <w:rPr>
          <w:rFonts w:ascii="Times New Roman" w:hAnsi="Times New Roman" w:cs="Times New Roman"/>
          <w:color w:val="000000"/>
          <w:sz w:val="24"/>
          <w:szCs w:val="24"/>
        </w:rPr>
        <w:t>p. 33</w:t>
      </w:r>
      <w:r w:rsidRPr="00125931">
        <w:rPr>
          <w:rFonts w:ascii="Times New Roman" w:hAnsi="Times New Roman" w:cs="Times New Roman"/>
          <w:i/>
          <w:iCs/>
          <w:color w:val="000000"/>
          <w:sz w:val="24"/>
          <w:szCs w:val="24"/>
        </w:rPr>
        <w:t>b</w:t>
      </w:r>
      <w:r w:rsidRPr="00125931">
        <w:rPr>
          <w:rFonts w:ascii="Times New Roman" w:hAnsi="Times New Roman" w:cs="Times New Roman"/>
          <w:color w:val="000000"/>
          <w:sz w:val="24"/>
          <w:szCs w:val="24"/>
        </w:rPr>
        <w:t>) conjectured that</w:t>
      </w:r>
      <w:r>
        <w:rPr>
          <w:rFonts w:ascii="SBL Hebrew" w:hAnsi="SBL Hebrew" w:cs="SBL Hebrew"/>
          <w:color w:val="008080"/>
          <w:sz w:val="24"/>
          <w:szCs w:val="28"/>
          <w:rtl/>
        </w:rPr>
        <w:t xml:space="preserve"> אהלות </w:t>
      </w:r>
      <w:r w:rsidRPr="00125931">
        <w:rPr>
          <w:rFonts w:ascii="Times New Roman" w:hAnsi="Times New Roman" w:cs="Times New Roman"/>
          <w:color w:val="000000"/>
          <w:sz w:val="24"/>
          <w:szCs w:val="24"/>
        </w:rPr>
        <w:t xml:space="preserve">means cardamums. But, as it appears, he based his proof less on the identity of the two words </w:t>
      </w:r>
      <w:r w:rsidRPr="00125931">
        <w:rPr>
          <w:rFonts w:ascii="LSBTrans" w:hAnsi="LSBTrans" w:cs="LSBTrans"/>
          <w:color w:val="000000"/>
          <w:sz w:val="24"/>
          <w:szCs w:val="24"/>
        </w:rPr>
        <w:t xml:space="preserve">heÑl </w:t>
      </w:r>
      <w:r w:rsidRPr="00125931">
        <w:rPr>
          <w:rFonts w:ascii="Times New Roman" w:hAnsi="Times New Roman" w:cs="Times New Roman"/>
          <w:color w:val="000000"/>
          <w:sz w:val="24"/>
          <w:szCs w:val="24"/>
        </w:rPr>
        <w:t xml:space="preserve">and </w:t>
      </w:r>
      <w:r w:rsidRPr="00125931">
        <w:rPr>
          <w:rFonts w:ascii="LSBTrans" w:hAnsi="LSBTrans" w:cs="LSBTrans"/>
          <w:color w:val="000000"/>
          <w:sz w:val="24"/>
          <w:szCs w:val="24"/>
        </w:rPr>
        <w:t xml:space="preserve">ahaloÑt, </w:t>
      </w:r>
      <w:r w:rsidRPr="00125931">
        <w:rPr>
          <w:rFonts w:ascii="Times New Roman" w:hAnsi="Times New Roman" w:cs="Times New Roman"/>
          <w:color w:val="000000"/>
          <w:sz w:val="24"/>
          <w:szCs w:val="24"/>
        </w:rPr>
        <w:t xml:space="preserve">than on the circumstance that he found the word </w:t>
      </w:r>
      <w:r w:rsidRPr="00125931">
        <w:rPr>
          <w:rFonts w:ascii="LSBTrans" w:hAnsi="LSBTrans" w:cs="LSBTrans"/>
          <w:color w:val="000000"/>
          <w:sz w:val="24"/>
          <w:szCs w:val="24"/>
        </w:rPr>
        <w:t xml:space="preserve">kåaÑkåula </w:t>
      </w:r>
      <w:r w:rsidRPr="00125931">
        <w:rPr>
          <w:rFonts w:ascii="Times New Roman" w:hAnsi="Times New Roman" w:cs="Times New Roman"/>
          <w:color w:val="000000"/>
          <w:sz w:val="24"/>
          <w:szCs w:val="24"/>
        </w:rPr>
        <w:t xml:space="preserve">— the Jemanic, and perhaps originally Indian name of cardamums — in the </w:t>
      </w:r>
      <w:r w:rsidRPr="00125931">
        <w:rPr>
          <w:rFonts w:ascii="LSBTrans" w:hAnsi="LSBTrans" w:cs="LSBTrans"/>
          <w:color w:val="000000"/>
          <w:sz w:val="24"/>
          <w:szCs w:val="24"/>
        </w:rPr>
        <w:t xml:space="preserve">haÑhula </w:t>
      </w:r>
      <w:r w:rsidRPr="00125931">
        <w:rPr>
          <w:rFonts w:ascii="Times New Roman" w:hAnsi="Times New Roman" w:cs="Times New Roman"/>
          <w:color w:val="000000"/>
          <w:sz w:val="24"/>
          <w:szCs w:val="24"/>
        </w:rPr>
        <w:t xml:space="preserve">of the Egyptians of the present day. But the Egyptian does not pronounce the </w:t>
      </w:r>
      <w:r w:rsidRPr="00125931">
        <w:rPr>
          <w:rFonts w:ascii="LSBTrans" w:hAnsi="LSBTrans" w:cs="LSBTrans"/>
          <w:color w:val="000000"/>
          <w:sz w:val="24"/>
          <w:szCs w:val="24"/>
        </w:rPr>
        <w:t xml:space="preserve">kå </w:t>
      </w:r>
      <w:r w:rsidRPr="00125931">
        <w:rPr>
          <w:rFonts w:ascii="Times New Roman" w:hAnsi="Times New Roman" w:cs="Times New Roman"/>
          <w:color w:val="000000"/>
          <w:sz w:val="24"/>
          <w:szCs w:val="24"/>
        </w:rPr>
        <w:t xml:space="preserve">like </w:t>
      </w:r>
      <w:r w:rsidRPr="00125931">
        <w:rPr>
          <w:rFonts w:ascii="Times New Roman" w:hAnsi="Times New Roman" w:cs="Times New Roman"/>
          <w:i/>
          <w:iCs/>
          <w:color w:val="000000"/>
          <w:sz w:val="24"/>
          <w:szCs w:val="24"/>
        </w:rPr>
        <w:t>h</w:t>
      </w:r>
      <w:r w:rsidRPr="00125931">
        <w:rPr>
          <w:rFonts w:ascii="Times New Roman" w:hAnsi="Times New Roman" w:cs="Times New Roman"/>
          <w:color w:val="000000"/>
          <w:sz w:val="24"/>
          <w:szCs w:val="24"/>
        </w:rPr>
        <w:t xml:space="preserve">; he does not utter it at all, or at most like a </w:t>
      </w:r>
      <w:r w:rsidRPr="00125931">
        <w:rPr>
          <w:rFonts w:ascii="Times New Roman" w:hAnsi="Times New Roman" w:cs="Times New Roman"/>
          <w:i/>
          <w:iCs/>
          <w:color w:val="000000"/>
          <w:sz w:val="24"/>
          <w:szCs w:val="24"/>
        </w:rPr>
        <w:t>Hamza</w:t>
      </w:r>
      <w:r w:rsidRPr="00125931">
        <w:rPr>
          <w:rFonts w:ascii="Times New Roman" w:hAnsi="Times New Roman" w:cs="Times New Roman"/>
          <w:color w:val="000000"/>
          <w:sz w:val="24"/>
          <w:szCs w:val="24"/>
        </w:rPr>
        <w:t xml:space="preserve">, so that </w:t>
      </w:r>
      <w:r w:rsidRPr="00125931">
        <w:rPr>
          <w:rFonts w:ascii="LSBTrans" w:hAnsi="LSBTrans" w:cs="LSBTrans"/>
          <w:color w:val="000000"/>
          <w:sz w:val="24"/>
          <w:szCs w:val="24"/>
        </w:rPr>
        <w:t xml:space="preserve">kåaÑkåula </w:t>
      </w:r>
      <w:r w:rsidRPr="00125931">
        <w:rPr>
          <w:rFonts w:ascii="Times New Roman" w:hAnsi="Times New Roman" w:cs="Times New Roman"/>
          <w:color w:val="000000"/>
          <w:sz w:val="24"/>
          <w:szCs w:val="24"/>
        </w:rPr>
        <w:t xml:space="preserve">is sounded by him not </w:t>
      </w:r>
      <w:r w:rsidRPr="00125931">
        <w:rPr>
          <w:rFonts w:ascii="LSBTrans" w:hAnsi="LSBTrans" w:cs="LSBTrans"/>
          <w:color w:val="000000"/>
          <w:sz w:val="24"/>
          <w:szCs w:val="24"/>
        </w:rPr>
        <w:t xml:space="preserve">haÑhula, </w:t>
      </w:r>
      <w:r w:rsidRPr="00125931">
        <w:rPr>
          <w:rFonts w:ascii="Times New Roman" w:hAnsi="Times New Roman" w:cs="Times New Roman"/>
          <w:color w:val="000000"/>
          <w:sz w:val="24"/>
          <w:szCs w:val="24"/>
        </w:rPr>
        <w:t xml:space="preserve">but </w:t>
      </w:r>
      <w:r w:rsidRPr="00125931">
        <w:rPr>
          <w:rFonts w:ascii="LSBTrans" w:hAnsi="LSBTrans" w:cs="LSBTrans"/>
          <w:color w:val="000000"/>
          <w:sz w:val="24"/>
          <w:szCs w:val="24"/>
        </w:rPr>
        <w:t xml:space="preserve">ÿaÑÿula. </w:t>
      </w:r>
      <w:r w:rsidRPr="00125931">
        <w:rPr>
          <w:rFonts w:ascii="Times New Roman" w:hAnsi="Times New Roman" w:cs="Times New Roman"/>
          <w:color w:val="000000"/>
          <w:sz w:val="24"/>
          <w:szCs w:val="24"/>
        </w:rPr>
        <w:t xml:space="preserve">And who could presuppose the antiquity of this word, or that of its present pronunciation, in a land which has so radically changed both its language and its inhabitants as Egypt? And why should the Palestinians have received their Indian spices, together with their names, from Egypt? Why not much rather from </w:t>
      </w:r>
      <w:r w:rsidRPr="00125931">
        <w:rPr>
          <w:rFonts w:ascii="Times New Roman" w:hAnsi="Times New Roman" w:cs="Times New Roman"/>
          <w:i/>
          <w:iCs/>
          <w:color w:val="000000"/>
          <w:sz w:val="24"/>
          <w:szCs w:val="24"/>
        </w:rPr>
        <w:t xml:space="preserve">Aila </w:t>
      </w:r>
      <w:r w:rsidRPr="00125931">
        <w:rPr>
          <w:rFonts w:ascii="Times New Roman" w:hAnsi="Times New Roman" w:cs="Times New Roman"/>
          <w:color w:val="000000"/>
          <w:sz w:val="24"/>
          <w:szCs w:val="24"/>
        </w:rPr>
        <w:t xml:space="preserve">, to which they were brought from Jemen, either by ships or by the well-organized caravans (vid., Strabo, xvi. 4) which traded in the maritime country </w:t>
      </w:r>
      <w:r w:rsidRPr="00125931">
        <w:rPr>
          <w:rFonts w:ascii="LSBTrans" w:hAnsi="LSBTrans" w:cs="LSBTrans"/>
          <w:color w:val="000000"/>
          <w:sz w:val="24"/>
          <w:szCs w:val="24"/>
        </w:rPr>
        <w:t xml:space="preserve">TihaÑma? </w:t>
      </w:r>
      <w:r w:rsidRPr="00125931">
        <w:rPr>
          <w:rFonts w:ascii="Times New Roman" w:hAnsi="Times New Roman" w:cs="Times New Roman"/>
          <w:color w:val="000000"/>
          <w:sz w:val="24"/>
          <w:szCs w:val="24"/>
        </w:rPr>
        <w:t xml:space="preserve">Or from </w:t>
      </w:r>
      <w:r w:rsidRPr="00125931">
        <w:rPr>
          <w:rFonts w:ascii="LSBTrans" w:hAnsi="LSBTrans" w:cs="LSBTrans"/>
          <w:color w:val="000000"/>
          <w:sz w:val="24"/>
          <w:szCs w:val="24"/>
        </w:rPr>
        <w:t xml:space="preserve">TeÑma, </w:t>
      </w:r>
      <w:r w:rsidRPr="00125931">
        <w:rPr>
          <w:rFonts w:ascii="Times New Roman" w:hAnsi="Times New Roman" w:cs="Times New Roman"/>
          <w:color w:val="000000"/>
          <w:sz w:val="24"/>
          <w:szCs w:val="24"/>
        </w:rPr>
        <w:t xml:space="preserve">the chief place in the desert (Job. 6:19; Isa. 21:14), whither they were brought from </w:t>
      </w:r>
      <w:r w:rsidRPr="00125931">
        <w:rPr>
          <w:rFonts w:ascii="LSBTrans" w:hAnsi="LSBTrans" w:cs="LSBTrans"/>
          <w:color w:val="000000"/>
          <w:sz w:val="24"/>
          <w:szCs w:val="24"/>
        </w:rPr>
        <w:t xml:space="preserve">ÿAkåir, </w:t>
      </w:r>
      <w:r w:rsidRPr="00125931">
        <w:rPr>
          <w:rFonts w:ascii="Times New Roman" w:hAnsi="Times New Roman" w:cs="Times New Roman"/>
          <w:color w:val="000000"/>
          <w:sz w:val="24"/>
          <w:szCs w:val="24"/>
        </w:rPr>
        <w:t xml:space="preserve">the harbour of </w:t>
      </w:r>
      <w:r w:rsidRPr="00125931">
        <w:rPr>
          <w:rFonts w:ascii="Times New Roman" w:hAnsi="Times New Roman" w:cs="Times New Roman"/>
          <w:i/>
          <w:iCs/>
          <w:color w:val="000000"/>
          <w:sz w:val="24"/>
          <w:szCs w:val="24"/>
        </w:rPr>
        <w:t>Gerrha</w:t>
      </w:r>
      <w:r w:rsidRPr="00125931">
        <w:rPr>
          <w:rFonts w:ascii="Times New Roman" w:hAnsi="Times New Roman" w:cs="Times New Roman"/>
          <w:color w:val="000000"/>
          <w:sz w:val="24"/>
          <w:szCs w:val="24"/>
        </w:rPr>
        <w:t xml:space="preserve">, which, according to Strabo (as above), was the great Arab. spice market? But if Palestine obtained its spices from thence, it would also, with them, receive the foreign name for them unchanged, — </w:t>
      </w:r>
      <w:r w:rsidRPr="00125931">
        <w:rPr>
          <w:rFonts w:ascii="LSBTrans" w:hAnsi="LSBTrans" w:cs="LSBTrans"/>
          <w:color w:val="000000"/>
          <w:sz w:val="24"/>
          <w:szCs w:val="24"/>
        </w:rPr>
        <w:t xml:space="preserve">kåakåula,  </w:t>
      </w:r>
      <w:r w:rsidRPr="00125931">
        <w:rPr>
          <w:rFonts w:ascii="Times New Roman" w:hAnsi="Times New Roman" w:cs="Times New Roman"/>
          <w:color w:val="000000"/>
          <w:sz w:val="24"/>
          <w:szCs w:val="24"/>
        </w:rPr>
        <w:t xml:space="preserve">— since all the Arab tribes express the </w:t>
      </w:r>
      <w:r w:rsidRPr="00125931">
        <w:rPr>
          <w:rFonts w:ascii="LSBTrans" w:hAnsi="LSBTrans" w:cs="LSBTrans"/>
          <w:color w:val="000000"/>
          <w:sz w:val="24"/>
          <w:szCs w:val="24"/>
        </w:rPr>
        <w:t xml:space="preserve">kå </w:t>
      </w:r>
      <w:r w:rsidRPr="00125931">
        <w:rPr>
          <w:rFonts w:ascii="Times New Roman" w:hAnsi="Times New Roman" w:cs="Times New Roman"/>
          <w:color w:val="000000"/>
          <w:sz w:val="24"/>
          <w:szCs w:val="24"/>
        </w:rPr>
        <w:t>sound very distinctly. In short, the word</w:t>
      </w:r>
      <w:r>
        <w:rPr>
          <w:rFonts w:ascii="SBL Hebrew" w:hAnsi="SBL Hebrew" w:cs="SBL Hebrew"/>
          <w:color w:val="008080"/>
          <w:sz w:val="24"/>
          <w:szCs w:val="28"/>
          <w:rtl/>
        </w:rPr>
        <w:t xml:space="preserve"> אהלות </w:t>
      </w:r>
      <w:r w:rsidRPr="00125931">
        <w:rPr>
          <w:rFonts w:ascii="Times New Roman" w:hAnsi="Times New Roman" w:cs="Times New Roman"/>
          <w:color w:val="000000"/>
          <w:sz w:val="24"/>
          <w:szCs w:val="24"/>
        </w:rPr>
        <w:t xml:space="preserve">has nothing to do with </w:t>
      </w:r>
      <w:r w:rsidRPr="00125931">
        <w:rPr>
          <w:rFonts w:ascii="LSBTrans" w:hAnsi="LSBTrans" w:cs="LSBTrans"/>
          <w:color w:val="000000"/>
          <w:sz w:val="24"/>
          <w:szCs w:val="24"/>
        </w:rPr>
        <w:t xml:space="preserve">kåaÑkåula; </w:t>
      </w:r>
      <w:r w:rsidRPr="00125931">
        <w:rPr>
          <w:rFonts w:ascii="Times New Roman" w:hAnsi="Times New Roman" w:cs="Times New Roman"/>
          <w:color w:val="000000"/>
          <w:sz w:val="24"/>
          <w:szCs w:val="24"/>
        </w:rPr>
        <w:t xml:space="preserve">it is shown to be a pure Semitic word by the plur. formations </w:t>
      </w:r>
      <w:r w:rsidRPr="00125931">
        <w:rPr>
          <w:rFonts w:ascii="Times New Roman" w:hAnsi="Times New Roman" w:cs="Times New Roman"/>
          <w:i/>
          <w:iCs/>
          <w:color w:val="000000"/>
          <w:sz w:val="24"/>
          <w:szCs w:val="24"/>
        </w:rPr>
        <w:t xml:space="preserve">ahaloth </w:t>
      </w:r>
      <w:r w:rsidRPr="00125931">
        <w:rPr>
          <w:rFonts w:ascii="Times New Roman" w:hAnsi="Times New Roman" w:cs="Times New Roman"/>
          <w:color w:val="000000"/>
          <w:sz w:val="24"/>
          <w:szCs w:val="24"/>
        </w:rPr>
        <w:t xml:space="preserve">and </w:t>
      </w:r>
      <w:r w:rsidRPr="00125931">
        <w:rPr>
          <w:rFonts w:ascii="Times New Roman" w:hAnsi="Times New Roman" w:cs="Times New Roman"/>
          <w:i/>
          <w:iCs/>
          <w:color w:val="000000"/>
          <w:sz w:val="24"/>
          <w:szCs w:val="24"/>
        </w:rPr>
        <w:t>ahalim</w:t>
      </w:r>
      <w:r w:rsidRPr="00125931">
        <w:rPr>
          <w:rFonts w:ascii="Times New Roman" w:hAnsi="Times New Roman" w:cs="Times New Roman"/>
          <w:color w:val="000000"/>
          <w:sz w:val="24"/>
          <w:szCs w:val="24"/>
        </w:rPr>
        <w:t xml:space="preserve"> (Pro. 7:17). The punctuation does not contradict this. The inhabitants of Palestine received the word, with the thing itself, through the medium of the Arabs, among whom the Heb.</w:t>
      </w:r>
      <w:r>
        <w:rPr>
          <w:rFonts w:ascii="SBL Hebrew" w:hAnsi="SBL Hebrew" w:cs="SBL Hebrew"/>
          <w:color w:val="008080"/>
          <w:sz w:val="24"/>
          <w:szCs w:val="28"/>
          <w:rtl/>
        </w:rPr>
        <w:t xml:space="preserve"> אֹהֶל </w:t>
      </w:r>
      <w:r w:rsidRPr="00125931">
        <w:rPr>
          <w:rFonts w:ascii="Times New Roman" w:hAnsi="Times New Roman" w:cs="Times New Roman"/>
          <w:color w:val="000000"/>
          <w:sz w:val="24"/>
          <w:szCs w:val="24"/>
        </w:rPr>
        <w:t>is at the present time, as in ancient times, pronounced</w:t>
      </w:r>
      <w:r>
        <w:rPr>
          <w:rFonts w:ascii="SBL Hebrew" w:hAnsi="SBL Hebrew" w:cs="SBL Hebrew"/>
          <w:color w:val="008080"/>
          <w:sz w:val="24"/>
          <w:szCs w:val="28"/>
          <w:rtl/>
        </w:rPr>
        <w:t xml:space="preserve">אַהַל </w:t>
      </w:r>
      <w:r w:rsidRPr="00125931">
        <w:rPr>
          <w:rFonts w:ascii="Times New Roman" w:hAnsi="Times New Roman" w:cs="Times New Roman"/>
          <w:color w:val="000000"/>
          <w:sz w:val="24"/>
          <w:szCs w:val="24"/>
        </w:rPr>
        <w:t>; thus the Arab vocalization is simply retained to distinguish it from</w:t>
      </w:r>
      <w:r>
        <w:rPr>
          <w:rFonts w:ascii="SBL Hebrew" w:hAnsi="SBL Hebrew" w:cs="SBL Hebrew"/>
          <w:color w:val="008080"/>
          <w:sz w:val="24"/>
          <w:szCs w:val="28"/>
          <w:rtl/>
        </w:rPr>
        <w:t xml:space="preserve"> אֹהֶל </w:t>
      </w:r>
      <w:r w:rsidRPr="00125931">
        <w:rPr>
          <w:rFonts w:ascii="Times New Roman" w:hAnsi="Times New Roman" w:cs="Times New Roman"/>
          <w:color w:val="000000"/>
          <w:sz w:val="24"/>
          <w:szCs w:val="24"/>
        </w:rPr>
        <w:t xml:space="preserve">in its proper signification, without the name of the spice becoming thereby a meaningless foreign word. That the living language had a sing. for “a cardamum capsule” is self-evident. Interesting is the manner and way in which the modern Arabs help themselves with reference to this sing. Since </w:t>
      </w:r>
      <w:r w:rsidRPr="00125931">
        <w:rPr>
          <w:rFonts w:ascii="LSBTrans" w:hAnsi="LSBTrans" w:cs="LSBTrans"/>
          <w:color w:val="000000"/>
          <w:sz w:val="24"/>
          <w:szCs w:val="24"/>
        </w:rPr>
        <w:t xml:space="preserve">heÑl </w:t>
      </w:r>
      <w:r w:rsidRPr="00125931">
        <w:rPr>
          <w:rFonts w:ascii="Times New Roman" w:hAnsi="Times New Roman" w:cs="Times New Roman"/>
          <w:color w:val="000000"/>
          <w:sz w:val="24"/>
          <w:szCs w:val="24"/>
        </w:rPr>
        <w:t>does not discover the mutilated</w:t>
      </w:r>
      <w:r>
        <w:rPr>
          <w:rFonts w:ascii="SBL Hebrew" w:hAnsi="SBL Hebrew" w:cs="SBL Hebrew"/>
          <w:color w:val="008080"/>
          <w:sz w:val="24"/>
          <w:szCs w:val="28"/>
          <w:rtl/>
        </w:rPr>
        <w:t xml:space="preserve">אהל </w:t>
      </w:r>
      <w:r w:rsidRPr="00125931">
        <w:rPr>
          <w:rFonts w:ascii="Times New Roman" w:hAnsi="Times New Roman" w:cs="Times New Roman"/>
          <w:color w:val="000000"/>
          <w:sz w:val="24"/>
          <w:szCs w:val="24"/>
        </w:rPr>
        <w:t xml:space="preserve">, and the Arab. </w:t>
      </w:r>
      <w:r w:rsidRPr="00125931">
        <w:rPr>
          <w:rFonts w:ascii="LSBTrans" w:hAnsi="LSBTrans" w:cs="LSBTrans"/>
          <w:color w:val="000000"/>
          <w:sz w:val="24"/>
          <w:szCs w:val="24"/>
        </w:rPr>
        <w:t xml:space="preserve">aÑhlun, </w:t>
      </w:r>
      <w:r w:rsidRPr="00125931">
        <w:rPr>
          <w:rFonts w:ascii="Times New Roman" w:hAnsi="Times New Roman" w:cs="Times New Roman"/>
          <w:color w:val="000000"/>
          <w:sz w:val="24"/>
          <w:szCs w:val="24"/>
        </w:rPr>
        <w:t xml:space="preserve">besides, has modified its meaning (it signifies tent- and house-companions), the </w:t>
      </w:r>
      <w:r w:rsidRPr="00125931">
        <w:rPr>
          <w:rFonts w:ascii="LSBTrans" w:hAnsi="LSBTrans" w:cs="LSBTrans"/>
          <w:color w:val="000000"/>
          <w:sz w:val="24"/>
          <w:szCs w:val="24"/>
        </w:rPr>
        <w:t xml:space="preserve">nom. unit. heÑla, </w:t>
      </w:r>
      <w:r w:rsidRPr="00125931">
        <w:rPr>
          <w:rFonts w:ascii="Times New Roman" w:hAnsi="Times New Roman" w:cs="Times New Roman"/>
          <w:color w:val="000000"/>
          <w:sz w:val="24"/>
          <w:szCs w:val="24"/>
        </w:rPr>
        <w:t xml:space="preserve">“a cardamum capsule,” is no longer formed from </w:t>
      </w:r>
      <w:r w:rsidRPr="00125931">
        <w:rPr>
          <w:rFonts w:ascii="LSBTrans" w:hAnsi="LSBTrans" w:cs="LSBTrans"/>
          <w:color w:val="000000"/>
          <w:sz w:val="24"/>
          <w:szCs w:val="24"/>
        </w:rPr>
        <w:t xml:space="preserve">heÑl; </w:t>
      </w:r>
      <w:r w:rsidRPr="00125931">
        <w:rPr>
          <w:rFonts w:ascii="Times New Roman" w:hAnsi="Times New Roman" w:cs="Times New Roman"/>
          <w:color w:val="000000"/>
          <w:sz w:val="24"/>
          <w:szCs w:val="24"/>
        </w:rPr>
        <w:t xml:space="preserve">the word </w:t>
      </w:r>
      <w:r w:rsidRPr="00125931">
        <w:rPr>
          <w:rFonts w:ascii="Times New Roman" w:hAnsi="Times New Roman" w:cs="Times New Roman"/>
          <w:i/>
          <w:iCs/>
          <w:color w:val="000000"/>
          <w:sz w:val="24"/>
          <w:szCs w:val="24"/>
        </w:rPr>
        <w:t>geras</w:t>
      </w:r>
      <w:r w:rsidRPr="00125931">
        <w:rPr>
          <w:rFonts w:ascii="Times New Roman" w:hAnsi="Times New Roman" w:cs="Times New Roman"/>
          <w:color w:val="000000"/>
          <w:sz w:val="24"/>
          <w:szCs w:val="24"/>
        </w:rPr>
        <w:t>, “the little bell,” is therefore adopted, thereby forming a comparison of the firmly closed seed capsules, in which the loose seeds, on being shaken, give forth an audible rustling, with the little bells which are hung round the bell-wether and the leading camel. Thus they say: take three or four little bells (</w:t>
      </w:r>
      <w:r w:rsidRPr="00125931">
        <w:rPr>
          <w:rFonts w:ascii="LSBTrans" w:hAnsi="LSBTrans" w:cs="LSBTrans"/>
          <w:color w:val="000000"/>
          <w:sz w:val="24"/>
          <w:szCs w:val="24"/>
        </w:rPr>
        <w:t>egraÑs</w:t>
      </w:r>
      <w:r w:rsidRPr="00125931">
        <w:rPr>
          <w:rFonts w:ascii="Times New Roman" w:hAnsi="Times New Roman" w:cs="Times New Roman"/>
          <w:color w:val="000000"/>
          <w:sz w:val="24"/>
          <w:szCs w:val="24"/>
        </w:rPr>
        <w:t xml:space="preserve">), and not: </w:t>
      </w:r>
      <w:r w:rsidRPr="00125931">
        <w:rPr>
          <w:rFonts w:ascii="LSBTrans" w:hAnsi="LSBTrans" w:cs="LSBTrans"/>
          <w:color w:val="000000"/>
          <w:sz w:val="24"/>
          <w:szCs w:val="24"/>
        </w:rPr>
        <w:t xml:space="preserve">telaÑt, arbaÿ heÑlaÑt </w:t>
      </w:r>
      <w:r w:rsidRPr="00125931">
        <w:rPr>
          <w:rFonts w:ascii="Times New Roman" w:hAnsi="Times New Roman" w:cs="Times New Roman"/>
          <w:color w:val="000000"/>
          <w:sz w:val="24"/>
          <w:szCs w:val="24"/>
        </w:rPr>
        <w:t xml:space="preserve">(which at most, as a mercantile expression, would denote, “parcels or kinds” of cardamum); they speak also of </w:t>
      </w:r>
      <w:r w:rsidRPr="00125931">
        <w:rPr>
          <w:rFonts w:ascii="LSBTrans" w:hAnsi="LSBTrans" w:cs="LSBTrans"/>
          <w:color w:val="000000"/>
          <w:sz w:val="24"/>
          <w:szCs w:val="24"/>
        </w:rPr>
        <w:t xml:space="preserve">geras-el-heÑl </w:t>
      </w:r>
      <w:r w:rsidRPr="00125931">
        <w:rPr>
          <w:rFonts w:ascii="Times New Roman" w:hAnsi="Times New Roman" w:cs="Times New Roman"/>
          <w:color w:val="000000"/>
          <w:sz w:val="24"/>
          <w:szCs w:val="24"/>
        </w:rPr>
        <w:t>(</w:t>
      </w:r>
      <w:r w:rsidRPr="00125931">
        <w:rPr>
          <w:rFonts w:ascii="LSBTrans" w:hAnsi="LSBTrans" w:cs="LSBTrans"/>
          <w:color w:val="000000"/>
          <w:sz w:val="24"/>
          <w:szCs w:val="24"/>
        </w:rPr>
        <w:t xml:space="preserve">”heÑl </w:t>
      </w:r>
      <w:r w:rsidRPr="00125931">
        <w:rPr>
          <w:rFonts w:ascii="Times New Roman" w:hAnsi="Times New Roman" w:cs="Times New Roman"/>
          <w:color w:val="000000"/>
          <w:sz w:val="24"/>
          <w:szCs w:val="24"/>
        </w:rPr>
        <w:t xml:space="preserve">little bells”) and </w:t>
      </w:r>
      <w:r w:rsidRPr="00125931">
        <w:rPr>
          <w:rFonts w:ascii="LSBTrans" w:hAnsi="LSBTrans" w:cs="LSBTrans"/>
          <w:color w:val="000000"/>
          <w:sz w:val="24"/>
          <w:szCs w:val="24"/>
        </w:rPr>
        <w:t xml:space="preserve">geras-etå-tåib </w:t>
      </w:r>
      <w:r w:rsidRPr="00125931">
        <w:rPr>
          <w:rFonts w:ascii="Times New Roman" w:hAnsi="Times New Roman" w:cs="Times New Roman"/>
          <w:i/>
          <w:iCs/>
          <w:color w:val="000000"/>
          <w:sz w:val="24"/>
          <w:szCs w:val="24"/>
        </w:rPr>
        <w:t xml:space="preserve">(“spice </w:t>
      </w:r>
      <w:r w:rsidRPr="00125931">
        <w:rPr>
          <w:rFonts w:ascii="Times New Roman" w:hAnsi="Times New Roman" w:cs="Times New Roman"/>
          <w:color w:val="000000"/>
          <w:sz w:val="24"/>
          <w:szCs w:val="24"/>
        </w:rPr>
        <w:t>little bells”). This “little bell” illustrates the ancient</w:t>
      </w:r>
      <w:r>
        <w:rPr>
          <w:rFonts w:ascii="SBL Hebrew" w:hAnsi="SBL Hebrew" w:cs="SBL Hebrew"/>
          <w:color w:val="008080"/>
          <w:sz w:val="24"/>
          <w:szCs w:val="28"/>
          <w:rtl/>
        </w:rPr>
        <w:t xml:space="preserve">אהל </w:t>
      </w:r>
      <w:r w:rsidRPr="00125931">
        <w:rPr>
          <w:rFonts w:ascii="Times New Roman" w:hAnsi="Times New Roman" w:cs="Times New Roman"/>
          <w:color w:val="000000"/>
          <w:sz w:val="24"/>
          <w:szCs w:val="24"/>
        </w:rPr>
        <w:t xml:space="preserve">. Supposing that </w:t>
      </w:r>
      <w:r w:rsidRPr="00125931">
        <w:rPr>
          <w:rFonts w:ascii="LSBTrans" w:hAnsi="LSBTrans" w:cs="LSBTrans"/>
          <w:color w:val="000000"/>
          <w:sz w:val="24"/>
          <w:szCs w:val="24"/>
        </w:rPr>
        <w:t xml:space="preserve">kåaÑkåula </w:t>
      </w:r>
      <w:r w:rsidRPr="00125931">
        <w:rPr>
          <w:rFonts w:ascii="Times New Roman" w:hAnsi="Times New Roman" w:cs="Times New Roman"/>
          <w:color w:val="000000"/>
          <w:sz w:val="24"/>
          <w:szCs w:val="24"/>
        </w:rPr>
        <w:t>might have been the true name of the cardamum, then these would have been called</w:t>
      </w:r>
      <w:r>
        <w:rPr>
          <w:rFonts w:ascii="SBL Hebrew" w:hAnsi="SBL Hebrew" w:cs="SBL Hebrew"/>
          <w:color w:val="008080"/>
          <w:sz w:val="24"/>
          <w:szCs w:val="28"/>
          <w:rtl/>
        </w:rPr>
        <w:t xml:space="preserve">אהלות קקלה </w:t>
      </w:r>
      <w:r w:rsidRPr="00125931">
        <w:rPr>
          <w:rFonts w:ascii="Times New Roman" w:hAnsi="Times New Roman" w:cs="Times New Roman"/>
          <w:color w:val="000000"/>
          <w:sz w:val="24"/>
          <w:szCs w:val="24"/>
        </w:rPr>
        <w:t xml:space="preserve">, </w:t>
      </w:r>
      <w:r w:rsidRPr="00125931">
        <w:rPr>
          <w:rFonts w:ascii="LSBTrans" w:hAnsi="LSBTrans" w:cs="LSBTrans"/>
          <w:color w:val="000000"/>
          <w:sz w:val="24"/>
          <w:szCs w:val="24"/>
        </w:rPr>
        <w:t xml:space="preserve">”kåakåula </w:t>
      </w:r>
      <w:r w:rsidRPr="00125931">
        <w:rPr>
          <w:rFonts w:ascii="Times New Roman" w:hAnsi="Times New Roman" w:cs="Times New Roman"/>
          <w:color w:val="000000"/>
          <w:sz w:val="24"/>
          <w:szCs w:val="24"/>
        </w:rPr>
        <w:t>- capsules,” by the Heb. traders in spicery, who, as a matter of course, knew the foreign name; while, on the contrary, the people, ignoring the foreign name, would use the words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אַהֲלוֹת (אהֲלי) בֹּשֶׂם </w:t>
      </w:r>
      <w:r w:rsidRPr="00125931">
        <w:rPr>
          <w:rFonts w:ascii="Times New Roman" w:hAnsi="Times New Roman" w:cs="Times New Roman"/>
          <w:color w:val="000000"/>
          <w:sz w:val="24"/>
          <w:szCs w:val="24"/>
        </w:rPr>
        <w:t xml:space="preserve">, “spice-capsules,” or only </w:t>
      </w:r>
      <w:r w:rsidRPr="00125931">
        <w:rPr>
          <w:rFonts w:ascii="Times New Roman" w:hAnsi="Times New Roman" w:cs="Times New Roman"/>
          <w:i/>
          <w:iCs/>
          <w:color w:val="000000"/>
          <w:sz w:val="24"/>
          <w:szCs w:val="24"/>
        </w:rPr>
        <w:t xml:space="preserve">ahaloth. </w:t>
      </w:r>
      <w:r w:rsidRPr="00125931">
        <w:rPr>
          <w:rFonts w:ascii="Times New Roman" w:hAnsi="Times New Roman" w:cs="Times New Roman"/>
          <w:color w:val="000000"/>
          <w:sz w:val="24"/>
          <w:szCs w:val="24"/>
        </w:rPr>
        <w:t xml:space="preserve">Imported spices the people named from their appearance, without troubling themselves about their native names. An Arabian called the nutmeg </w:t>
      </w:r>
      <w:r w:rsidRPr="00125931">
        <w:rPr>
          <w:rFonts w:ascii="LSBTrans" w:hAnsi="LSBTrans" w:cs="LSBTrans"/>
          <w:color w:val="000000"/>
          <w:sz w:val="24"/>
          <w:szCs w:val="24"/>
        </w:rPr>
        <w:t xml:space="preserve">goÑz-etå-tåib, </w:t>
      </w:r>
      <w:r w:rsidRPr="00125931">
        <w:rPr>
          <w:rFonts w:ascii="Times New Roman" w:hAnsi="Times New Roman" w:cs="Times New Roman"/>
          <w:color w:val="000000"/>
          <w:sz w:val="24"/>
          <w:szCs w:val="24"/>
        </w:rPr>
        <w:t>“spice-nut,” which would correspond to a Heb.</w:t>
      </w:r>
      <w:r>
        <w:rPr>
          <w:rFonts w:ascii="SBL Hebrew" w:hAnsi="SBL Hebrew" w:cs="SBL Hebrew"/>
          <w:color w:val="008080"/>
          <w:sz w:val="24"/>
          <w:szCs w:val="28"/>
          <w:rtl/>
        </w:rPr>
        <w:t xml:space="preserve">אֲגוֹז בֹּשֶׂם </w:t>
      </w:r>
      <w:r w:rsidRPr="00125931">
        <w:rPr>
          <w:rFonts w:ascii="Times New Roman" w:hAnsi="Times New Roman" w:cs="Times New Roman"/>
          <w:color w:val="000000"/>
          <w:sz w:val="24"/>
          <w:szCs w:val="24"/>
        </w:rPr>
        <w:t xml:space="preserve">. So he called the clove-blossom </w:t>
      </w:r>
      <w:r w:rsidRPr="00125931">
        <w:rPr>
          <w:rFonts w:ascii="LSBTrans" w:hAnsi="LSBTrans" w:cs="LSBTrans"/>
          <w:color w:val="000000"/>
          <w:sz w:val="24"/>
          <w:szCs w:val="24"/>
        </w:rPr>
        <w:t xml:space="preserve">mismaÑr-etå-tåib, </w:t>
      </w:r>
      <w:r w:rsidRPr="00125931">
        <w:rPr>
          <w:rFonts w:ascii="Times New Roman" w:hAnsi="Times New Roman" w:cs="Times New Roman"/>
          <w:color w:val="000000"/>
          <w:sz w:val="24"/>
          <w:szCs w:val="24"/>
        </w:rPr>
        <w:t xml:space="preserve">“spice-cloves,” as we do, or merely </w:t>
      </w:r>
      <w:r w:rsidRPr="00125931">
        <w:rPr>
          <w:rFonts w:ascii="LSBTrans" w:hAnsi="LSBTrans" w:cs="LSBTrans"/>
          <w:color w:val="000000"/>
          <w:sz w:val="24"/>
          <w:szCs w:val="24"/>
        </w:rPr>
        <w:t xml:space="preserve">mismaÑr, </w:t>
      </w:r>
      <w:r w:rsidRPr="00125931">
        <w:rPr>
          <w:rFonts w:ascii="Times New Roman" w:hAnsi="Times New Roman" w:cs="Times New Roman"/>
          <w:color w:val="000000"/>
          <w:sz w:val="24"/>
          <w:szCs w:val="24"/>
        </w:rPr>
        <w:t xml:space="preserve">“clove.” The spice-merchant knows only the foreign word </w:t>
      </w:r>
      <w:r w:rsidRPr="00125931">
        <w:rPr>
          <w:rFonts w:ascii="Times New Roman" w:hAnsi="Times New Roman" w:cs="Times New Roman"/>
          <w:i/>
          <w:iCs/>
          <w:color w:val="000000"/>
          <w:sz w:val="24"/>
          <w:szCs w:val="24"/>
        </w:rPr>
        <w:t>gurumful</w:t>
      </w:r>
      <w:r w:rsidRPr="00125931">
        <w:rPr>
          <w:rFonts w:ascii="Times New Roman" w:hAnsi="Times New Roman" w:cs="Times New Roman"/>
          <w:color w:val="000000"/>
          <w:sz w:val="24"/>
          <w:szCs w:val="24"/>
        </w:rPr>
        <w:t xml:space="preserve">, “clove.” It is very probable that </w:t>
      </w:r>
      <w:r w:rsidRPr="00125931">
        <w:rPr>
          <w:rFonts w:ascii="LSBTrans" w:hAnsi="LSBTrans" w:cs="LSBTrans"/>
          <w:color w:val="000000"/>
          <w:sz w:val="24"/>
          <w:szCs w:val="24"/>
        </w:rPr>
        <w:t xml:space="preserve">heÑl, </w:t>
      </w:r>
      <w:r w:rsidRPr="00125931">
        <w:rPr>
          <w:rFonts w:ascii="Times New Roman" w:hAnsi="Times New Roman" w:cs="Times New Roman"/>
          <w:color w:val="000000"/>
          <w:sz w:val="24"/>
          <w:szCs w:val="24"/>
        </w:rPr>
        <w:t xml:space="preserve">divested of its appellative signification by the word </w:t>
      </w:r>
      <w:r w:rsidRPr="00125931">
        <w:rPr>
          <w:rFonts w:ascii="Times New Roman" w:hAnsi="Times New Roman" w:cs="Times New Roman"/>
          <w:i/>
          <w:iCs/>
          <w:color w:val="000000"/>
          <w:sz w:val="24"/>
          <w:szCs w:val="24"/>
        </w:rPr>
        <w:t>geras</w:t>
      </w:r>
      <w:r w:rsidRPr="00125931">
        <w:rPr>
          <w:rFonts w:ascii="Times New Roman" w:hAnsi="Times New Roman" w:cs="Times New Roman"/>
          <w:color w:val="000000"/>
          <w:sz w:val="24"/>
          <w:szCs w:val="24"/>
        </w:rPr>
        <w:t>, in process of time disappeared from the living language.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That pounded cardamum is one of the usual ingredients in Arab. coffee, we see from a poem, only a single very defective copy of which could be obtained by Wallin (vid., </w:t>
      </w:r>
      <w:r w:rsidRPr="00125931">
        <w:rPr>
          <w:rFonts w:ascii="Times New Roman" w:hAnsi="Times New Roman" w:cs="Times New Roman"/>
          <w:i/>
          <w:iCs/>
          <w:color w:val="000000"/>
          <w:sz w:val="24"/>
          <w:szCs w:val="24"/>
        </w:rPr>
        <w:t xml:space="preserve">Deutsch. morg. Zeit. </w:t>
      </w:r>
      <w:r w:rsidRPr="00125931">
        <w:rPr>
          <w:rFonts w:ascii="Times New Roman" w:hAnsi="Times New Roman" w:cs="Times New Roman"/>
          <w:color w:val="000000"/>
          <w:sz w:val="24"/>
          <w:szCs w:val="24"/>
        </w:rPr>
        <w:t>vi. 373). The verse alluded to, with a few grammatical and metrical changes which were required, is as follows: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“With a pot (of coffee) in which must be cardamum and nutmeg, And twenty cloves, the right proportion for connoisseurs.”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The nut is not, as Wallin supposes, the cocoa-nut (</w:t>
      </w:r>
      <w:r w:rsidRPr="00125931">
        <w:rPr>
          <w:rFonts w:ascii="LSBTrans" w:hAnsi="LSBTrans" w:cs="LSBTrans"/>
          <w:color w:val="000000"/>
          <w:sz w:val="24"/>
          <w:szCs w:val="24"/>
        </w:rPr>
        <w:t>goÑz-el-Hind</w:t>
      </w:r>
      <w:r w:rsidRPr="00125931">
        <w:rPr>
          <w:rFonts w:ascii="Times New Roman" w:hAnsi="Times New Roman" w:cs="Times New Roman"/>
          <w:color w:val="000000"/>
          <w:sz w:val="24"/>
          <w:szCs w:val="24"/>
        </w:rPr>
        <w:t xml:space="preserve">), but the nutmeg; and </w:t>
      </w:r>
      <w:r w:rsidRPr="00125931">
        <w:rPr>
          <w:rFonts w:ascii="LSBTrans" w:hAnsi="LSBTrans" w:cs="LSBTrans"/>
          <w:color w:val="000000"/>
          <w:sz w:val="24"/>
          <w:szCs w:val="24"/>
        </w:rPr>
        <w:t xml:space="preserve">ÿuÑd </w:t>
      </w:r>
      <w:r w:rsidRPr="00125931">
        <w:rPr>
          <w:rFonts w:ascii="Times New Roman" w:hAnsi="Times New Roman" w:cs="Times New Roman"/>
          <w:color w:val="000000"/>
          <w:sz w:val="24"/>
          <w:szCs w:val="24"/>
        </w:rPr>
        <w:t xml:space="preserve">= “the small piece of wood,” is the clove, as Wallin also, rightly; elsewhere </w:t>
      </w:r>
      <w:r w:rsidRPr="00125931">
        <w:rPr>
          <w:rFonts w:ascii="LSBTrans" w:hAnsi="LSBTrans" w:cs="LSBTrans"/>
          <w:color w:val="000000"/>
          <w:sz w:val="24"/>
          <w:szCs w:val="24"/>
        </w:rPr>
        <w:t xml:space="preserve">ÿuÑd </w:t>
      </w:r>
      <w:r w:rsidRPr="00125931">
        <w:rPr>
          <w:rFonts w:ascii="Times New Roman" w:hAnsi="Times New Roman" w:cs="Times New Roman"/>
          <w:color w:val="000000"/>
          <w:sz w:val="24"/>
          <w:szCs w:val="24"/>
        </w:rPr>
        <w:t xml:space="preserve">and </w:t>
      </w:r>
      <w:r w:rsidRPr="00125931">
        <w:rPr>
          <w:rFonts w:ascii="LSBTrans" w:hAnsi="LSBTrans" w:cs="LSBTrans"/>
          <w:color w:val="000000"/>
          <w:sz w:val="24"/>
          <w:szCs w:val="24"/>
        </w:rPr>
        <w:t xml:space="preserve">ÿuÑda </w:t>
      </w:r>
      <w:r w:rsidRPr="00125931">
        <w:rPr>
          <w:rFonts w:ascii="Times New Roman" w:hAnsi="Times New Roman" w:cs="Times New Roman"/>
          <w:color w:val="000000"/>
          <w:sz w:val="24"/>
          <w:szCs w:val="24"/>
        </w:rPr>
        <w:t>is the little stalk of the raisin.</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5:1. “Eat, friends, drink and be drunken, beloved.” With</w:t>
      </w:r>
      <w:r>
        <w:rPr>
          <w:rFonts w:ascii="SBL Hebrew" w:hAnsi="SBL Hebrew" w:cs="SBL Hebrew"/>
          <w:color w:val="008080"/>
          <w:sz w:val="24"/>
          <w:szCs w:val="28"/>
          <w:rtl/>
        </w:rPr>
        <w:t xml:space="preserve"> רעִים </w:t>
      </w:r>
      <w:r w:rsidRPr="00125931">
        <w:rPr>
          <w:rFonts w:ascii="Times New Roman" w:hAnsi="Times New Roman" w:cs="Times New Roman"/>
          <w:color w:val="000000"/>
          <w:sz w:val="24"/>
          <w:szCs w:val="24"/>
        </w:rPr>
        <w:t>here is compared</w:t>
      </w:r>
      <w:r>
        <w:rPr>
          <w:rFonts w:ascii="SBL Hebrew" w:hAnsi="SBL Hebrew" w:cs="SBL Hebrew"/>
          <w:color w:val="008080"/>
          <w:sz w:val="24"/>
          <w:szCs w:val="28"/>
          <w:rtl/>
        </w:rPr>
        <w:t xml:space="preserve">מרעִים </w:t>
      </w:r>
      <w:r w:rsidRPr="00125931">
        <w:rPr>
          <w:rFonts w:ascii="Times New Roman" w:hAnsi="Times New Roman" w:cs="Times New Roman"/>
          <w:color w:val="000000"/>
          <w:sz w:val="24"/>
          <w:szCs w:val="24"/>
        </w:rPr>
        <w:t>, Jud. 14:11, where thirty companions are brought to Samson when he celebrated for seven days his marriage in Timnath, the so-called bride’s-men, who are called in post-bibl. Heb.</w:t>
      </w:r>
      <w:r>
        <w:rPr>
          <w:rFonts w:ascii="SBL Hebrew" w:hAnsi="SBL Hebrew" w:cs="SBL Hebrew"/>
          <w:color w:val="008080"/>
          <w:sz w:val="24"/>
          <w:szCs w:val="28"/>
          <w:rtl/>
        </w:rPr>
        <w:t xml:space="preserve">שׁוֹשׁבּנִים </w:t>
      </w:r>
      <w:r w:rsidRPr="00125931">
        <w:rPr>
          <w:rFonts w:ascii="Times New Roman" w:hAnsi="Times New Roman" w:cs="Times New Roman"/>
          <w:color w:val="000000"/>
          <w:sz w:val="24"/>
          <w:szCs w:val="24"/>
        </w:rPr>
        <w:t xml:space="preserve">, and at the present day in Syria, </w:t>
      </w:r>
      <w:r w:rsidRPr="00125931">
        <w:rPr>
          <w:rFonts w:ascii="LSBTrans" w:hAnsi="LSBTrans" w:cs="LSBTrans"/>
          <w:color w:val="000000"/>
          <w:sz w:val="24"/>
          <w:szCs w:val="24"/>
        </w:rPr>
        <w:t xml:space="preserve">shebaÑb el-ÿar•Ñs, </w:t>
      </w:r>
      <w:r w:rsidRPr="00125931">
        <w:rPr>
          <w:rFonts w:ascii="Times New Roman" w:hAnsi="Times New Roman" w:cs="Times New Roman"/>
          <w:color w:val="000000"/>
          <w:sz w:val="24"/>
          <w:szCs w:val="24"/>
        </w:rPr>
        <w:t xml:space="preserve">i.e., the bridegroom’s young men; their chief is called the </w:t>
      </w:r>
      <w:r w:rsidRPr="00125931">
        <w:rPr>
          <w:rFonts w:ascii="LSBTrans" w:hAnsi="LSBTrans" w:cs="LSBTrans"/>
          <w:color w:val="000000"/>
          <w:sz w:val="24"/>
          <w:szCs w:val="24"/>
        </w:rPr>
        <w:t xml:space="preserve">Sheb•Ñn. </w:t>
      </w:r>
      <w:r w:rsidRPr="00125931">
        <w:rPr>
          <w:rFonts w:ascii="Times New Roman" w:hAnsi="Times New Roman" w:cs="Times New Roman"/>
          <w:color w:val="000000"/>
          <w:sz w:val="24"/>
          <w:szCs w:val="24"/>
        </w:rPr>
        <w:t>“The designation ‘bride’s-men’ (Nymphagogen) is not wholly suitable. Certainly they have also to do service to the bride; and if she is a stranger, they form the essential part of the armed escort on horseback which heads the marriage procession (</w:t>
      </w:r>
      <w:r w:rsidRPr="00125931">
        <w:rPr>
          <w:rFonts w:ascii="LSBTrans" w:hAnsi="LSBTrans" w:cs="LSBTrans"/>
          <w:color w:val="000000"/>
          <w:sz w:val="24"/>
          <w:szCs w:val="24"/>
        </w:rPr>
        <w:t>el-faÑrida</w:t>
      </w:r>
      <w:r w:rsidRPr="00125931">
        <w:rPr>
          <w:rFonts w:ascii="Times New Roman" w:hAnsi="Times New Roman" w:cs="Times New Roman"/>
          <w:color w:val="000000"/>
          <w:sz w:val="24"/>
          <w:szCs w:val="24"/>
        </w:rPr>
        <w:t>), and with mock fighting, which is enacted before the bride and the bride’s-maids (</w:t>
      </w:r>
      <w:r w:rsidRPr="00125931">
        <w:rPr>
          <w:rFonts w:ascii="LSBTrans" w:hAnsi="LSBTrans" w:cs="LSBTrans"/>
          <w:color w:val="000000"/>
          <w:sz w:val="24"/>
          <w:szCs w:val="24"/>
        </w:rPr>
        <w:t>el-ferraÑdaÑt</w:t>
      </w:r>
      <w:r w:rsidRPr="00125931">
        <w:rPr>
          <w:rFonts w:ascii="Times New Roman" w:hAnsi="Times New Roman" w:cs="Times New Roman"/>
          <w:color w:val="000000"/>
          <w:sz w:val="24"/>
          <w:szCs w:val="24"/>
        </w:rPr>
        <w:t xml:space="preserve">), leads it into the bridegroom’s village; but the chief duties of the </w:t>
      </w:r>
      <w:r w:rsidRPr="00125931">
        <w:rPr>
          <w:rFonts w:ascii="LSBTrans" w:hAnsi="LSBTrans" w:cs="LSBTrans"/>
          <w:color w:val="000000"/>
          <w:sz w:val="24"/>
          <w:szCs w:val="24"/>
        </w:rPr>
        <w:t xml:space="preserve">shebaÑb </w:t>
      </w:r>
      <w:r w:rsidRPr="00125931">
        <w:rPr>
          <w:rFonts w:ascii="Times New Roman" w:hAnsi="Times New Roman" w:cs="Times New Roman"/>
          <w:color w:val="000000"/>
          <w:sz w:val="24"/>
          <w:szCs w:val="24"/>
        </w:rPr>
        <w:t>on the marriage day and during the ‘king’s week’ belong properly to the bridegroom. This escort must be an ancient institution of the country. Perhaps it had its origin in a time of general insecurity in the land, when the ‘young men’ formed a watch-guard, during the festival, against attacks.” The names</w:t>
      </w:r>
      <w:r>
        <w:rPr>
          <w:rFonts w:ascii="SBL Hebrew" w:hAnsi="SBL Hebrew" w:cs="SBL Hebrew"/>
          <w:color w:val="008080"/>
          <w:sz w:val="24"/>
          <w:szCs w:val="28"/>
          <w:rtl/>
        </w:rPr>
        <w:t xml:space="preserve"> ראַ </w:t>
      </w:r>
      <w:r w:rsidRPr="00125931">
        <w:rPr>
          <w:rFonts w:ascii="Times New Roman" w:hAnsi="Times New Roman" w:cs="Times New Roman"/>
          <w:color w:val="000000"/>
          <w:sz w:val="24"/>
          <w:szCs w:val="24"/>
        </w:rPr>
        <w:t>and</w:t>
      </w:r>
      <w:r>
        <w:rPr>
          <w:rFonts w:ascii="SBL Hebrew" w:hAnsi="SBL Hebrew" w:cs="SBL Hebrew"/>
          <w:color w:val="008080"/>
          <w:sz w:val="24"/>
          <w:szCs w:val="28"/>
          <w:rtl/>
        </w:rPr>
        <w:t xml:space="preserve"> מראַ </w:t>
      </w:r>
      <w:r w:rsidRPr="00125931">
        <w:rPr>
          <w:rFonts w:ascii="Times New Roman" w:hAnsi="Times New Roman" w:cs="Times New Roman"/>
          <w:color w:val="000000"/>
          <w:sz w:val="24"/>
          <w:szCs w:val="24"/>
        </w:rPr>
        <w:t>Wetzstein derives from a</w:t>
      </w:r>
      <w:r>
        <w:rPr>
          <w:rFonts w:ascii="SBL Hebrew" w:hAnsi="SBL Hebrew" w:cs="SBL Hebrew"/>
          <w:color w:val="008080"/>
          <w:sz w:val="24"/>
          <w:szCs w:val="28"/>
          <w:rtl/>
        </w:rPr>
        <w:t xml:space="preserve">ריע </w:t>
      </w:r>
      <w:r w:rsidRPr="00125931">
        <w:rPr>
          <w:rFonts w:ascii="Times New Roman" w:hAnsi="Times New Roman" w:cs="Times New Roman"/>
          <w:color w:val="000000"/>
          <w:sz w:val="24"/>
          <w:szCs w:val="24"/>
        </w:rPr>
        <w:t>, “to be closely connected,” which is nearly related to</w:t>
      </w:r>
      <w:r>
        <w:rPr>
          <w:rFonts w:ascii="SBL Hebrew" w:hAnsi="SBL Hebrew" w:cs="SBL Hebrew"/>
          <w:color w:val="008080"/>
          <w:sz w:val="24"/>
          <w:szCs w:val="28"/>
          <w:rtl/>
        </w:rPr>
        <w:t xml:space="preserve">רעה </w:t>
      </w:r>
      <w:r w:rsidRPr="00125931">
        <w:rPr>
          <w:rFonts w:ascii="Times New Roman" w:hAnsi="Times New Roman" w:cs="Times New Roman"/>
          <w:color w:val="000000"/>
          <w:sz w:val="24"/>
          <w:szCs w:val="24"/>
        </w:rPr>
        <w:t>; for he takes</w:t>
      </w:r>
      <w:r>
        <w:rPr>
          <w:rFonts w:ascii="SBL Hebrew" w:hAnsi="SBL Hebrew" w:cs="SBL Hebrew"/>
          <w:color w:val="008080"/>
          <w:sz w:val="24"/>
          <w:szCs w:val="28"/>
          <w:rtl/>
        </w:rPr>
        <w:t xml:space="preserve">ריאַ </w:t>
      </w:r>
      <w:r w:rsidRPr="00125931">
        <w:rPr>
          <w:rFonts w:ascii="Times New Roman" w:hAnsi="Times New Roman" w:cs="Times New Roman"/>
          <w:color w:val="000000"/>
          <w:sz w:val="24"/>
          <w:szCs w:val="24"/>
        </w:rPr>
        <w:t>, Job. 6:27, as the etymologically closer description of the former, and</w:t>
      </w:r>
      <w:r>
        <w:rPr>
          <w:rFonts w:ascii="SBL Hebrew" w:hAnsi="SBL Hebrew" w:cs="SBL Hebrew"/>
          <w:color w:val="008080"/>
          <w:sz w:val="24"/>
          <w:szCs w:val="28"/>
          <w:rtl/>
        </w:rPr>
        <w:t xml:space="preserve"> מראַ </w:t>
      </w:r>
      <w:r w:rsidRPr="00125931">
        <w:rPr>
          <w:rFonts w:ascii="Times New Roman" w:hAnsi="Times New Roman" w:cs="Times New Roman"/>
          <w:color w:val="000000"/>
          <w:sz w:val="24"/>
          <w:szCs w:val="24"/>
        </w:rPr>
        <w:t>(=</w:t>
      </w:r>
      <w:r>
        <w:rPr>
          <w:rFonts w:ascii="SBL Hebrew" w:hAnsi="SBL Hebrew" w:cs="SBL Hebrew"/>
          <w:color w:val="008080"/>
          <w:sz w:val="24"/>
          <w:szCs w:val="28"/>
          <w:rtl/>
        </w:rPr>
        <w:t xml:space="preserve">מִרְיאַ </w:t>
      </w:r>
      <w:r w:rsidRPr="00125931">
        <w:rPr>
          <w:rFonts w:ascii="Times New Roman" w:hAnsi="Times New Roman" w:cs="Times New Roman"/>
          <w:color w:val="000000"/>
          <w:sz w:val="24"/>
          <w:szCs w:val="24"/>
        </w:rPr>
        <w:t xml:space="preserve">) he places parallel to the Arab. word </w:t>
      </w:r>
      <w:r w:rsidRPr="00125931">
        <w:rPr>
          <w:rFonts w:ascii="LSBTrans" w:hAnsi="LSBTrans" w:cs="LSBTrans"/>
          <w:color w:val="000000"/>
          <w:sz w:val="24"/>
          <w:szCs w:val="24"/>
        </w:rPr>
        <w:t xml:space="preserve">mirjaÑÿ, </w:t>
      </w:r>
      <w:r w:rsidRPr="00125931">
        <w:rPr>
          <w:rFonts w:ascii="Times New Roman" w:hAnsi="Times New Roman" w:cs="Times New Roman"/>
          <w:color w:val="000000"/>
          <w:sz w:val="24"/>
          <w:szCs w:val="24"/>
        </w:rPr>
        <w:t>which signifies “the inseparable companion,” and among all the Syrian nomad tribes is the designation of the bell-wether, because it follows closely the steps of the shepherd, carries his bread-pouch, and receives a portion at every meal-time.</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F658E8">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7:1 What would ye see in Shulamith? — “As the dance of Mahanaim.”</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“The sports during the days of the marriage festival are from time to time diversified with dances. The various kinds of dances are comprehended under the general names of </w:t>
      </w:r>
      <w:r w:rsidRPr="00125931">
        <w:rPr>
          <w:rFonts w:ascii="LSBTrans" w:hAnsi="LSBTrans" w:cs="LSBTrans"/>
          <w:color w:val="000000"/>
          <w:sz w:val="24"/>
          <w:szCs w:val="24"/>
        </w:rPr>
        <w:t xml:space="preserve">sahåkåa </w:t>
      </w:r>
      <w:r w:rsidRPr="00125931">
        <w:rPr>
          <w:rFonts w:ascii="Times New Roman" w:hAnsi="Times New Roman" w:cs="Times New Roman"/>
          <w:color w:val="000000"/>
          <w:sz w:val="24"/>
          <w:szCs w:val="24"/>
        </w:rPr>
        <w:t xml:space="preserve">and </w:t>
      </w:r>
      <w:r w:rsidRPr="00125931">
        <w:rPr>
          <w:rFonts w:ascii="LSBTrans" w:hAnsi="LSBTrans" w:cs="LSBTrans"/>
          <w:color w:val="000000"/>
          <w:sz w:val="24"/>
          <w:szCs w:val="24"/>
        </w:rPr>
        <w:t xml:space="preserve">debkåa. </w:t>
      </w:r>
      <w:r w:rsidRPr="00125931">
        <w:rPr>
          <w:rFonts w:ascii="Times New Roman" w:hAnsi="Times New Roman" w:cs="Times New Roman"/>
          <w:color w:val="000000"/>
          <w:sz w:val="24"/>
          <w:szCs w:val="24"/>
        </w:rPr>
        <w:t xml:space="preserve">The </w:t>
      </w:r>
      <w:r w:rsidRPr="00125931">
        <w:rPr>
          <w:rFonts w:ascii="LSBTrans" w:hAnsi="LSBTrans" w:cs="LSBTrans"/>
          <w:color w:val="000000"/>
          <w:sz w:val="24"/>
          <w:szCs w:val="24"/>
        </w:rPr>
        <w:t xml:space="preserve">sahåkåa, </w:t>
      </w:r>
      <w:r w:rsidRPr="00125931">
        <w:rPr>
          <w:rFonts w:ascii="Times New Roman" w:hAnsi="Times New Roman" w:cs="Times New Roman"/>
          <w:color w:val="000000"/>
          <w:sz w:val="24"/>
          <w:szCs w:val="24"/>
        </w:rPr>
        <w:t xml:space="preserve">pronounced by the Beduin </w:t>
      </w:r>
      <w:r w:rsidRPr="00125931">
        <w:rPr>
          <w:rFonts w:ascii="LSBTrans" w:hAnsi="LSBTrans" w:cs="LSBTrans"/>
          <w:color w:val="000000"/>
          <w:sz w:val="24"/>
          <w:szCs w:val="24"/>
        </w:rPr>
        <w:t xml:space="preserve">sahåeÈe </w:t>
      </w:r>
      <w:r w:rsidRPr="00125931">
        <w:rPr>
          <w:rFonts w:ascii="Times New Roman" w:hAnsi="Times New Roman" w:cs="Times New Roman"/>
          <w:color w:val="000000"/>
          <w:sz w:val="24"/>
          <w:szCs w:val="24"/>
        </w:rPr>
        <w:t>(</w:t>
      </w:r>
      <w:r w:rsidRPr="00125931">
        <w:rPr>
          <w:rFonts w:ascii="LSBTrans" w:hAnsi="LSBTrans" w:cs="LSBTrans"/>
          <w:color w:val="000000"/>
          <w:sz w:val="24"/>
          <w:szCs w:val="24"/>
        </w:rPr>
        <w:t>= sahåtsche</w:t>
      </w:r>
      <w:r w:rsidRPr="00125931">
        <w:rPr>
          <w:rFonts w:ascii="Times New Roman" w:hAnsi="Times New Roman" w:cs="Times New Roman"/>
          <w:color w:val="000000"/>
          <w:sz w:val="24"/>
          <w:szCs w:val="24"/>
        </w:rPr>
        <w:t xml:space="preserve">), is a graceful solitary dance, danced by a single person, or in itself not involving several persons. The </w:t>
      </w:r>
      <w:r w:rsidRPr="00125931">
        <w:rPr>
          <w:rFonts w:ascii="Times New Roman" w:hAnsi="Times New Roman" w:cs="Times New Roman"/>
          <w:i/>
          <w:iCs/>
          <w:color w:val="000000"/>
          <w:sz w:val="24"/>
          <w:szCs w:val="24"/>
        </w:rPr>
        <w:t>debka</w:t>
      </w:r>
      <w:r w:rsidRPr="00125931">
        <w:rPr>
          <w:rFonts w:ascii="Times New Roman" w:hAnsi="Times New Roman" w:cs="Times New Roman"/>
          <w:color w:val="000000"/>
          <w:sz w:val="24"/>
          <w:szCs w:val="24"/>
        </w:rPr>
        <w:t xml:space="preserve">, “hanging dance,” because the dancers link themselves together by their little fingers; if they were linked together by their hands, this would give the opportunity of pressing hands, which required to be avoided, because Arab ladies would not permit this from men who were strangers to them. For the most part, the </w:t>
      </w:r>
      <w:r w:rsidRPr="00125931">
        <w:rPr>
          <w:rFonts w:ascii="LSBTrans" w:hAnsi="LSBTrans" w:cs="LSBTrans"/>
          <w:color w:val="000000"/>
          <w:sz w:val="24"/>
          <w:szCs w:val="24"/>
        </w:rPr>
        <w:t xml:space="preserve">debkåa </w:t>
      </w:r>
      <w:r w:rsidRPr="00125931">
        <w:rPr>
          <w:rFonts w:ascii="Times New Roman" w:hAnsi="Times New Roman" w:cs="Times New Roman"/>
          <w:color w:val="000000"/>
          <w:sz w:val="24"/>
          <w:szCs w:val="24"/>
        </w:rPr>
        <w:t xml:space="preserve">appears as a circular dance. If it is danced by both sexes, it is called </w:t>
      </w:r>
      <w:r w:rsidRPr="00125931">
        <w:rPr>
          <w:rFonts w:ascii="LSBTrans" w:hAnsi="LSBTrans" w:cs="LSBTrans"/>
          <w:color w:val="000000"/>
          <w:sz w:val="24"/>
          <w:szCs w:val="24"/>
        </w:rPr>
        <w:t xml:space="preserve">debkåb muwaddaÿa </w:t>
      </w:r>
      <w:r w:rsidRPr="00125931">
        <w:rPr>
          <w:rFonts w:ascii="Times New Roman" w:hAnsi="Times New Roman" w:cs="Times New Roman"/>
          <w:color w:val="000000"/>
          <w:sz w:val="24"/>
          <w:szCs w:val="24"/>
        </w:rPr>
        <w:t xml:space="preserve">= ‘the variegated </w:t>
      </w:r>
      <w:r w:rsidRPr="00125931">
        <w:rPr>
          <w:rFonts w:ascii="LSBTrans" w:hAnsi="LSBTrans" w:cs="LSBTrans"/>
          <w:color w:val="000000"/>
          <w:sz w:val="24"/>
          <w:szCs w:val="24"/>
        </w:rPr>
        <w:t xml:space="preserve">debkåa.ÿ </w:t>
      </w:r>
      <w:r w:rsidRPr="00125931">
        <w:rPr>
          <w:rFonts w:ascii="Times New Roman" w:hAnsi="Times New Roman" w:cs="Times New Roman"/>
          <w:color w:val="000000"/>
          <w:sz w:val="24"/>
          <w:szCs w:val="24"/>
        </w:rPr>
        <w:t xml:space="preserve">The </w:t>
      </w:r>
      <w:r w:rsidRPr="00125931">
        <w:rPr>
          <w:rFonts w:ascii="LSBTrans" w:hAnsi="LSBTrans" w:cs="LSBTrans"/>
          <w:color w:val="000000"/>
          <w:sz w:val="24"/>
          <w:szCs w:val="24"/>
        </w:rPr>
        <w:t xml:space="preserve">sahåkåa </w:t>
      </w:r>
      <w:r w:rsidRPr="00125931">
        <w:rPr>
          <w:rFonts w:ascii="Times New Roman" w:hAnsi="Times New Roman" w:cs="Times New Roman"/>
          <w:color w:val="000000"/>
          <w:sz w:val="24"/>
          <w:szCs w:val="24"/>
        </w:rPr>
        <w:t xml:space="preserve">must be of Beduin origin, and is accordingly always danced with a </w:t>
      </w:r>
      <w:r w:rsidRPr="00125931">
        <w:rPr>
          <w:rFonts w:ascii="Times New Roman" w:hAnsi="Times New Roman" w:cs="Times New Roman"/>
          <w:i/>
          <w:iCs/>
          <w:color w:val="000000"/>
          <w:sz w:val="24"/>
          <w:szCs w:val="24"/>
        </w:rPr>
        <w:t xml:space="preserve">kasidah </w:t>
      </w:r>
      <w:r w:rsidRPr="00125931">
        <w:rPr>
          <w:rFonts w:ascii="Times New Roman" w:hAnsi="Times New Roman" w:cs="Times New Roman"/>
          <w:color w:val="000000"/>
          <w:sz w:val="24"/>
          <w:szCs w:val="24"/>
        </w:rPr>
        <w:t xml:space="preserve">(poem or song) in the nomad idiom; the </w:t>
      </w:r>
      <w:r w:rsidRPr="00125931">
        <w:rPr>
          <w:rFonts w:ascii="LSBTrans" w:hAnsi="LSBTrans" w:cs="LSBTrans"/>
          <w:color w:val="000000"/>
          <w:sz w:val="24"/>
          <w:szCs w:val="24"/>
        </w:rPr>
        <w:t xml:space="preserve">debkåa </w:t>
      </w:r>
      <w:r w:rsidRPr="00125931">
        <w:rPr>
          <w:rFonts w:ascii="Times New Roman" w:hAnsi="Times New Roman" w:cs="Times New Roman"/>
          <w:color w:val="000000"/>
          <w:sz w:val="24"/>
          <w:szCs w:val="24"/>
        </w:rPr>
        <w:t>is the peculiar national dance of the Syrian peasantry (</w:t>
      </w:r>
      <w:r w:rsidRPr="00125931">
        <w:rPr>
          <w:rFonts w:ascii="LSBTrans" w:hAnsi="LSBTrans" w:cs="LSBTrans"/>
          <w:color w:val="000000"/>
          <w:sz w:val="24"/>
          <w:szCs w:val="24"/>
        </w:rPr>
        <w:t>Håadåar•Ñ</w:t>
      </w:r>
      <w:r w:rsidRPr="00125931">
        <w:rPr>
          <w:rFonts w:ascii="Times New Roman" w:hAnsi="Times New Roman" w:cs="Times New Roman"/>
          <w:color w:val="000000"/>
          <w:sz w:val="24"/>
          <w:szCs w:val="24"/>
        </w:rPr>
        <w:t xml:space="preserve">), and the songs with which it is danced are exclusively in the language of the </w:t>
      </w:r>
      <w:r w:rsidRPr="00125931">
        <w:rPr>
          <w:rFonts w:ascii="LSBTrans" w:hAnsi="LSBTrans" w:cs="LSBTrans"/>
          <w:color w:val="000000"/>
          <w:sz w:val="24"/>
          <w:szCs w:val="24"/>
        </w:rPr>
        <w:t xml:space="preserve">Håadåar•Ñ. </w:t>
      </w:r>
      <w:r w:rsidRPr="00125931">
        <w:rPr>
          <w:rFonts w:ascii="Times New Roman" w:hAnsi="Times New Roman" w:cs="Times New Roman"/>
          <w:color w:val="000000"/>
          <w:sz w:val="24"/>
          <w:szCs w:val="24"/>
        </w:rPr>
        <w:t xml:space="preserve">They have the prevailing metre of the so-called Andalusian ode ( — </w:t>
      </w:r>
      <w:r>
        <w:rPr>
          <w:rFonts w:ascii="SBL Greek" w:hAnsi="SBL Greek" w:cs="Times New Roman"/>
          <w:color w:val="0000FF"/>
          <w:sz w:val="24"/>
          <w:szCs w:val="24"/>
          <w:lang w:val="el-GR"/>
        </w:rPr>
        <w:t>υ</w:t>
      </w:r>
      <w:r w:rsidRPr="00125931">
        <w:rPr>
          <w:rFonts w:ascii="Times New Roman" w:hAnsi="Times New Roman" w:cs="LSBGreek"/>
          <w:color w:val="0000FF"/>
          <w:sz w:val="24"/>
          <w:szCs w:val="24"/>
        </w:rPr>
        <w:t xml:space="preserve">  </w:t>
      </w:r>
      <w:r w:rsidRPr="00125931">
        <w:rPr>
          <w:rFonts w:ascii="Times New Roman" w:hAnsi="Times New Roman" w:cs="Times New Roman"/>
          <w:color w:val="000000"/>
          <w:sz w:val="24"/>
          <w:szCs w:val="24"/>
        </w:rPr>
        <w:t xml:space="preserve">—   —  |  —  </w:t>
      </w:r>
      <w:r>
        <w:rPr>
          <w:rFonts w:ascii="SBL Greek" w:hAnsi="SBL Greek" w:cs="Times New Roman"/>
          <w:color w:val="0000FF"/>
          <w:sz w:val="24"/>
          <w:szCs w:val="24"/>
          <w:lang w:val="el-GR"/>
        </w:rPr>
        <w:t>υ</w:t>
      </w:r>
      <w:r w:rsidRPr="00125931">
        <w:rPr>
          <w:rFonts w:ascii="Times New Roman" w:hAnsi="Times New Roman" w:cs="LSBGreek"/>
          <w:color w:val="0000FF"/>
          <w:sz w:val="24"/>
          <w:szCs w:val="24"/>
        </w:rPr>
        <w:t xml:space="preserve">  </w:t>
      </w:r>
      <w:r w:rsidRPr="00125931">
        <w:rPr>
          <w:rFonts w:ascii="Times New Roman" w:hAnsi="Times New Roman" w:cs="Times New Roman"/>
          <w:color w:val="000000"/>
          <w:sz w:val="24"/>
          <w:szCs w:val="24"/>
        </w:rPr>
        <w:t xml:space="preserve">— —  |  —  </w:t>
      </w:r>
      <w:r>
        <w:rPr>
          <w:rFonts w:ascii="SBL Greek" w:hAnsi="SBL Greek" w:cs="Times New Roman"/>
          <w:color w:val="0000FF"/>
          <w:sz w:val="24"/>
          <w:szCs w:val="24"/>
          <w:lang w:val="el-GR"/>
        </w:rPr>
        <w:t>υ</w:t>
      </w:r>
      <w:r w:rsidRPr="00125931">
        <w:rPr>
          <w:rFonts w:ascii="Times New Roman" w:hAnsi="Times New Roman" w:cs="LSBGreek"/>
          <w:color w:val="0000FF"/>
          <w:sz w:val="24"/>
          <w:szCs w:val="24"/>
        </w:rPr>
        <w:t xml:space="preserve">  </w:t>
      </w:r>
      <w:r w:rsidRPr="00125931">
        <w:rPr>
          <w:rFonts w:ascii="Times New Roman" w:hAnsi="Times New Roman" w:cs="Times New Roman"/>
          <w:color w:val="000000"/>
          <w:sz w:val="24"/>
          <w:szCs w:val="24"/>
        </w:rPr>
        <w:t xml:space="preserve">— ), and it is peculiar to the </w:t>
      </w:r>
      <w:r w:rsidRPr="00125931">
        <w:rPr>
          <w:rFonts w:ascii="LSBTrans" w:hAnsi="LSBTrans" w:cs="LSBTrans"/>
          <w:color w:val="000000"/>
          <w:sz w:val="24"/>
          <w:szCs w:val="24"/>
        </w:rPr>
        <w:t xml:space="preserve">debkåa, </w:t>
      </w:r>
      <w:r w:rsidRPr="00125931">
        <w:rPr>
          <w:rFonts w:ascii="Times New Roman" w:hAnsi="Times New Roman" w:cs="Times New Roman"/>
          <w:color w:val="000000"/>
          <w:sz w:val="24"/>
          <w:szCs w:val="24"/>
        </w:rPr>
        <w:t xml:space="preserve">that its strophes hang together like the links of a chain, or like the fingers of the dancers, while each following strophe begins with the words with which the preceding one closes [similar to the step-like rhythm of the psalms of degrees; vid., </w:t>
      </w:r>
      <w:r w:rsidRPr="00125931">
        <w:rPr>
          <w:rFonts w:ascii="Times New Roman" w:hAnsi="Times New Roman" w:cs="Times New Roman"/>
          <w:i/>
          <w:iCs/>
          <w:color w:val="000000"/>
          <w:sz w:val="24"/>
          <w:szCs w:val="24"/>
        </w:rPr>
        <w:t>Psalmen</w:t>
      </w:r>
      <w:r w:rsidRPr="00125931">
        <w:rPr>
          <w:rFonts w:ascii="Times New Roman" w:hAnsi="Times New Roman" w:cs="Times New Roman"/>
          <w:color w:val="000000"/>
          <w:sz w:val="24"/>
          <w:szCs w:val="24"/>
        </w:rPr>
        <w:t xml:space="preserve">, ii. 257]. For the </w:t>
      </w:r>
      <w:r w:rsidRPr="00125931">
        <w:rPr>
          <w:rFonts w:ascii="LSBTrans" w:hAnsi="LSBTrans" w:cs="LSBTrans"/>
          <w:color w:val="000000"/>
          <w:sz w:val="24"/>
          <w:szCs w:val="24"/>
        </w:rPr>
        <w:t xml:space="preserve">sahåkåa </w:t>
      </w:r>
      <w:r w:rsidRPr="00125931">
        <w:rPr>
          <w:rFonts w:ascii="Times New Roman" w:hAnsi="Times New Roman" w:cs="Times New Roman"/>
          <w:color w:val="000000"/>
          <w:sz w:val="24"/>
          <w:szCs w:val="24"/>
        </w:rPr>
        <w:t xml:space="preserve">and the </w:t>
      </w:r>
      <w:r w:rsidRPr="00125931">
        <w:rPr>
          <w:rFonts w:ascii="LSBTrans" w:hAnsi="LSBTrans" w:cs="LSBTrans"/>
          <w:color w:val="000000"/>
          <w:sz w:val="24"/>
          <w:szCs w:val="24"/>
        </w:rPr>
        <w:t xml:space="preserve">debkåa </w:t>
      </w:r>
      <w:r w:rsidRPr="00125931">
        <w:rPr>
          <w:rFonts w:ascii="Times New Roman" w:hAnsi="Times New Roman" w:cs="Times New Roman"/>
          <w:color w:val="000000"/>
          <w:sz w:val="24"/>
          <w:szCs w:val="24"/>
        </w:rPr>
        <w:t xml:space="preserve">they have a solo singer. Whenever he has sung a verse, the chorus of dancers and spectators takes up the </w:t>
      </w:r>
      <w:r w:rsidRPr="00125931">
        <w:rPr>
          <w:rFonts w:ascii="Times New Roman" w:hAnsi="Times New Roman" w:cs="Times New Roman"/>
          <w:i/>
          <w:iCs/>
          <w:color w:val="000000"/>
          <w:sz w:val="24"/>
          <w:szCs w:val="24"/>
        </w:rPr>
        <w:t>kehrvers (meredd</w:t>
      </w:r>
      <w:r w:rsidRPr="00125931">
        <w:rPr>
          <w:rFonts w:ascii="Times New Roman" w:hAnsi="Times New Roman" w:cs="Times New Roman"/>
          <w:color w:val="000000"/>
          <w:sz w:val="24"/>
          <w:szCs w:val="24"/>
        </w:rPr>
        <w:t xml:space="preserve">), which in the </w:t>
      </w:r>
      <w:r w:rsidRPr="00125931">
        <w:rPr>
          <w:rFonts w:ascii="LSBTrans" w:hAnsi="LSBTrans" w:cs="LSBTrans"/>
          <w:color w:val="000000"/>
          <w:sz w:val="24"/>
          <w:szCs w:val="24"/>
        </w:rPr>
        <w:t xml:space="preserve">debkåa </w:t>
      </w:r>
      <w:r w:rsidRPr="00125931">
        <w:rPr>
          <w:rFonts w:ascii="Times New Roman" w:hAnsi="Times New Roman" w:cs="Times New Roman"/>
          <w:color w:val="000000"/>
          <w:sz w:val="24"/>
          <w:szCs w:val="24"/>
        </w:rPr>
        <w:t xml:space="preserve">always consists of the two last lines of the first strophe of the poem. Instrumental music is not preferred in dancing; only a little timbrel </w:t>
      </w:r>
      <w:r w:rsidRPr="00125931">
        <w:rPr>
          <w:rFonts w:ascii="Times New Roman" w:hAnsi="Times New Roman" w:cs="Times New Roman"/>
          <w:i/>
          <w:iCs/>
          <w:color w:val="000000"/>
          <w:sz w:val="24"/>
          <w:szCs w:val="24"/>
        </w:rPr>
        <w:t>(deff.</w:t>
      </w:r>
      <w:r w:rsidRPr="00125931">
        <w:rPr>
          <w:rFonts w:ascii="Times New Roman" w:hAnsi="Times New Roman" w:cs="Times New Roman"/>
          <w:color w:val="000000"/>
          <w:sz w:val="24"/>
          <w:szCs w:val="24"/>
        </w:rPr>
        <w:t>), used by the solo singer, who is not himself (or herself) dancing, gently accompanies the song to give the proper beat” (cf. Exo. 15:20f., and Psa. 68:26).</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To the </w:t>
      </w:r>
      <w:r w:rsidRPr="00125931">
        <w:rPr>
          <w:rFonts w:ascii="LSBTrans" w:hAnsi="LSBTrans" w:cs="LSBTrans"/>
          <w:color w:val="000000"/>
          <w:sz w:val="24"/>
          <w:szCs w:val="24"/>
        </w:rPr>
        <w:t xml:space="preserve">sahåkåa, </w:t>
      </w:r>
      <w:r w:rsidRPr="00125931">
        <w:rPr>
          <w:rFonts w:ascii="Times New Roman" w:hAnsi="Times New Roman" w:cs="Times New Roman"/>
          <w:color w:val="000000"/>
          <w:sz w:val="24"/>
          <w:szCs w:val="24"/>
        </w:rPr>
        <w:t xml:space="preserve">which is danced after at </w:t>
      </w:r>
      <w:r w:rsidRPr="00125931">
        <w:rPr>
          <w:rFonts w:ascii="LSBTrans" w:hAnsi="LSBTrans" w:cs="LSBTrans"/>
          <w:color w:val="000000"/>
          <w:sz w:val="24"/>
          <w:szCs w:val="24"/>
        </w:rPr>
        <w:t xml:space="preserve">kasidahå </w:t>
      </w:r>
      <w:r w:rsidRPr="00125931">
        <w:rPr>
          <w:rFonts w:ascii="Times New Roman" w:hAnsi="Times New Roman" w:cs="Times New Roman"/>
          <w:color w:val="000000"/>
          <w:sz w:val="24"/>
          <w:szCs w:val="24"/>
        </w:rPr>
        <w:t xml:space="preserve">(for the most part with the metre —   — </w:t>
      </w:r>
      <w:r>
        <w:rPr>
          <w:rFonts w:ascii="SBL Greek" w:hAnsi="SBL Greek" w:cs="Times New Roman"/>
          <w:color w:val="0000FF"/>
          <w:sz w:val="24"/>
          <w:szCs w:val="24"/>
          <w:lang w:val="el-GR"/>
        </w:rPr>
        <w:t>υ</w:t>
      </w:r>
      <w:r w:rsidRPr="00125931">
        <w:rPr>
          <w:rFonts w:ascii="Times New Roman" w:hAnsi="Times New Roman" w:cs="LSBGreek"/>
          <w:color w:val="0000FF"/>
          <w:sz w:val="24"/>
          <w:szCs w:val="24"/>
        </w:rPr>
        <w:t xml:space="preserve">  </w:t>
      </w:r>
      <w:r w:rsidRPr="00125931">
        <w:rPr>
          <w:rFonts w:ascii="Times New Roman" w:hAnsi="Times New Roman" w:cs="Times New Roman"/>
          <w:color w:val="000000"/>
          <w:sz w:val="24"/>
          <w:szCs w:val="24"/>
        </w:rPr>
        <w:t xml:space="preserve">—  |  —   — </w:t>
      </w:r>
      <w:r>
        <w:rPr>
          <w:rFonts w:ascii="SBL Greek" w:hAnsi="SBL Greek" w:cs="Times New Roman"/>
          <w:color w:val="0000FF"/>
          <w:sz w:val="24"/>
          <w:szCs w:val="24"/>
          <w:lang w:val="el-GR"/>
        </w:rPr>
        <w:t>υ</w:t>
      </w:r>
      <w:r w:rsidRPr="00125931">
        <w:rPr>
          <w:rFonts w:ascii="Times New Roman" w:hAnsi="Times New Roman" w:cs="LSBGreek"/>
          <w:color w:val="0000FF"/>
          <w:sz w:val="24"/>
          <w:szCs w:val="24"/>
        </w:rPr>
        <w:t xml:space="preserve">  </w:t>
      </w:r>
      <w:r w:rsidRPr="00125931">
        <w:rPr>
          <w:rFonts w:ascii="Times New Roman" w:hAnsi="Times New Roman" w:cs="Times New Roman"/>
          <w:color w:val="000000"/>
          <w:sz w:val="24"/>
          <w:szCs w:val="24"/>
        </w:rPr>
        <w:t xml:space="preserve">—  |  —   —  </w:t>
      </w:r>
      <w:r>
        <w:rPr>
          <w:rFonts w:ascii="SBL Greek" w:hAnsi="SBL Greek" w:cs="Times New Roman"/>
          <w:color w:val="0000FF"/>
          <w:sz w:val="24"/>
          <w:szCs w:val="24"/>
          <w:lang w:val="el-GR"/>
        </w:rPr>
        <w:t>υ</w:t>
      </w:r>
      <w:r w:rsidRPr="00125931">
        <w:rPr>
          <w:rFonts w:ascii="Times New Roman" w:hAnsi="Times New Roman" w:cs="LSBGreek"/>
          <w:color w:val="0000FF"/>
          <w:sz w:val="24"/>
          <w:szCs w:val="24"/>
        </w:rPr>
        <w:t xml:space="preserve">  </w:t>
      </w:r>
      <w:r w:rsidRPr="00125931">
        <w:rPr>
          <w:rFonts w:ascii="Times New Roman" w:hAnsi="Times New Roman" w:cs="Times New Roman"/>
          <w:color w:val="000000"/>
          <w:sz w:val="24"/>
          <w:szCs w:val="24"/>
        </w:rPr>
        <w:t xml:space="preserve">—  |  —   — </w:t>
      </w:r>
      <w:r>
        <w:rPr>
          <w:rFonts w:ascii="SBL Greek" w:hAnsi="SBL Greek" w:cs="Times New Roman"/>
          <w:color w:val="0000FF"/>
          <w:sz w:val="24"/>
          <w:szCs w:val="24"/>
          <w:lang w:val="el-GR"/>
        </w:rPr>
        <w:t>υ</w:t>
      </w:r>
      <w:r w:rsidRPr="00125931">
        <w:rPr>
          <w:rFonts w:ascii="Times New Roman" w:hAnsi="Times New Roman" w:cs="LSBGreek"/>
          <w:color w:val="0000FF"/>
          <w:sz w:val="24"/>
          <w:szCs w:val="24"/>
        </w:rPr>
        <w:t xml:space="preserve">  </w:t>
      </w:r>
      <w:r w:rsidRPr="00125931">
        <w:rPr>
          <w:rFonts w:ascii="Times New Roman" w:hAnsi="Times New Roman" w:cs="Times New Roman"/>
          <w:color w:val="000000"/>
          <w:sz w:val="24"/>
          <w:szCs w:val="24"/>
        </w:rPr>
        <w:t xml:space="preserve">— ) without the </w:t>
      </w:r>
      <w:r w:rsidRPr="00125931">
        <w:rPr>
          <w:rFonts w:ascii="Times New Roman" w:hAnsi="Times New Roman" w:cs="Times New Roman"/>
          <w:i/>
          <w:iCs/>
          <w:color w:val="000000"/>
          <w:sz w:val="24"/>
          <w:szCs w:val="24"/>
        </w:rPr>
        <w:t xml:space="preserve">kehrvers </w:t>
      </w:r>
      <w:r w:rsidRPr="00125931">
        <w:rPr>
          <w:rFonts w:ascii="Times New Roman" w:hAnsi="Times New Roman" w:cs="Times New Roman"/>
          <w:color w:val="000000"/>
          <w:sz w:val="24"/>
          <w:szCs w:val="24"/>
        </w:rPr>
        <w:t xml:space="preserve">in 2/4 time, belongs the sword-dance, which the bride dances on her marriage day. Wetzstein thus describes it in </w:t>
      </w:r>
      <w:r w:rsidRPr="00125931">
        <w:rPr>
          <w:rFonts w:ascii="Times New Roman" w:hAnsi="Times New Roman" w:cs="Times New Roman"/>
          <w:i/>
          <w:iCs/>
          <w:color w:val="000000"/>
          <w:sz w:val="24"/>
          <w:szCs w:val="24"/>
        </w:rPr>
        <w:t xml:space="preserve">Deutsch. morg. Zeit. </w:t>
      </w:r>
      <w:r w:rsidRPr="00125931">
        <w:rPr>
          <w:rFonts w:ascii="Times New Roman" w:hAnsi="Times New Roman" w:cs="Times New Roman"/>
          <w:color w:val="000000"/>
          <w:sz w:val="24"/>
          <w:szCs w:val="24"/>
        </w:rPr>
        <w:t>xxii. 106, having twice witnessed it: “The figure of the dancer (</w:t>
      </w:r>
      <w:r w:rsidRPr="00125931">
        <w:rPr>
          <w:rFonts w:ascii="LSBTrans" w:hAnsi="LSBTrans" w:cs="LSBTrans"/>
          <w:color w:val="000000"/>
          <w:sz w:val="24"/>
          <w:szCs w:val="24"/>
        </w:rPr>
        <w:t xml:space="preserve">el-håaÑsh•Ñ, </w:t>
      </w:r>
      <w:r w:rsidRPr="00125931">
        <w:rPr>
          <w:rFonts w:ascii="Times New Roman" w:hAnsi="Times New Roman" w:cs="Times New Roman"/>
          <w:color w:val="000000"/>
          <w:sz w:val="24"/>
          <w:szCs w:val="24"/>
        </w:rPr>
        <w:t xml:space="preserve">‘she who fills the ring,’ or </w:t>
      </w:r>
      <w:r w:rsidRPr="00125931">
        <w:rPr>
          <w:rFonts w:ascii="LSBTrans" w:hAnsi="LSBTrans" w:cs="LSBTrans"/>
          <w:color w:val="000000"/>
          <w:sz w:val="24"/>
          <w:szCs w:val="24"/>
        </w:rPr>
        <w:t>abuÑ hå</w:t>
      </w:r>
      <w:r w:rsidRPr="00A15413">
        <w:rPr>
          <w:rFonts w:ascii="LSBTrans" w:hAnsi="LSBTrans" w:cs="LSBTrans"/>
          <w:color w:val="000000"/>
          <w:sz w:val="24"/>
          <w:szCs w:val="24"/>
          <w:vertAlign w:val="superscript"/>
        </w:rPr>
        <w:t>o</w:t>
      </w:r>
      <w:r w:rsidRPr="00125931">
        <w:rPr>
          <w:rFonts w:ascii="LSBTrans" w:hAnsi="LSBTrans" w:cs="LSBTrans"/>
          <w:color w:val="000000"/>
          <w:sz w:val="24"/>
          <w:szCs w:val="24"/>
        </w:rPr>
        <w:t xml:space="preserve">weÑsh, </w:t>
      </w:r>
      <w:r w:rsidRPr="00125931">
        <w:rPr>
          <w:rFonts w:ascii="Times New Roman" w:hAnsi="Times New Roman" w:cs="Times New Roman"/>
          <w:color w:val="000000"/>
          <w:sz w:val="24"/>
          <w:szCs w:val="24"/>
        </w:rPr>
        <w:t xml:space="preserve">‘she who is in the ring’), the waving dark hair of her locks cast loose, her serious noble bearing, her downcast eyes, her graceful movements, the quick and secure step of her small naked feet, the lightning-like flashing of the blade, the skilful movements of her left hand, in which the dancer holds a handkerchief, the exact keeping of time, although the song of the </w:t>
      </w:r>
      <w:r w:rsidRPr="00125931">
        <w:rPr>
          <w:rFonts w:ascii="Times New Roman" w:hAnsi="Times New Roman" w:cs="Times New Roman"/>
          <w:i/>
          <w:iCs/>
          <w:color w:val="000000"/>
          <w:sz w:val="24"/>
          <w:szCs w:val="24"/>
        </w:rPr>
        <w:t xml:space="preserve">munshid </w:t>
      </w:r>
      <w:r w:rsidRPr="00125931">
        <w:rPr>
          <w:rFonts w:ascii="Times New Roman" w:hAnsi="Times New Roman" w:cs="Times New Roman"/>
          <w:color w:val="000000"/>
          <w:sz w:val="24"/>
          <w:szCs w:val="24"/>
        </w:rPr>
        <w:t>(the leader) becomes gradually quicker and the dance more animated — this is a scene which has imprinted itself indelibly on my memory. It is completed by the ring (</w:t>
      </w:r>
      <w:r w:rsidRPr="00125931">
        <w:rPr>
          <w:rFonts w:ascii="LSBTrans" w:hAnsi="LSBTrans" w:cs="LSBTrans"/>
          <w:color w:val="000000"/>
          <w:sz w:val="24"/>
          <w:szCs w:val="24"/>
        </w:rPr>
        <w:t>hå</w:t>
      </w:r>
      <w:r w:rsidRPr="00A15413">
        <w:rPr>
          <w:rFonts w:ascii="LSBTrans" w:hAnsi="LSBTrans" w:cs="LSBTrans"/>
          <w:color w:val="000000"/>
          <w:sz w:val="24"/>
          <w:szCs w:val="24"/>
          <w:vertAlign w:val="superscript"/>
        </w:rPr>
        <w:t>o</w:t>
      </w:r>
      <w:r w:rsidRPr="00125931">
        <w:rPr>
          <w:rFonts w:ascii="LSBTrans" w:hAnsi="LSBTrans" w:cs="LSBTrans"/>
          <w:color w:val="000000"/>
          <w:sz w:val="24"/>
          <w:szCs w:val="24"/>
        </w:rPr>
        <w:t>weÑsh</w:t>
      </w:r>
      <w:r w:rsidRPr="00125931">
        <w:rPr>
          <w:rFonts w:ascii="Times New Roman" w:hAnsi="Times New Roman" w:cs="Times New Roman"/>
          <w:color w:val="000000"/>
          <w:sz w:val="24"/>
          <w:szCs w:val="24"/>
        </w:rPr>
        <w:t xml:space="preserve">), the one half of which is composed of men and the other of women. They stand upright, gently move their shoulders, and accompany the beat of the time with a swaying to and fro of the upper part of their bodies, and a gentle beating of their hands stretched upwards before their breasts. The whole scene is brightened by a fire that has been kindled. The constant repetition of the words </w:t>
      </w:r>
      <w:r w:rsidRPr="00125931">
        <w:rPr>
          <w:rFonts w:ascii="LSBTrans" w:hAnsi="LSBTrans" w:cs="LSBTrans"/>
          <w:color w:val="000000"/>
          <w:sz w:val="24"/>
          <w:szCs w:val="24"/>
        </w:rPr>
        <w:t xml:space="preserve">jaÑ håalaÑl•Ñ jaÑ maÑl•Ñ, </w:t>
      </w:r>
      <w:r w:rsidRPr="00125931">
        <w:rPr>
          <w:rFonts w:ascii="Times New Roman" w:hAnsi="Times New Roman" w:cs="Times New Roman"/>
          <w:color w:val="000000"/>
          <w:sz w:val="24"/>
          <w:szCs w:val="24"/>
        </w:rPr>
        <w:t>O my own, O my possession! [</w:t>
      </w:r>
      <w:r w:rsidRPr="00125931">
        <w:rPr>
          <w:rFonts w:ascii="Times New Roman" w:hAnsi="Times New Roman" w:cs="Times New Roman"/>
          <w:i/>
          <w:iCs/>
          <w:color w:val="000000"/>
          <w:sz w:val="24"/>
          <w:szCs w:val="24"/>
        </w:rPr>
        <w:t>vid. Psalmen</w:t>
      </w:r>
      <w:r w:rsidRPr="00125931">
        <w:rPr>
          <w:rFonts w:ascii="Times New Roman" w:hAnsi="Times New Roman" w:cs="Times New Roman"/>
          <w:color w:val="000000"/>
          <w:sz w:val="24"/>
          <w:szCs w:val="24"/>
        </w:rPr>
        <w:t xml:space="preserve">, ii. 384, Anm.], and the sword with which the husband protects his family and his property in the hand of the maiden, give to the </w:t>
      </w:r>
      <w:r w:rsidRPr="00125931">
        <w:rPr>
          <w:rFonts w:ascii="LSBTrans" w:hAnsi="LSBTrans" w:cs="LSBTrans"/>
          <w:color w:val="000000"/>
          <w:sz w:val="24"/>
          <w:szCs w:val="24"/>
        </w:rPr>
        <w:t xml:space="preserve">sahåkåa, </w:t>
      </w:r>
      <w:r w:rsidRPr="00125931">
        <w:rPr>
          <w:rFonts w:ascii="Times New Roman" w:hAnsi="Times New Roman" w:cs="Times New Roman"/>
          <w:color w:val="000000"/>
          <w:sz w:val="24"/>
          <w:szCs w:val="24"/>
        </w:rPr>
        <w:t xml:space="preserve">celebrated in the days of domestic happiness, the stamp of an expression of thanks and joy over the possession of that which makes life pleasant — the family and property; for with the </w:t>
      </w:r>
      <w:r w:rsidRPr="00125931">
        <w:rPr>
          <w:rFonts w:ascii="LSBTrans" w:hAnsi="LSBTrans" w:cs="LSBTrans"/>
          <w:color w:val="000000"/>
          <w:sz w:val="24"/>
          <w:szCs w:val="24"/>
        </w:rPr>
        <w:t xml:space="preserve">Håadåar•Ñ </w:t>
      </w:r>
      <w:r w:rsidRPr="00125931">
        <w:rPr>
          <w:rFonts w:ascii="Times New Roman" w:hAnsi="Times New Roman" w:cs="Times New Roman"/>
          <w:color w:val="000000"/>
          <w:sz w:val="24"/>
          <w:szCs w:val="24"/>
        </w:rPr>
        <w:t xml:space="preserve">and the </w:t>
      </w:r>
      <w:r w:rsidRPr="00125931">
        <w:rPr>
          <w:rFonts w:ascii="LSBTrans" w:hAnsi="LSBTrans" w:cs="LSBTrans"/>
          <w:color w:val="000000"/>
          <w:sz w:val="24"/>
          <w:szCs w:val="24"/>
        </w:rPr>
        <w:t xml:space="preserve">Bedaw•Ñ </w:t>
      </w:r>
      <w:r w:rsidRPr="00125931">
        <w:rPr>
          <w:rFonts w:ascii="Times New Roman" w:hAnsi="Times New Roman" w:cs="Times New Roman"/>
          <w:color w:val="000000"/>
          <w:sz w:val="24"/>
          <w:szCs w:val="24"/>
        </w:rPr>
        <w:t xml:space="preserve">the word </w:t>
      </w:r>
      <w:r w:rsidRPr="00125931">
        <w:rPr>
          <w:rFonts w:ascii="LSBTrans" w:hAnsi="LSBTrans" w:cs="LSBTrans"/>
          <w:color w:val="000000"/>
          <w:sz w:val="24"/>
          <w:szCs w:val="24"/>
        </w:rPr>
        <w:t xml:space="preserve">håalaÑl </w:t>
      </w:r>
      <w:r w:rsidRPr="00125931">
        <w:rPr>
          <w:rFonts w:ascii="Times New Roman" w:hAnsi="Times New Roman" w:cs="Times New Roman"/>
          <w:color w:val="000000"/>
          <w:sz w:val="24"/>
          <w:szCs w:val="24"/>
        </w:rPr>
        <w:t>includes wife and child.”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“When the </w:t>
      </w:r>
      <w:r w:rsidRPr="00125931">
        <w:rPr>
          <w:rFonts w:ascii="LSBTrans" w:hAnsi="LSBTrans" w:cs="LSBTrans"/>
          <w:color w:val="000000"/>
          <w:sz w:val="24"/>
          <w:szCs w:val="24"/>
        </w:rPr>
        <w:t xml:space="preserve">sahåkåa </w:t>
      </w:r>
      <w:r w:rsidRPr="00125931">
        <w:rPr>
          <w:rFonts w:ascii="Times New Roman" w:hAnsi="Times New Roman" w:cs="Times New Roman"/>
          <w:color w:val="000000"/>
          <w:sz w:val="24"/>
          <w:szCs w:val="24"/>
        </w:rPr>
        <w:t xml:space="preserve">is danced by a man, it is always a sword-dance. Only the form of this dance (it is called </w:t>
      </w:r>
      <w:r w:rsidRPr="00125931">
        <w:rPr>
          <w:rFonts w:ascii="LSBTrans" w:hAnsi="LSBTrans" w:cs="LSBTrans"/>
          <w:color w:val="000000"/>
          <w:sz w:val="24"/>
          <w:szCs w:val="24"/>
        </w:rPr>
        <w:t>sahåkåat el-GawaÑfina</w:t>
      </w:r>
      <w:r w:rsidRPr="00125931">
        <w:rPr>
          <w:rFonts w:ascii="Times New Roman" w:hAnsi="Times New Roman" w:cs="Times New Roman"/>
          <w:color w:val="000000"/>
          <w:sz w:val="24"/>
          <w:szCs w:val="24"/>
        </w:rPr>
        <w:t xml:space="preserve">), as it is performed in </w:t>
      </w:r>
      <w:r w:rsidRPr="00125931">
        <w:rPr>
          <w:rFonts w:ascii="LSBTrans" w:hAnsi="LSBTrans" w:cs="LSBTrans"/>
          <w:color w:val="000000"/>
          <w:sz w:val="24"/>
          <w:szCs w:val="24"/>
        </w:rPr>
        <w:t xml:space="preserve">GoÑf, </w:t>
      </w:r>
      <w:r w:rsidRPr="00125931">
        <w:rPr>
          <w:rFonts w:ascii="Times New Roman" w:hAnsi="Times New Roman" w:cs="Times New Roman"/>
          <w:color w:val="000000"/>
          <w:sz w:val="24"/>
          <w:szCs w:val="24"/>
        </w:rPr>
        <w:t xml:space="preserve">is after the manner of the </w:t>
      </w:r>
      <w:r w:rsidRPr="00125931">
        <w:rPr>
          <w:rFonts w:ascii="Times New Roman" w:hAnsi="Times New Roman" w:cs="Times New Roman"/>
          <w:i/>
          <w:iCs/>
          <w:color w:val="000000"/>
          <w:sz w:val="24"/>
          <w:szCs w:val="24"/>
        </w:rPr>
        <w:t xml:space="preserve">contre </w:t>
      </w:r>
      <w:r w:rsidRPr="00125931">
        <w:rPr>
          <w:rFonts w:ascii="Times New Roman" w:hAnsi="Times New Roman" w:cs="Times New Roman"/>
          <w:color w:val="000000"/>
          <w:sz w:val="24"/>
          <w:szCs w:val="24"/>
        </w:rPr>
        <w:t xml:space="preserve">-dance, danced by two rows of men standing opposite each other. The dancers do not move their hands, but only their shoulders; the women form the ring, and sing the refrain of the song led by the </w:t>
      </w:r>
      <w:r w:rsidRPr="00125931">
        <w:rPr>
          <w:rFonts w:ascii="Times New Roman" w:hAnsi="Times New Roman" w:cs="Times New Roman"/>
          <w:i/>
          <w:iCs/>
          <w:color w:val="000000"/>
          <w:sz w:val="24"/>
          <w:szCs w:val="24"/>
        </w:rPr>
        <w:t>munshid</w:t>
      </w:r>
      <w:r w:rsidRPr="00125931">
        <w:rPr>
          <w:rFonts w:ascii="Times New Roman" w:hAnsi="Times New Roman" w:cs="Times New Roman"/>
          <w:color w:val="000000"/>
          <w:sz w:val="24"/>
          <w:szCs w:val="24"/>
        </w:rPr>
        <w:t>, who may here be also one of the dancers.”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1A61B0">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7:2 “How beautiful are thy steps in the shoes, O prince’s daughter!”</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3D7783" w:rsidRDefault="0058777D" w:rsidP="003D7783">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After the maidenhood of the newly married damsel has been established (cf. Deu. 22:13-21) before the tribunal (</w:t>
      </w:r>
      <w:r w:rsidRPr="00125931">
        <w:rPr>
          <w:rFonts w:ascii="LSBTrans" w:hAnsi="LSBTrans" w:cs="LSBTrans"/>
          <w:color w:val="000000"/>
          <w:sz w:val="24"/>
          <w:szCs w:val="24"/>
        </w:rPr>
        <w:t>d•ÑvaÑn</w:t>
      </w:r>
      <w:r w:rsidRPr="00125931">
        <w:rPr>
          <w:rFonts w:ascii="Times New Roman" w:hAnsi="Times New Roman" w:cs="Times New Roman"/>
          <w:color w:val="000000"/>
          <w:sz w:val="24"/>
          <w:szCs w:val="24"/>
        </w:rPr>
        <w:t xml:space="preserve">) of the wedding festival, there begins a great dance; the song sung to it refers only to the young couple, and the inevitable </w:t>
      </w:r>
      <w:r w:rsidRPr="00125931">
        <w:rPr>
          <w:rFonts w:ascii="LSBTrans" w:hAnsi="LSBTrans" w:cs="LSBTrans"/>
          <w:color w:val="000000"/>
          <w:sz w:val="24"/>
          <w:szCs w:val="24"/>
        </w:rPr>
        <w:t xml:space="preserve">wasåf, </w:t>
      </w:r>
      <w:r w:rsidRPr="00125931">
        <w:rPr>
          <w:rFonts w:ascii="Times New Roman" w:hAnsi="Times New Roman" w:cs="Times New Roman"/>
          <w:color w:val="000000"/>
          <w:sz w:val="24"/>
          <w:szCs w:val="24"/>
        </w:rPr>
        <w:t xml:space="preserve">i.e., a description of the personal perfections and beauty of the two, forms its principal contents. Such a </w:t>
      </w:r>
      <w:r w:rsidRPr="00125931">
        <w:rPr>
          <w:rFonts w:ascii="LSBTrans" w:hAnsi="LSBTrans" w:cs="LSBTrans"/>
          <w:color w:val="000000"/>
          <w:sz w:val="24"/>
          <w:szCs w:val="24"/>
        </w:rPr>
        <w:t xml:space="preserve">wasåf </w:t>
      </w:r>
      <w:r w:rsidRPr="00125931">
        <w:rPr>
          <w:rFonts w:ascii="Times New Roman" w:hAnsi="Times New Roman" w:cs="Times New Roman"/>
          <w:color w:val="000000"/>
          <w:sz w:val="24"/>
          <w:szCs w:val="24"/>
        </w:rPr>
        <w:t>was sung also yesterday during the sword-dance of the bride; that of to-day (the first of the seven wedding- festival days) is wholly in praise of the queen; and because she is now a wife, commends more those attractions which are visible than those which are veiled. In the Song, only 7:2-6</w:t>
      </w:r>
      <w:r>
        <w:rPr>
          <w:rStyle w:val="FootnoteReference"/>
          <w:rFonts w:ascii="Times New Roman" w:hAnsi="Times New Roman"/>
          <w:color w:val="000000"/>
          <w:sz w:val="24"/>
          <w:szCs w:val="24"/>
        </w:rPr>
        <w:footnoteReference w:id="128"/>
      </w:r>
      <w:r>
        <w:rPr>
          <w:rFonts w:ascii="Times New Roman" w:hAnsi="Times New Roman" w:cs="Times New Roman"/>
          <w:color w:val="7F0000"/>
          <w:sz w:val="13"/>
          <w:szCs w:val="13"/>
        </w:rPr>
        <w:t xml:space="preserve"> </w:t>
      </w:r>
      <w:r w:rsidRPr="00125931">
        <w:rPr>
          <w:rFonts w:ascii="Times New Roman" w:hAnsi="Times New Roman" w:cs="Times New Roman"/>
          <w:color w:val="000000"/>
          <w:sz w:val="24"/>
          <w:szCs w:val="24"/>
        </w:rPr>
        <w:t xml:space="preserve">is compared to this </w:t>
      </w:r>
      <w:r w:rsidRPr="00125931">
        <w:rPr>
          <w:rFonts w:ascii="LSBTrans" w:hAnsi="LSBTrans" w:cs="LSBTrans"/>
          <w:color w:val="000000"/>
          <w:sz w:val="24"/>
          <w:szCs w:val="24"/>
        </w:rPr>
        <w:t xml:space="preserve">wasåf. </w:t>
      </w:r>
      <w:r w:rsidRPr="00125931">
        <w:rPr>
          <w:rFonts w:ascii="Times New Roman" w:hAnsi="Times New Roman" w:cs="Times New Roman"/>
          <w:color w:val="000000"/>
          <w:sz w:val="24"/>
          <w:szCs w:val="24"/>
        </w:rPr>
        <w:t xml:space="preserve">As for the rest, it is the lovers themselves who reciprocally sing. Yet this may also have been done under the influence of the custom of the </w:t>
      </w:r>
      <w:r w:rsidRPr="00125931">
        <w:rPr>
          <w:rFonts w:ascii="LSBTrans" w:hAnsi="LSBTrans" w:cs="LSBTrans"/>
          <w:color w:val="000000"/>
          <w:sz w:val="24"/>
          <w:szCs w:val="24"/>
        </w:rPr>
        <w:t xml:space="preserve">wasåf. </w:t>
      </w:r>
      <w:r w:rsidRPr="00125931">
        <w:rPr>
          <w:rFonts w:ascii="Times New Roman" w:hAnsi="Times New Roman" w:cs="Times New Roman"/>
          <w:color w:val="000000"/>
          <w:sz w:val="24"/>
          <w:szCs w:val="24"/>
        </w:rPr>
        <w:t xml:space="preserve">The repetition, 4:1-5 and 6:4-7, are wholly after the manner of the </w:t>
      </w:r>
      <w:r w:rsidRPr="00125931">
        <w:rPr>
          <w:rFonts w:ascii="Times New Roman" w:hAnsi="Times New Roman" w:cs="Times New Roman"/>
          <w:i/>
          <w:iCs/>
          <w:color w:val="000000"/>
          <w:sz w:val="24"/>
          <w:szCs w:val="24"/>
        </w:rPr>
        <w:t>wasf</w:t>
      </w:r>
      <w:r w:rsidRPr="00125931">
        <w:rPr>
          <w:rFonts w:ascii="Times New Roman" w:hAnsi="Times New Roman" w:cs="Times New Roman"/>
          <w:color w:val="000000"/>
          <w:sz w:val="24"/>
          <w:szCs w:val="24"/>
        </w:rPr>
        <w:t>; in the Syrian wedding songs also, where encomiums are after one pattern.</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3D7783" w:rsidRDefault="0058777D" w:rsidP="003D7783">
      <w:pPr>
        <w:widowControl w:val="0"/>
        <w:autoSpaceDE w:val="0"/>
        <w:autoSpaceDN w:val="0"/>
        <w:adjustRightInd w:val="0"/>
        <w:spacing w:after="0" w:line="240" w:lineRule="auto"/>
        <w:rPr>
          <w:rFonts w:ascii="LSBTrans" w:hAnsi="LSBTrans" w:cs="LSBTrans"/>
          <w:color w:val="000000"/>
          <w:sz w:val="24"/>
          <w:szCs w:val="24"/>
        </w:rPr>
      </w:pPr>
      <w:r w:rsidRPr="00125931">
        <w:rPr>
          <w:rFonts w:ascii="Times New Roman" w:hAnsi="Times New Roman" w:cs="Times New Roman"/>
          <w:color w:val="000000"/>
          <w:sz w:val="24"/>
          <w:szCs w:val="24"/>
        </w:rPr>
        <w:t xml:space="preserve">We quote here by way of example such an encomium. It forms the conclusion of a </w:t>
      </w:r>
      <w:r w:rsidRPr="00125931">
        <w:rPr>
          <w:rFonts w:ascii="Times New Roman" w:hAnsi="Times New Roman" w:cs="Times New Roman"/>
          <w:i/>
          <w:iCs/>
          <w:color w:val="000000"/>
          <w:sz w:val="24"/>
          <w:szCs w:val="24"/>
        </w:rPr>
        <w:t>sahka</w:t>
      </w:r>
      <w:r w:rsidRPr="00125931">
        <w:rPr>
          <w:rFonts w:ascii="Times New Roman" w:hAnsi="Times New Roman" w:cs="Times New Roman"/>
          <w:color w:val="000000"/>
          <w:sz w:val="24"/>
          <w:szCs w:val="24"/>
        </w:rPr>
        <w:t xml:space="preserve">, which had its origin under the following circumstances: When, some forty years ago, the sheik of </w:t>
      </w:r>
      <w:r w:rsidRPr="00125931">
        <w:rPr>
          <w:rFonts w:ascii="LSBTrans" w:hAnsi="LSBTrans" w:cs="LSBTrans"/>
          <w:color w:val="000000"/>
          <w:sz w:val="24"/>
          <w:szCs w:val="24"/>
        </w:rPr>
        <w:t xml:space="preserve">NawaÑ </w:t>
      </w:r>
      <w:r w:rsidRPr="00125931">
        <w:rPr>
          <w:rFonts w:ascii="Times New Roman" w:hAnsi="Times New Roman" w:cs="Times New Roman"/>
          <w:color w:val="000000"/>
          <w:sz w:val="24"/>
          <w:szCs w:val="24"/>
        </w:rPr>
        <w:t xml:space="preserve">gave away his daughter in marriage, she declared on her wedding day that she would dance the usual sword-dance only along with a </w:t>
      </w:r>
      <w:r w:rsidRPr="00125931">
        <w:rPr>
          <w:rFonts w:ascii="Times New Roman" w:hAnsi="Times New Roman" w:cs="Times New Roman"/>
          <w:i/>
          <w:iCs/>
          <w:color w:val="000000"/>
          <w:sz w:val="24"/>
          <w:szCs w:val="24"/>
        </w:rPr>
        <w:t xml:space="preserve">kasidah </w:t>
      </w:r>
      <w:r w:rsidRPr="00125931">
        <w:rPr>
          <w:rFonts w:ascii="Times New Roman" w:hAnsi="Times New Roman" w:cs="Times New Roman"/>
          <w:color w:val="000000"/>
          <w:sz w:val="24"/>
          <w:szCs w:val="24"/>
        </w:rPr>
        <w:t xml:space="preserve">, composed specially for her by a noted Hauran poet. Otherwise nothing was to be done, for the Hauranian chief admired the pride of his daughter, because it was believed it would guard her from errors, and afford security for her family honour. The most distinguished poet of the district at that time was </w:t>
      </w:r>
      <w:r w:rsidRPr="00125931">
        <w:rPr>
          <w:rFonts w:ascii="LSBTrans" w:hAnsi="LSBTrans" w:cs="LSBTrans"/>
          <w:color w:val="000000"/>
          <w:sz w:val="24"/>
          <w:szCs w:val="24"/>
        </w:rPr>
        <w:t xml:space="preserve">Kåas•Ñm el-Chinn, </w:t>
      </w:r>
      <w:r w:rsidRPr="00125931">
        <w:rPr>
          <w:rFonts w:ascii="Times New Roman" w:hAnsi="Times New Roman" w:cs="Times New Roman"/>
          <w:color w:val="000000"/>
          <w:sz w:val="24"/>
          <w:szCs w:val="24"/>
        </w:rPr>
        <w:t xml:space="preserve">who had just shortly before returned from a journey to Mesopotamia to the phylarch of the </w:t>
      </w:r>
      <w:r w:rsidRPr="00125931">
        <w:rPr>
          <w:rFonts w:ascii="LSBTrans" w:hAnsi="LSBTrans" w:cs="LSBTrans"/>
          <w:color w:val="000000"/>
          <w:sz w:val="24"/>
          <w:szCs w:val="24"/>
        </w:rPr>
        <w:t xml:space="preserve">GerbaÑ </w:t>
      </w:r>
      <w:r w:rsidRPr="00125931">
        <w:rPr>
          <w:rFonts w:ascii="Times New Roman" w:hAnsi="Times New Roman" w:cs="Times New Roman"/>
          <w:color w:val="000000"/>
          <w:sz w:val="24"/>
          <w:szCs w:val="24"/>
        </w:rPr>
        <w:t xml:space="preserve">tribe, who had bestowed on him royal gifts. He lived in the district of </w:t>
      </w:r>
      <w:r w:rsidRPr="00125931">
        <w:rPr>
          <w:rFonts w:ascii="LSBTrans" w:hAnsi="LSBTrans" w:cs="LSBTrans"/>
          <w:color w:val="000000"/>
          <w:sz w:val="24"/>
          <w:szCs w:val="24"/>
        </w:rPr>
        <w:t>GaÑsim</w:t>
      </w:r>
      <w:r>
        <w:rPr>
          <w:rFonts w:ascii="LSBTrans" w:hAnsi="LSBTrans" w:cs="LSBTrans"/>
          <w:color w:val="000000"/>
          <w:sz w:val="24"/>
          <w:szCs w:val="24"/>
        </w:rPr>
        <w:t>,</w:t>
      </w:r>
      <w:r>
        <w:rPr>
          <w:rStyle w:val="FootnoteReference"/>
          <w:rFonts w:ascii="LSBTrans" w:hAnsi="LSBTrans" w:cs="LSBTrans"/>
          <w:color w:val="000000"/>
          <w:sz w:val="24"/>
          <w:szCs w:val="24"/>
        </w:rPr>
        <w:footnoteReference w:id="129"/>
      </w:r>
      <w:r>
        <w:rPr>
          <w:rFonts w:ascii="LSBTrans" w:hAnsi="LSBTrans" w:cs="LSBTrans"/>
          <w:color w:val="000000"/>
          <w:sz w:val="24"/>
          <w:szCs w:val="24"/>
        </w:rPr>
        <w:t xml:space="preserve"> </w:t>
      </w:r>
      <w:r w:rsidRPr="00125931">
        <w:rPr>
          <w:rFonts w:ascii="Times New Roman" w:hAnsi="Times New Roman" w:cs="Times New Roman"/>
          <w:color w:val="000000"/>
          <w:sz w:val="24"/>
          <w:szCs w:val="24"/>
        </w:rPr>
        <w:t xml:space="preserve">famed from of old for its poets, a mile (German) to the north of </w:t>
      </w:r>
      <w:r w:rsidRPr="00125931">
        <w:rPr>
          <w:rFonts w:ascii="LSBTrans" w:hAnsi="LSBTrans" w:cs="LSBTrans"/>
          <w:color w:val="000000"/>
          <w:sz w:val="24"/>
          <w:szCs w:val="24"/>
        </w:rPr>
        <w:t xml:space="preserve">NawaÑ. </w:t>
      </w:r>
      <w:r w:rsidRPr="00125931">
        <w:rPr>
          <w:rFonts w:ascii="Times New Roman" w:hAnsi="Times New Roman" w:cs="Times New Roman"/>
          <w:color w:val="000000"/>
          <w:sz w:val="24"/>
          <w:szCs w:val="24"/>
        </w:rPr>
        <w:t xml:space="preserve">A messenger on horseback was sent for him. The poet had no time to lose; he stuck some writing materials and paper into his girdle, mounted his ass, and composed his poem whilst on the way, the messenger going before him to announce his arrival. When </w:t>
      </w:r>
      <w:r w:rsidRPr="00125931">
        <w:rPr>
          <w:rFonts w:ascii="LSBTrans" w:hAnsi="LSBTrans" w:cs="LSBTrans"/>
          <w:color w:val="000000"/>
          <w:sz w:val="24"/>
          <w:szCs w:val="24"/>
        </w:rPr>
        <w:t xml:space="preserve">KåaÑsim </w:t>
      </w:r>
      <w:r w:rsidRPr="00125931">
        <w:rPr>
          <w:rFonts w:ascii="Times New Roman" w:hAnsi="Times New Roman" w:cs="Times New Roman"/>
          <w:color w:val="000000"/>
          <w:sz w:val="24"/>
          <w:szCs w:val="24"/>
        </w:rPr>
        <w:t xml:space="preserve">came, the fire was already kindled on the ground, the wedding guests were waiting, and the dancer in bridal attire, and with the sword in her hand, stood ready. </w:t>
      </w:r>
      <w:r w:rsidRPr="00125931">
        <w:rPr>
          <w:rFonts w:ascii="LSBTrans" w:hAnsi="LSBTrans" w:cs="LSBTrans"/>
          <w:color w:val="000000"/>
          <w:sz w:val="24"/>
          <w:szCs w:val="24"/>
        </w:rPr>
        <w:t xml:space="preserve">KaÑsim </w:t>
      </w:r>
      <w:r w:rsidRPr="00125931">
        <w:rPr>
          <w:rFonts w:ascii="Times New Roman" w:hAnsi="Times New Roman" w:cs="Times New Roman"/>
          <w:color w:val="000000"/>
          <w:sz w:val="24"/>
          <w:szCs w:val="24"/>
        </w:rPr>
        <w:t xml:space="preserve">kissed her hand and took the place of leader of the song, since from want of time no one could repeat the poem; moreover, </w:t>
      </w:r>
      <w:r w:rsidRPr="00125931">
        <w:rPr>
          <w:rFonts w:ascii="LSBTrans" w:hAnsi="LSBTrans" w:cs="LSBTrans"/>
          <w:color w:val="000000"/>
          <w:sz w:val="24"/>
          <w:szCs w:val="24"/>
        </w:rPr>
        <w:t xml:space="preserve">KåaÑsim </w:t>
      </w:r>
      <w:r w:rsidRPr="00125931">
        <w:rPr>
          <w:rFonts w:ascii="Times New Roman" w:hAnsi="Times New Roman" w:cs="Times New Roman"/>
          <w:color w:val="000000"/>
          <w:sz w:val="24"/>
          <w:szCs w:val="24"/>
        </w:rPr>
        <w:t xml:space="preserve">had a fine voice. When the dance was over, the bride took her </w:t>
      </w:r>
      <w:r w:rsidRPr="00125931">
        <w:rPr>
          <w:rFonts w:ascii="LSBTrans" w:hAnsi="LSBTrans" w:cs="LSBTrans"/>
          <w:color w:val="000000"/>
          <w:sz w:val="24"/>
          <w:szCs w:val="24"/>
        </w:rPr>
        <w:t xml:space="preserve">kesmaÑja </w:t>
      </w:r>
      <w:r w:rsidRPr="00125931">
        <w:rPr>
          <w:rFonts w:ascii="Times New Roman" w:hAnsi="Times New Roman" w:cs="Times New Roman"/>
          <w:color w:val="000000"/>
          <w:sz w:val="24"/>
          <w:szCs w:val="24"/>
        </w:rPr>
        <w:t xml:space="preserve">from off her head, folded twenty </w:t>
      </w:r>
      <w:r w:rsidRPr="00125931">
        <w:rPr>
          <w:rFonts w:ascii="LSBTrans" w:hAnsi="LSBTrans" w:cs="LSBTrans"/>
          <w:color w:val="000000"/>
          <w:sz w:val="24"/>
          <w:szCs w:val="24"/>
        </w:rPr>
        <w:t xml:space="preserve">GaÑzi </w:t>
      </w:r>
      <w:r w:rsidRPr="00125931">
        <w:rPr>
          <w:rFonts w:ascii="Times New Roman" w:hAnsi="Times New Roman" w:cs="Times New Roman"/>
          <w:color w:val="000000"/>
          <w:sz w:val="24"/>
          <w:szCs w:val="24"/>
        </w:rPr>
        <w:t xml:space="preserve">(about thirty thalers) in it, and threw it to the poet, — a large present considering the circumstances, for the </w:t>
      </w:r>
      <w:r w:rsidRPr="00125931">
        <w:rPr>
          <w:rFonts w:ascii="LSBTrans" w:hAnsi="LSBTrans" w:cs="LSBTrans"/>
          <w:color w:val="000000"/>
          <w:sz w:val="24"/>
          <w:szCs w:val="24"/>
        </w:rPr>
        <w:t xml:space="preserve">kesmaÑja </w:t>
      </w:r>
      <w:r w:rsidRPr="00125931">
        <w:rPr>
          <w:rFonts w:ascii="Times New Roman" w:hAnsi="Times New Roman" w:cs="Times New Roman"/>
          <w:color w:val="000000"/>
          <w:sz w:val="24"/>
          <w:szCs w:val="24"/>
        </w:rPr>
        <w:t xml:space="preserve">of a rich bride is costly. On the other hand, she required the poem to be delivered up to her. The plan of the poem shows great skill. </w:t>
      </w:r>
      <w:r w:rsidRPr="00125931">
        <w:rPr>
          <w:rFonts w:ascii="LSBTrans" w:hAnsi="LSBTrans" w:cs="LSBTrans"/>
          <w:color w:val="000000"/>
          <w:sz w:val="24"/>
          <w:szCs w:val="24"/>
        </w:rPr>
        <w:t xml:space="preserve">NawaÑ, </w:t>
      </w:r>
      <w:r w:rsidRPr="00125931">
        <w:rPr>
          <w:rFonts w:ascii="Times New Roman" w:hAnsi="Times New Roman" w:cs="Times New Roman"/>
          <w:color w:val="000000"/>
          <w:sz w:val="24"/>
          <w:szCs w:val="24"/>
        </w:rPr>
        <w:t xml:space="preserve">lying in the midst of the extremely fruitful Batanian plain, is interested in agriculture to an extent unequalled in any other part of Syria and Palestine; its sheik is proud of the fact that formerly Job’s 500 yoke ploughed there, and </w:t>
      </w:r>
      <w:r w:rsidRPr="00125931">
        <w:rPr>
          <w:rFonts w:ascii="LSBTrans" w:hAnsi="LSBTrans" w:cs="LSBTrans"/>
          <w:color w:val="000000"/>
          <w:sz w:val="24"/>
          <w:szCs w:val="24"/>
        </w:rPr>
        <w:t xml:space="preserve">NawaÑ </w:t>
      </w:r>
      <w:r w:rsidRPr="00125931">
        <w:rPr>
          <w:rFonts w:ascii="Times New Roman" w:hAnsi="Times New Roman" w:cs="Times New Roman"/>
          <w:color w:val="000000"/>
          <w:sz w:val="24"/>
          <w:szCs w:val="24"/>
        </w:rPr>
        <w:t>claims to be Job’s town.</w:t>
      </w:r>
      <w:r>
        <w:rPr>
          <w:rStyle w:val="FootnoteReference"/>
          <w:rFonts w:ascii="Times New Roman" w:hAnsi="Times New Roman"/>
          <w:color w:val="000000"/>
          <w:sz w:val="24"/>
          <w:szCs w:val="24"/>
        </w:rPr>
        <w:footnoteReference w:id="130"/>
      </w:r>
    </w:p>
    <w:p w:rsidR="0058777D"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Since the peasant, according to the well-known proverb, </w:t>
      </w:r>
      <w:r w:rsidRPr="00125931">
        <w:rPr>
          <w:rFonts w:ascii="Times New Roman" w:hAnsi="Times New Roman" w:cs="Times New Roman"/>
          <w:i/>
          <w:iCs/>
          <w:color w:val="000000"/>
          <w:sz w:val="24"/>
          <w:szCs w:val="24"/>
        </w:rPr>
        <w:t>de bobus arator</w:t>
      </w:r>
      <w:r w:rsidRPr="00125931">
        <w:rPr>
          <w:rFonts w:ascii="Times New Roman" w:hAnsi="Times New Roman" w:cs="Times New Roman"/>
          <w:color w:val="000000"/>
          <w:sz w:val="24"/>
          <w:szCs w:val="24"/>
        </w:rPr>
        <w:t xml:space="preserve">, has thought and concern for nothing more than for agriculture; so the poet might with certainty reckon on an understanding and an approbation of his poem if he makes it move within the sphere of country life. He does this. He begins with this, that a </w:t>
      </w:r>
      <w:r w:rsidRPr="00125931">
        <w:rPr>
          <w:rFonts w:ascii="LSBTrans" w:hAnsi="LSBTrans" w:cs="LSBTrans"/>
          <w:color w:val="000000"/>
          <w:sz w:val="24"/>
          <w:szCs w:val="24"/>
        </w:rPr>
        <w:t xml:space="preserve">shekaÑra, </w:t>
      </w:r>
      <w:r w:rsidRPr="00125931">
        <w:rPr>
          <w:rFonts w:ascii="Times New Roman" w:hAnsi="Times New Roman" w:cs="Times New Roman"/>
          <w:color w:val="000000"/>
          <w:sz w:val="24"/>
          <w:szCs w:val="24"/>
        </w:rPr>
        <w:t xml:space="preserve">i.e., a benefice, is sown for the dancer, which is wont to be sown only to the honour of one of great merit about the place. That the benefice might be worthy of the recipient, four </w:t>
      </w:r>
      <w:r w:rsidRPr="00125931">
        <w:rPr>
          <w:rFonts w:ascii="LSBTrans" w:hAnsi="LSBTrans" w:cs="LSBTrans"/>
          <w:color w:val="000000"/>
          <w:sz w:val="24"/>
          <w:szCs w:val="24"/>
        </w:rPr>
        <w:t xml:space="preserve">sauwaÑmen </w:t>
      </w:r>
      <w:r w:rsidRPr="00125931">
        <w:rPr>
          <w:rFonts w:ascii="Times New Roman" w:hAnsi="Times New Roman" w:cs="Times New Roman"/>
          <w:color w:val="000000"/>
          <w:sz w:val="24"/>
          <w:szCs w:val="24"/>
        </w:rPr>
        <w:t xml:space="preserve">(a </w:t>
      </w:r>
      <w:r w:rsidRPr="00125931">
        <w:rPr>
          <w:rFonts w:ascii="LSBTrans" w:hAnsi="LSBTrans" w:cs="LSBTrans"/>
          <w:color w:val="000000"/>
          <w:sz w:val="24"/>
          <w:szCs w:val="24"/>
        </w:rPr>
        <w:t xml:space="preserve">sauwaÑma </w:t>
      </w:r>
      <w:r w:rsidRPr="00125931">
        <w:rPr>
          <w:rFonts w:ascii="Times New Roman" w:hAnsi="Times New Roman" w:cs="Times New Roman"/>
          <w:color w:val="000000"/>
          <w:sz w:val="24"/>
          <w:szCs w:val="24"/>
        </w:rPr>
        <w:t xml:space="preserve">consists of six yoke) are required, and the poet has opportunity to present to his audience pleasing pictures of the great </w:t>
      </w:r>
      <w:r w:rsidRPr="00125931">
        <w:rPr>
          <w:rFonts w:ascii="LSBTrans" w:hAnsi="LSBTrans" w:cs="LSBTrans"/>
          <w:color w:val="000000"/>
          <w:sz w:val="24"/>
          <w:szCs w:val="24"/>
        </w:rPr>
        <w:t xml:space="preserve">shekaÑra, </w:t>
      </w:r>
      <w:r w:rsidRPr="00125931">
        <w:rPr>
          <w:rFonts w:ascii="Times New Roman" w:hAnsi="Times New Roman" w:cs="Times New Roman"/>
          <w:color w:val="000000"/>
          <w:sz w:val="24"/>
          <w:szCs w:val="24"/>
        </w:rPr>
        <w:t xml:space="preserve">of harvests, thrashings, measuring, loading, selling. Of the produce of the wheat the portion of the dancer is now bought, first the clothes, then the ornaments; both are described. The </w:t>
      </w:r>
      <w:r w:rsidRPr="00125931">
        <w:rPr>
          <w:rFonts w:ascii="LSBTrans" w:hAnsi="LSBTrans" w:cs="LSBTrans"/>
          <w:color w:val="000000"/>
          <w:sz w:val="24"/>
          <w:szCs w:val="24"/>
        </w:rPr>
        <w:t xml:space="preserve">wasåf </w:t>
      </w:r>
      <w:r w:rsidRPr="00125931">
        <w:rPr>
          <w:rFonts w:ascii="Times New Roman" w:hAnsi="Times New Roman" w:cs="Times New Roman"/>
          <w:color w:val="000000"/>
          <w:sz w:val="24"/>
          <w:szCs w:val="24"/>
        </w:rPr>
        <w:t xml:space="preserve">forms the conclusion, which is here given below. In the autumn of 1860, I received the poem from a young man of </w:t>
      </w:r>
      <w:r w:rsidRPr="00125931">
        <w:rPr>
          <w:rFonts w:ascii="LSBTrans" w:hAnsi="LSBTrans" w:cs="LSBTrans"/>
          <w:color w:val="000000"/>
          <w:sz w:val="24"/>
          <w:szCs w:val="24"/>
        </w:rPr>
        <w:t xml:space="preserve">NawaÑ </w:t>
      </w:r>
      <w:r w:rsidRPr="00125931">
        <w:rPr>
          <w:rFonts w:ascii="Times New Roman" w:hAnsi="Times New Roman" w:cs="Times New Roman"/>
          <w:color w:val="000000"/>
          <w:sz w:val="24"/>
          <w:szCs w:val="24"/>
        </w:rPr>
        <w:t xml:space="preserve">at the same time along with other poems of </w:t>
      </w:r>
      <w:r w:rsidRPr="00125931">
        <w:rPr>
          <w:rFonts w:ascii="LSBTrans" w:hAnsi="LSBTrans" w:cs="LSBTrans"/>
          <w:color w:val="000000"/>
          <w:sz w:val="24"/>
          <w:szCs w:val="24"/>
        </w:rPr>
        <w:t xml:space="preserve">KåaÑsimÿs, </w:t>
      </w:r>
      <w:r w:rsidRPr="00125931">
        <w:rPr>
          <w:rFonts w:ascii="Times New Roman" w:hAnsi="Times New Roman" w:cs="Times New Roman"/>
          <w:color w:val="000000"/>
          <w:sz w:val="24"/>
          <w:szCs w:val="24"/>
        </w:rPr>
        <w:t xml:space="preserve">all of which he knew by heart. The rest are much more artistic and complete in form than the </w:t>
      </w:r>
      <w:r w:rsidRPr="00125931">
        <w:rPr>
          <w:rFonts w:ascii="LSBTrans" w:hAnsi="LSBTrans" w:cs="LSBTrans"/>
          <w:color w:val="000000"/>
          <w:sz w:val="24"/>
          <w:szCs w:val="24"/>
        </w:rPr>
        <w:t xml:space="preserve">sahåkåa. </w:t>
      </w:r>
      <w:r w:rsidRPr="00125931">
        <w:rPr>
          <w:rFonts w:ascii="Times New Roman" w:hAnsi="Times New Roman" w:cs="Times New Roman"/>
          <w:color w:val="000000"/>
          <w:sz w:val="24"/>
          <w:szCs w:val="24"/>
        </w:rPr>
        <w:t xml:space="preserve">Who can say how many of the (particularly metrically) weak points of the latter are to be attributed to the poet, and to the rapidity with which it was composed; and how many are to be laid to the account of those by whom it was preserved? </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1A61B0">
      <w:pPr>
        <w:widowControl w:val="0"/>
        <w:autoSpaceDE w:val="0"/>
        <w:autoSpaceDN w:val="0"/>
        <w:adjustRightInd w:val="0"/>
        <w:spacing w:after="0" w:line="240" w:lineRule="auto"/>
        <w:jc w:val="center"/>
        <w:rPr>
          <w:rFonts w:ascii="Times New Roman" w:hAnsi="Times New Roman" w:cs="Times New Roman"/>
          <w:color w:val="000000"/>
          <w:sz w:val="24"/>
          <w:szCs w:val="13"/>
        </w:rPr>
      </w:pPr>
      <w:r w:rsidRPr="00125931">
        <w:rPr>
          <w:rFonts w:ascii="Times New Roman" w:hAnsi="Times New Roman" w:cs="Times New Roman"/>
          <w:b/>
          <w:bCs/>
          <w:i/>
          <w:iCs/>
          <w:color w:val="00007F"/>
        </w:rPr>
        <w:t>“Here hast thou thy ornament, O beautiful one! put it on, let nothing be forgotten!</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Put it on, and live when the coward and the liar are long dead.</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She said: Now shalt thou celebrate me in song, describe me in verse from head to foot!</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I say: O fair one, thine attractions I am never able to relate, And only the few will I describe which my eyes permit me to see: Her head is like the crystal goblet, her hair like the black night,</w:t>
      </w:r>
      <w:r w:rsidRPr="00125931">
        <w:rPr>
          <w:rFonts w:ascii="Times New Roman" w:hAnsi="Times New Roman" w:cs="Times New Roman"/>
          <w:color w:val="000000"/>
        </w:rPr>
        <w:t xml:space="preserve"> </w:t>
      </w:r>
      <w:r w:rsidRPr="00125931">
        <w:rPr>
          <w:rFonts w:ascii="Times New Roman" w:hAnsi="Times New Roman" w:cs="Times New Roman"/>
          <w:b/>
          <w:bCs/>
          <w:i/>
          <w:iCs/>
          <w:color w:val="00007F"/>
        </w:rPr>
        <w:t>Her black hair like the seven nights, the like are not in the whole year;</w:t>
      </w:r>
      <w:r>
        <w:rPr>
          <w:rStyle w:val="FootnoteReference"/>
          <w:rFonts w:ascii="Times New Roman" w:hAnsi="Times New Roman"/>
          <w:b/>
          <w:bCs/>
          <w:i/>
          <w:iCs/>
          <w:color w:val="00007F"/>
        </w:rPr>
        <w:footnoteReference w:id="131"/>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3D7783" w:rsidRDefault="0058777D" w:rsidP="003D7783">
      <w:pPr>
        <w:widowControl w:val="0"/>
        <w:autoSpaceDE w:val="0"/>
        <w:autoSpaceDN w:val="0"/>
        <w:adjustRightInd w:val="0"/>
        <w:spacing w:after="0" w:line="240" w:lineRule="auto"/>
        <w:rPr>
          <w:rFonts w:ascii="Times New Roman" w:hAnsi="Times New Roman" w:cs="Times New Roman"/>
          <w:color w:val="000000"/>
          <w:sz w:val="24"/>
          <w:szCs w:val="13"/>
        </w:rPr>
      </w:pPr>
      <w:r w:rsidRPr="00125931">
        <w:rPr>
          <w:rFonts w:ascii="Times New Roman" w:hAnsi="Times New Roman" w:cs="Times New Roman"/>
          <w:color w:val="000000"/>
          <w:sz w:val="24"/>
          <w:szCs w:val="24"/>
        </w:rPr>
        <w:t>In waves it moves hither and thither, like the rope of her who draws water, And her side locks breathe all manner of fragrance, which kills me. The new moon beams on her brow, and dimly illuminated are the balances,</w:t>
      </w:r>
      <w:r>
        <w:rPr>
          <w:rStyle w:val="FootnoteReference"/>
          <w:rFonts w:ascii="Times New Roman" w:hAnsi="Times New Roman"/>
          <w:color w:val="000000"/>
          <w:sz w:val="24"/>
          <w:szCs w:val="24"/>
        </w:rPr>
        <w:footnoteReference w:id="132"/>
      </w:r>
      <w:r>
        <w:rPr>
          <w:rFonts w:ascii="Times New Roman" w:hAnsi="Times New Roman" w:cs="Times New Roman"/>
          <w:color w:val="000000"/>
          <w:sz w:val="24"/>
          <w:szCs w:val="13"/>
        </w:rPr>
        <w:t xml:space="preserve"> </w:t>
      </w:r>
      <w:r w:rsidRPr="00125931">
        <w:rPr>
          <w:rFonts w:ascii="Times New Roman" w:hAnsi="Times New Roman" w:cs="Times New Roman"/>
          <w:color w:val="000000"/>
          <w:sz w:val="24"/>
          <w:szCs w:val="24"/>
        </w:rPr>
        <w:t xml:space="preserve">And her eyebrows like the arch of the </w:t>
      </w:r>
      <w:r w:rsidRPr="00125931">
        <w:rPr>
          <w:rFonts w:ascii="LSBTrans" w:hAnsi="LSBTrans" w:cs="LSBTrans"/>
          <w:color w:val="000000"/>
          <w:sz w:val="24"/>
          <w:szCs w:val="24"/>
        </w:rPr>
        <w:t xml:space="preserve">NuÑn </w:t>
      </w:r>
      <w:r w:rsidRPr="00125931">
        <w:rPr>
          <w:rFonts w:ascii="Times New Roman" w:hAnsi="Times New Roman" w:cs="Times New Roman"/>
          <w:color w:val="000000"/>
          <w:sz w:val="24"/>
          <w:szCs w:val="24"/>
        </w:rPr>
        <w:t>drawn by an artist’s hand.</w:t>
      </w:r>
      <w:r>
        <w:rPr>
          <w:rStyle w:val="FootnoteReference"/>
          <w:rFonts w:ascii="Times New Roman" w:hAnsi="Times New Roman"/>
          <w:color w:val="000000"/>
          <w:sz w:val="24"/>
          <w:szCs w:val="24"/>
        </w:rPr>
        <w:footnoteReference w:id="133"/>
      </w:r>
      <w:r>
        <w:rPr>
          <w:rFonts w:ascii="Times New Roman" w:hAnsi="Times New Roman" w:cs="Times New Roman"/>
          <w:color w:val="000000"/>
          <w:sz w:val="24"/>
          <w:szCs w:val="13"/>
        </w:rPr>
        <w:t xml:space="preserve"> </w:t>
      </w:r>
      <w:r w:rsidRPr="00125931">
        <w:rPr>
          <w:rFonts w:ascii="Times New Roman" w:hAnsi="Times New Roman" w:cs="Times New Roman"/>
          <w:color w:val="000000"/>
          <w:sz w:val="24"/>
          <w:szCs w:val="24"/>
        </w:rPr>
        <w:t>The witchery of her eyes makes me groan as if they were the eyes of a Kufic lady;</w:t>
      </w:r>
      <w:r>
        <w:rPr>
          <w:rStyle w:val="FootnoteReference"/>
          <w:rFonts w:ascii="Times New Roman" w:hAnsi="Times New Roman"/>
          <w:color w:val="000000"/>
          <w:sz w:val="24"/>
          <w:szCs w:val="24"/>
        </w:rPr>
        <w:footnoteReference w:id="134"/>
      </w:r>
      <w:r>
        <w:rPr>
          <w:rFonts w:ascii="Times New Roman" w:hAnsi="Times New Roman" w:cs="Times New Roman"/>
          <w:b/>
          <w:bCs/>
          <w:i/>
          <w:iCs/>
          <w:color w:val="7F0000"/>
          <w:sz w:val="13"/>
          <w:szCs w:val="13"/>
        </w:rPr>
        <w:t xml:space="preserve"> </w:t>
      </w:r>
      <w:r w:rsidRPr="00125931">
        <w:rPr>
          <w:rFonts w:ascii="Times New Roman" w:hAnsi="Times New Roman" w:cs="Times New Roman"/>
          <w:color w:val="000000"/>
          <w:sz w:val="24"/>
          <w:szCs w:val="24"/>
        </w:rPr>
        <w:t xml:space="preserve">Her nose is like the date of </w:t>
      </w:r>
      <w:r w:rsidRPr="00125931">
        <w:rPr>
          <w:rFonts w:ascii="LSBTrans" w:hAnsi="LSBTrans" w:cs="LSBTrans"/>
          <w:color w:val="000000"/>
          <w:sz w:val="24"/>
          <w:szCs w:val="24"/>
        </w:rPr>
        <w:t>IraÑk,</w:t>
      </w:r>
      <w:r>
        <w:rPr>
          <w:rStyle w:val="FootnoteReference"/>
          <w:rFonts w:ascii="LSBTrans" w:hAnsi="LSBTrans" w:cs="LSBTrans"/>
          <w:color w:val="000000"/>
          <w:sz w:val="24"/>
          <w:szCs w:val="24"/>
        </w:rPr>
        <w:footnoteReference w:id="135"/>
      </w:r>
      <w:r>
        <w:rPr>
          <w:rFonts w:ascii="Times New Roman" w:hAnsi="Times New Roman" w:cs="Times New Roman"/>
          <w:b/>
          <w:bCs/>
          <w:i/>
          <w:iCs/>
          <w:color w:val="7F0000"/>
          <w:sz w:val="13"/>
          <w:szCs w:val="13"/>
        </w:rPr>
        <w:t xml:space="preserve">  </w:t>
      </w:r>
      <w:r w:rsidRPr="00125931">
        <w:rPr>
          <w:rFonts w:ascii="Times New Roman" w:hAnsi="Times New Roman" w:cs="Times New Roman"/>
          <w:color w:val="000000"/>
          <w:sz w:val="24"/>
          <w:szCs w:val="24"/>
        </w:rPr>
        <w:t>the edge of the Indian sword; Her face like the full moon, and heart-breaking are her cheeks. Her mouth is a little crystal ring, and her teeth rows of pearls, And her tongue scatters pearls; and, ah me, how beautiful her lips! Her spittle pure virgin honey, and healing for the bite of a viper. Comparable to elegant writing, the Seija</w:t>
      </w:r>
      <w:r>
        <w:rPr>
          <w:rFonts w:ascii="Times New Roman" w:hAnsi="Times New Roman" w:cs="Times New Roman"/>
          <w:color w:val="000000"/>
          <w:sz w:val="24"/>
          <w:szCs w:val="24"/>
        </w:rPr>
        <w:t>l</w:t>
      </w:r>
      <w:r>
        <w:rPr>
          <w:rStyle w:val="FootnoteReference"/>
          <w:rFonts w:ascii="Times New Roman" w:hAnsi="Times New Roman"/>
          <w:color w:val="000000"/>
          <w:sz w:val="24"/>
          <w:szCs w:val="24"/>
        </w:rPr>
        <w:footnoteReference w:id="136"/>
      </w:r>
      <w:r>
        <w:rPr>
          <w:rFonts w:ascii="Times New Roman" w:hAnsi="Times New Roman" w:cs="Times New Roman"/>
          <w:color w:val="000000"/>
          <w:sz w:val="24"/>
          <w:szCs w:val="24"/>
        </w:rPr>
        <w:t xml:space="preserve"> </w:t>
      </w:r>
      <w:r w:rsidRPr="00125931">
        <w:rPr>
          <w:rFonts w:ascii="Times New Roman" w:hAnsi="Times New Roman" w:cs="Times New Roman"/>
          <w:color w:val="000000"/>
          <w:sz w:val="24"/>
          <w:szCs w:val="24"/>
        </w:rPr>
        <w:t xml:space="preserve">waves downwards on her chin, Thus black seeds of the fragrant </w:t>
      </w:r>
      <w:r w:rsidRPr="00125931">
        <w:rPr>
          <w:rFonts w:ascii="LSBTrans" w:hAnsi="LSBTrans" w:cs="LSBTrans"/>
          <w:color w:val="000000"/>
          <w:sz w:val="24"/>
          <w:szCs w:val="24"/>
        </w:rPr>
        <w:t>Kezh</w:t>
      </w:r>
      <w:r>
        <w:rPr>
          <w:rStyle w:val="FootnoteReference"/>
          <w:rFonts w:ascii="LSBTrans" w:hAnsi="LSBTrans" w:cs="LSBTrans"/>
          <w:color w:val="000000"/>
          <w:sz w:val="24"/>
          <w:szCs w:val="24"/>
        </w:rPr>
        <w:footnoteReference w:id="137"/>
      </w:r>
      <w:r w:rsidRPr="00125931">
        <w:rPr>
          <w:rFonts w:ascii="LSBTrans" w:hAnsi="LSBTrans" w:cs="LSBTrans"/>
          <w:color w:val="000000"/>
          <w:sz w:val="24"/>
          <w:szCs w:val="24"/>
        </w:rPr>
        <w:t>å</w:t>
      </w:r>
      <w:r>
        <w:rPr>
          <w:rFonts w:ascii="LSBTrans" w:hAnsi="LSBTrans" w:cs="LSBTrans"/>
          <w:color w:val="000000"/>
          <w:sz w:val="24"/>
          <w:szCs w:val="24"/>
        </w:rPr>
        <w:t xml:space="preserve"> </w:t>
      </w:r>
      <w:r w:rsidRPr="00125931">
        <w:rPr>
          <w:rFonts w:ascii="Times New Roman" w:hAnsi="Times New Roman" w:cs="Times New Roman"/>
          <w:color w:val="000000"/>
          <w:sz w:val="24"/>
          <w:szCs w:val="24"/>
        </w:rPr>
        <w:t xml:space="preserve">show themselves on white bread. The </w:t>
      </w:r>
      <w:r w:rsidRPr="00125931">
        <w:rPr>
          <w:rFonts w:ascii="LSBTrans" w:hAnsi="LSBTrans" w:cs="LSBTrans"/>
          <w:color w:val="000000"/>
          <w:sz w:val="24"/>
          <w:szCs w:val="24"/>
        </w:rPr>
        <w:t xml:space="preserve">MaÑni </w:t>
      </w:r>
      <w:r w:rsidRPr="00125931">
        <w:rPr>
          <w:rFonts w:ascii="Times New Roman" w:hAnsi="Times New Roman" w:cs="Times New Roman"/>
          <w:color w:val="000000"/>
          <w:sz w:val="24"/>
          <w:szCs w:val="24"/>
        </w:rPr>
        <w:t xml:space="preserve">draws the neck down to itself with the spell written in Syrian letters; Her neck is like the neck of the roe which drinks out of the fountain of </w:t>
      </w:r>
      <w:r w:rsidRPr="00125931">
        <w:rPr>
          <w:rFonts w:ascii="LSBTrans" w:hAnsi="LSBTrans" w:cs="LSBTrans"/>
          <w:color w:val="000000"/>
          <w:sz w:val="24"/>
          <w:szCs w:val="24"/>
        </w:rPr>
        <w:t>KåanawaÑt.</w:t>
      </w:r>
      <w:r>
        <w:rPr>
          <w:rStyle w:val="FootnoteReference"/>
          <w:rFonts w:ascii="LSBTrans" w:hAnsi="LSBTrans" w:cs="LSBTrans"/>
          <w:color w:val="000000"/>
          <w:sz w:val="24"/>
          <w:szCs w:val="24"/>
        </w:rPr>
        <w:footnoteReference w:id="138"/>
      </w:r>
      <w:r>
        <w:rPr>
          <w:rFonts w:ascii="Times New Roman" w:hAnsi="Times New Roman" w:cs="Times New Roman"/>
          <w:color w:val="000000"/>
          <w:sz w:val="24"/>
          <w:szCs w:val="13"/>
        </w:rPr>
        <w:t xml:space="preserve">  </w:t>
      </w:r>
      <w:r w:rsidRPr="00125931">
        <w:rPr>
          <w:rFonts w:ascii="Times New Roman" w:hAnsi="Times New Roman" w:cs="Times New Roman"/>
          <w:color w:val="000000"/>
          <w:sz w:val="24"/>
          <w:szCs w:val="24"/>
        </w:rPr>
        <w:t xml:space="preserve">Her breast like polished marble tablets, as ships bring them to </w:t>
      </w:r>
      <w:r w:rsidRPr="00125931">
        <w:rPr>
          <w:rFonts w:ascii="LSBTrans" w:hAnsi="LSBTrans" w:cs="LSBTrans"/>
          <w:color w:val="000000"/>
          <w:sz w:val="24"/>
          <w:szCs w:val="24"/>
        </w:rPr>
        <w:t xml:space="preserve">SåeÑdaÑ </w:t>
      </w:r>
      <w:r w:rsidRPr="00125931">
        <w:rPr>
          <w:rFonts w:ascii="Times New Roman" w:hAnsi="Times New Roman" w:cs="Times New Roman"/>
          <w:color w:val="000000"/>
          <w:sz w:val="24"/>
          <w:szCs w:val="24"/>
        </w:rPr>
        <w:t xml:space="preserve">(Sidon), Thereon like apples of the pomegranate two glittering piles of jewels. Her arms are drawn swords, peeled cucumbers — oh that I had such! And incomparably beautiful her hands in the rose-red of the </w:t>
      </w:r>
      <w:r w:rsidRPr="00125931">
        <w:rPr>
          <w:rFonts w:ascii="LSBTrans" w:hAnsi="LSBTrans" w:cs="LSBTrans"/>
          <w:color w:val="000000"/>
          <w:sz w:val="24"/>
          <w:szCs w:val="24"/>
        </w:rPr>
        <w:t xml:space="preserve">HinnaÑ </w:t>
      </w:r>
      <w:r w:rsidRPr="00125931">
        <w:rPr>
          <w:rFonts w:ascii="Times New Roman" w:hAnsi="Times New Roman" w:cs="Times New Roman"/>
          <w:color w:val="000000"/>
          <w:sz w:val="24"/>
          <w:szCs w:val="24"/>
        </w:rPr>
        <w:t>-leaf; Her smooth, fine fingers are like the writing reed not yet cut; The glance of her nails like the Dura-seeds which have lain overnight in milk;</w:t>
      </w:r>
      <w:r>
        <w:rPr>
          <w:rStyle w:val="FootnoteReference"/>
          <w:rFonts w:ascii="Times New Roman" w:hAnsi="Times New Roman"/>
          <w:color w:val="000000"/>
          <w:sz w:val="24"/>
          <w:szCs w:val="24"/>
        </w:rPr>
        <w:footnoteReference w:id="139"/>
      </w:r>
      <w:r>
        <w:rPr>
          <w:rFonts w:ascii="Times New Roman" w:hAnsi="Times New Roman" w:cs="Times New Roman"/>
          <w:b/>
          <w:bCs/>
          <w:i/>
          <w:iCs/>
          <w:color w:val="7F0000"/>
          <w:sz w:val="13"/>
          <w:szCs w:val="13"/>
        </w:rPr>
        <w:t xml:space="preserve"> </w:t>
      </w:r>
      <w:r w:rsidRPr="00125931">
        <w:rPr>
          <w:rFonts w:ascii="Times New Roman" w:hAnsi="Times New Roman" w:cs="Times New Roman"/>
          <w:color w:val="000000"/>
          <w:sz w:val="24"/>
          <w:szCs w:val="24"/>
        </w:rPr>
        <w:t>Her body is a mass of cotton wool which a master’s hand has shaken into down,</w:t>
      </w:r>
      <w:r>
        <w:rPr>
          <w:rStyle w:val="FootnoteReference"/>
          <w:rFonts w:ascii="Times New Roman" w:hAnsi="Times New Roman"/>
          <w:color w:val="000000"/>
          <w:sz w:val="24"/>
          <w:szCs w:val="24"/>
        </w:rPr>
        <w:footnoteReference w:id="140"/>
      </w:r>
      <w:r>
        <w:rPr>
          <w:rFonts w:ascii="Times New Roman" w:hAnsi="Times New Roman" w:cs="Times New Roman"/>
          <w:color w:val="000000"/>
          <w:sz w:val="24"/>
          <w:szCs w:val="13"/>
        </w:rPr>
        <w:t xml:space="preserve"> </w:t>
      </w:r>
      <w:r w:rsidRPr="00125931">
        <w:rPr>
          <w:rFonts w:ascii="Times New Roman" w:hAnsi="Times New Roman" w:cs="Times New Roman"/>
          <w:color w:val="000000"/>
          <w:sz w:val="24"/>
          <w:szCs w:val="24"/>
        </w:rPr>
        <w:t>And her legs marble pillars in the sacred house of the Omajads. There hast thou, fair one, thy attractions, receive this, nothing would be forgotten, And live and flourish when the coward and the liar are long ago dead!”</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p w:rsidR="0058777D" w:rsidRPr="00E16263" w:rsidRDefault="0058777D" w:rsidP="001A61B0">
      <w:pPr>
        <w:widowControl w:val="0"/>
        <w:autoSpaceDE w:val="0"/>
        <w:autoSpaceDN w:val="0"/>
        <w:adjustRightInd w:val="0"/>
        <w:spacing w:after="0" w:line="240" w:lineRule="auto"/>
        <w:jc w:val="center"/>
        <w:rPr>
          <w:rFonts w:ascii="Times New Roman" w:hAnsi="Times New Roman" w:cs="Times New Roman"/>
          <w:color w:val="000000"/>
          <w:sz w:val="24"/>
        </w:rPr>
      </w:pPr>
      <w:r w:rsidRPr="00125931">
        <w:rPr>
          <w:rFonts w:ascii="Times New Roman" w:hAnsi="Times New Roman" w:cs="Times New Roman"/>
          <w:b/>
          <w:bCs/>
          <w:i/>
          <w:iCs/>
          <w:color w:val="00007F"/>
        </w:rPr>
        <w:t>7:3 “Thy body a heap of wheat, set round with lilies.”</w:t>
      </w: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rPr>
      </w:pPr>
    </w:p>
    <w:p w:rsidR="0058777D" w:rsidRPr="00E16263"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r w:rsidRPr="00125931">
        <w:rPr>
          <w:rFonts w:ascii="Times New Roman" w:hAnsi="Times New Roman" w:cs="Times New Roman"/>
          <w:color w:val="000000"/>
          <w:sz w:val="24"/>
          <w:szCs w:val="24"/>
        </w:rPr>
        <w:t xml:space="preserve">In the fifth Excursus regarding the winnowing shovel and the winnowing fork in my </w:t>
      </w:r>
      <w:r w:rsidRPr="00125931">
        <w:rPr>
          <w:rFonts w:ascii="Times New Roman" w:hAnsi="Times New Roman" w:cs="Times New Roman"/>
          <w:i/>
          <w:iCs/>
          <w:color w:val="000000"/>
          <w:sz w:val="24"/>
          <w:szCs w:val="24"/>
        </w:rPr>
        <w:t>Comment. on Isaiah</w:t>
      </w:r>
      <w:r w:rsidRPr="00125931">
        <w:rPr>
          <w:rFonts w:ascii="Times New Roman" w:hAnsi="Times New Roman" w:cs="Times New Roman"/>
          <w:color w:val="000000"/>
          <w:sz w:val="24"/>
          <w:szCs w:val="24"/>
        </w:rPr>
        <w:t>, Wetzstein’s illustration of this figure was before me. The dissertation regarding the thrashing-table contains many instructive supplements thereto. When the grain is thrashed, from that which is thrashed (</w:t>
      </w:r>
      <w:r w:rsidRPr="00125931">
        <w:rPr>
          <w:rFonts w:ascii="LSBTrans" w:hAnsi="LSBTrans" w:cs="LSBTrans"/>
          <w:color w:val="000000"/>
          <w:sz w:val="24"/>
          <w:szCs w:val="24"/>
        </w:rPr>
        <w:t>der•Ñs</w:t>
      </w:r>
      <w:r w:rsidRPr="00125931">
        <w:rPr>
          <w:rFonts w:ascii="Times New Roman" w:hAnsi="Times New Roman" w:cs="Times New Roman"/>
          <w:color w:val="000000"/>
          <w:sz w:val="24"/>
          <w:szCs w:val="24"/>
        </w:rPr>
        <w:t xml:space="preserve">), which consists of corn, chopped straw, and chaff, there is formed a new heap of winnowings, which is called </w:t>
      </w:r>
      <w:r w:rsidRPr="00125931">
        <w:rPr>
          <w:rFonts w:ascii="Times New Roman" w:hAnsi="Times New Roman" w:cs="Times New Roman"/>
          <w:i/>
          <w:iCs/>
          <w:color w:val="000000"/>
          <w:sz w:val="24"/>
          <w:szCs w:val="24"/>
        </w:rPr>
        <w:t xml:space="preserve">‘arama. </w:t>
      </w:r>
      <w:r w:rsidRPr="00125931">
        <w:rPr>
          <w:rFonts w:ascii="Times New Roman" w:hAnsi="Times New Roman" w:cs="Times New Roman"/>
          <w:color w:val="000000"/>
          <w:sz w:val="24"/>
          <w:szCs w:val="24"/>
        </w:rPr>
        <w:t xml:space="preserve">“According to its derivation (from </w:t>
      </w:r>
      <w:r w:rsidRPr="00125931">
        <w:rPr>
          <w:rFonts w:ascii="Times New Roman" w:hAnsi="Times New Roman" w:cs="Times New Roman"/>
          <w:i/>
          <w:iCs/>
          <w:color w:val="000000"/>
          <w:sz w:val="24"/>
          <w:szCs w:val="24"/>
        </w:rPr>
        <w:t>‘aram</w:t>
      </w:r>
      <w:r w:rsidRPr="00125931">
        <w:rPr>
          <w:rFonts w:ascii="Times New Roman" w:hAnsi="Times New Roman" w:cs="Times New Roman"/>
          <w:color w:val="000000"/>
          <w:sz w:val="24"/>
          <w:szCs w:val="24"/>
        </w:rPr>
        <w:t xml:space="preserve">, to be uncovered), </w:t>
      </w:r>
      <w:r w:rsidRPr="00125931">
        <w:rPr>
          <w:rFonts w:ascii="Times New Roman" w:hAnsi="Times New Roman" w:cs="Times New Roman"/>
          <w:i/>
          <w:iCs/>
          <w:color w:val="000000"/>
          <w:sz w:val="24"/>
          <w:szCs w:val="24"/>
        </w:rPr>
        <w:t xml:space="preserve">‘arama </w:t>
      </w:r>
      <w:r w:rsidRPr="00125931">
        <w:rPr>
          <w:rFonts w:ascii="Times New Roman" w:hAnsi="Times New Roman" w:cs="Times New Roman"/>
          <w:color w:val="000000"/>
          <w:sz w:val="24"/>
          <w:szCs w:val="24"/>
        </w:rPr>
        <w:t xml:space="preserve">means heaps of rubbish destitute of vegetation; </w:t>
      </w:r>
      <w:r w:rsidRPr="00125931">
        <w:rPr>
          <w:rFonts w:ascii="LSBTrans" w:hAnsi="LSBTrans" w:cs="LSBTrans"/>
          <w:color w:val="000000"/>
          <w:sz w:val="24"/>
          <w:szCs w:val="24"/>
        </w:rPr>
        <w:t xml:space="preserve">ÿarama, ÿoreima, ÿiraÑm, </w:t>
      </w:r>
      <w:r w:rsidRPr="00125931">
        <w:rPr>
          <w:rFonts w:ascii="Times New Roman" w:hAnsi="Times New Roman" w:cs="Times New Roman"/>
          <w:color w:val="000000"/>
          <w:sz w:val="24"/>
          <w:szCs w:val="24"/>
        </w:rPr>
        <w:t xml:space="preserve">are, in the </w:t>
      </w:r>
      <w:r w:rsidRPr="00125931">
        <w:rPr>
          <w:rFonts w:ascii="LSBTrans" w:hAnsi="LSBTrans" w:cs="LSBTrans"/>
          <w:color w:val="000000"/>
          <w:sz w:val="24"/>
          <w:szCs w:val="24"/>
        </w:rPr>
        <w:t xml:space="preserve">HauraÑn </w:t>
      </w:r>
      <w:r w:rsidRPr="00125931">
        <w:rPr>
          <w:rFonts w:ascii="Times New Roman" w:hAnsi="Times New Roman" w:cs="Times New Roman"/>
          <w:color w:val="000000"/>
          <w:sz w:val="24"/>
          <w:szCs w:val="24"/>
        </w:rPr>
        <w:t xml:space="preserve">and </w:t>
      </w:r>
      <w:r w:rsidRPr="00125931">
        <w:rPr>
          <w:rFonts w:ascii="LSBTrans" w:hAnsi="LSBTrans" w:cs="LSBTrans"/>
          <w:color w:val="000000"/>
          <w:sz w:val="24"/>
          <w:szCs w:val="24"/>
        </w:rPr>
        <w:t xml:space="preserve">GolaÑn, </w:t>
      </w:r>
      <w:r w:rsidRPr="00125931">
        <w:rPr>
          <w:rFonts w:ascii="Times New Roman" w:hAnsi="Times New Roman" w:cs="Times New Roman"/>
          <w:color w:val="000000"/>
          <w:sz w:val="24"/>
          <w:szCs w:val="24"/>
        </w:rPr>
        <w:t xml:space="preserve">proper names of several </w:t>
      </w:r>
      <w:r w:rsidRPr="00125931">
        <w:rPr>
          <w:rFonts w:ascii="Times New Roman" w:hAnsi="Times New Roman" w:cs="Times New Roman"/>
          <w:i/>
          <w:iCs/>
          <w:color w:val="000000"/>
          <w:sz w:val="24"/>
          <w:szCs w:val="24"/>
        </w:rPr>
        <w:t xml:space="preserve">Puys </w:t>
      </w:r>
      <w:r w:rsidRPr="00125931">
        <w:rPr>
          <w:rFonts w:ascii="Times New Roman" w:hAnsi="Times New Roman" w:cs="Times New Roman"/>
          <w:color w:val="000000"/>
          <w:sz w:val="24"/>
          <w:szCs w:val="24"/>
        </w:rPr>
        <w:t xml:space="preserve">(conical hills formed by an eruption) covered with yellow or red volcanic rubbish. In the terminology of the thrashing-floor, the word always and without exception denotes the </w:t>
      </w:r>
      <w:r w:rsidRPr="00125931">
        <w:rPr>
          <w:rFonts w:ascii="LSBTrans" w:hAnsi="LSBTrans" w:cs="LSBTrans"/>
          <w:color w:val="000000"/>
          <w:sz w:val="24"/>
          <w:szCs w:val="24"/>
        </w:rPr>
        <w:t xml:space="preserve">der•Ñs </w:t>
      </w:r>
      <w:r w:rsidRPr="00125931">
        <w:rPr>
          <w:rFonts w:ascii="Times New Roman" w:hAnsi="Times New Roman" w:cs="Times New Roman"/>
          <w:color w:val="000000"/>
          <w:sz w:val="24"/>
          <w:szCs w:val="24"/>
        </w:rPr>
        <w:t xml:space="preserve">-heaps not yet winnowed; in the Heb., on the contrary, corn-heaps already winnowed. Such a heap serves (Ruth 3:7) Boaz as a pillow for his head when he lay down and watched his property. Luther there incorrectly renders by ‘behind a </w:t>
      </w:r>
      <w:r w:rsidRPr="00125931">
        <w:rPr>
          <w:rFonts w:ascii="Times New Roman" w:hAnsi="Times New Roman" w:cs="Times New Roman"/>
          <w:i/>
          <w:iCs/>
          <w:color w:val="000000"/>
          <w:sz w:val="24"/>
          <w:szCs w:val="24"/>
        </w:rPr>
        <w:t>Mandel</w:t>
      </w:r>
      <w:r w:rsidRPr="00125931">
        <w:rPr>
          <w:rFonts w:ascii="Times New Roman" w:hAnsi="Times New Roman" w:cs="Times New Roman"/>
          <w:color w:val="000000"/>
          <w:sz w:val="24"/>
          <w:szCs w:val="24"/>
        </w:rPr>
        <w:t>,</w:t>
      </w:r>
      <w:r w:rsidRPr="00125931">
        <w:rPr>
          <w:rFonts w:ascii="Times New Roman" w:hAnsi="Times New Roman" w:cs="Times New Roman"/>
          <w:i/>
          <w:iCs/>
          <w:color w:val="000000"/>
          <w:sz w:val="24"/>
          <w:szCs w:val="24"/>
        </w:rPr>
        <w:t xml:space="preserve">” </w:t>
      </w:r>
      <w:r w:rsidRPr="00125931">
        <w:rPr>
          <w:rFonts w:ascii="Times New Roman" w:hAnsi="Times New Roman" w:cs="Times New Roman"/>
          <w:color w:val="000000"/>
          <w:sz w:val="24"/>
          <w:szCs w:val="24"/>
        </w:rPr>
        <w:t>i.e., a heap of (fifteen) sheaves; on the contrary, correctly at the passage before us (Song 7:3), ‘like a heap of wheat,’ viz., a heap of winnowed wheat. The wheat colour (</w:t>
      </w:r>
      <w:r w:rsidRPr="00125931">
        <w:rPr>
          <w:rFonts w:ascii="LSBTrans" w:hAnsi="LSBTrans" w:cs="LSBTrans"/>
          <w:color w:val="000000"/>
          <w:sz w:val="24"/>
          <w:szCs w:val="24"/>
        </w:rPr>
        <w:t>el-loÑn el- håintåi</w:t>
      </w:r>
      <w:r w:rsidRPr="00125931">
        <w:rPr>
          <w:rFonts w:ascii="Times New Roman" w:hAnsi="Times New Roman" w:cs="Times New Roman"/>
          <w:color w:val="000000"/>
          <w:sz w:val="24"/>
          <w:szCs w:val="24"/>
        </w:rPr>
        <w:t xml:space="preserve">) is in Syria regarded as the most beautiful colour of the human body.” </w:t>
      </w:r>
    </w:p>
    <w:p w:rsidR="0058777D" w:rsidRPr="00125931" w:rsidRDefault="0058777D" w:rsidP="008C1EA2">
      <w:pPr>
        <w:widowControl w:val="0"/>
        <w:autoSpaceDE w:val="0"/>
        <w:autoSpaceDN w:val="0"/>
        <w:adjustRightInd w:val="0"/>
        <w:spacing w:after="0" w:line="240" w:lineRule="auto"/>
        <w:rPr>
          <w:rFonts w:ascii="Times New Roman" w:hAnsi="Times New Roman" w:cs="Times New Roman"/>
          <w:color w:val="000000"/>
          <w:sz w:val="24"/>
          <w:szCs w:val="24"/>
        </w:rPr>
      </w:pPr>
    </w:p>
    <w:sectPr w:rsidR="0058777D" w:rsidRPr="00125931" w:rsidSect="00DC5BBD">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77D" w:rsidRDefault="0058777D" w:rsidP="00BB2917">
      <w:pPr>
        <w:spacing w:after="0" w:line="240" w:lineRule="auto"/>
      </w:pPr>
      <w:r>
        <w:separator/>
      </w:r>
    </w:p>
  </w:endnote>
  <w:endnote w:type="continuationSeparator" w:id="0">
    <w:p w:rsidR="0058777D" w:rsidRDefault="0058777D" w:rsidP="00BB2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BL Hebrew">
    <w:panose1 w:val="02000000000000000000"/>
    <w:charset w:val="00"/>
    <w:family w:val="auto"/>
    <w:pitch w:val="variable"/>
    <w:sig w:usb0="8000086F" w:usb1="4000204A" w:usb2="00000000" w:usb3="00000000" w:csb0="00000021" w:csb1="00000000"/>
  </w:font>
  <w:font w:name="LSBTrans">
    <w:panose1 w:val="00000400000000000000"/>
    <w:charset w:val="00"/>
    <w:family w:val="auto"/>
    <w:pitch w:val="variable"/>
    <w:sig w:usb0="00000003" w:usb1="00000000" w:usb2="00000000" w:usb3="00000000" w:csb0="00000001" w:csb1="00000000"/>
  </w:font>
  <w:font w:name="SBL Greek">
    <w:panose1 w:val="02000000000000000000"/>
    <w:charset w:val="00"/>
    <w:family w:val="auto"/>
    <w:pitch w:val="variable"/>
    <w:sig w:usb0="C00000EF" w:usb1="0001A0CB" w:usb2="00000000" w:usb3="00000000" w:csb0="00000009" w:csb1="00000000"/>
  </w:font>
  <w:font w:name="LSBGreek">
    <w:panose1 w:val="00000400000000000000"/>
    <w:charset w:val="00"/>
    <w:family w:val="auto"/>
    <w:pitch w:val="variable"/>
    <w:sig w:usb0="00000003" w:usb1="00000000" w:usb2="00000000" w:usb3="00000000" w:csb0="00000001" w:csb1="00000000"/>
  </w:font>
  <w:font w:name="LSBHebr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77D" w:rsidRDefault="0058777D" w:rsidP="00BB2917">
      <w:pPr>
        <w:spacing w:after="0" w:line="240" w:lineRule="auto"/>
      </w:pPr>
      <w:r>
        <w:separator/>
      </w:r>
    </w:p>
  </w:footnote>
  <w:footnote w:type="continuationSeparator" w:id="0">
    <w:p w:rsidR="0058777D" w:rsidRDefault="0058777D" w:rsidP="00BB2917">
      <w:pPr>
        <w:spacing w:after="0" w:line="240" w:lineRule="auto"/>
      </w:pPr>
      <w:r>
        <w:continuationSeparator/>
      </w:r>
    </w:p>
  </w:footnote>
  <w:footnote w:id="1">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The </w:t>
      </w:r>
      <w:r w:rsidRPr="005D2ED5">
        <w:rPr>
          <w:rFonts w:ascii="Times New Roman" w:hAnsi="Times New Roman" w:cs="Times New Roman"/>
          <w:i/>
          <w:iCs/>
          <w:color w:val="000000"/>
        </w:rPr>
        <w:t xml:space="preserve">Song. </w:t>
      </w:r>
      <w:r w:rsidRPr="005D2ED5">
        <w:rPr>
          <w:rFonts w:ascii="Times New Roman" w:hAnsi="Times New Roman" w:cs="Times New Roman"/>
          <w:color w:val="000000"/>
        </w:rPr>
        <w:t xml:space="preserve">was read on the 8th day of the Passover; </w:t>
      </w:r>
      <w:r w:rsidRPr="005D2ED5">
        <w:rPr>
          <w:rFonts w:ascii="Times New Roman" w:hAnsi="Times New Roman" w:cs="Times New Roman"/>
          <w:i/>
          <w:iCs/>
          <w:color w:val="000000"/>
        </w:rPr>
        <w:t>Ruth</w:t>
      </w:r>
      <w:r w:rsidRPr="005D2ED5">
        <w:rPr>
          <w:rFonts w:ascii="Times New Roman" w:hAnsi="Times New Roman" w:cs="Times New Roman"/>
          <w:color w:val="000000"/>
        </w:rPr>
        <w:t xml:space="preserve">, on the second Shabuoth [Pentecost]; </w:t>
      </w:r>
      <w:r w:rsidRPr="005D2ED5">
        <w:rPr>
          <w:rFonts w:ascii="Times New Roman" w:hAnsi="Times New Roman" w:cs="Times New Roman"/>
          <w:i/>
          <w:iCs/>
          <w:color w:val="000000"/>
        </w:rPr>
        <w:t>Lamentations</w:t>
      </w:r>
      <w:r w:rsidRPr="005D2ED5">
        <w:rPr>
          <w:rFonts w:ascii="Times New Roman" w:hAnsi="Times New Roman" w:cs="Times New Roman"/>
          <w:color w:val="000000"/>
        </w:rPr>
        <w:t xml:space="preserve">, on the 9th Ab; </w:t>
      </w:r>
      <w:r w:rsidRPr="005D2ED5">
        <w:rPr>
          <w:rFonts w:ascii="Times New Roman" w:hAnsi="Times New Roman" w:cs="Times New Roman"/>
          <w:i/>
          <w:iCs/>
          <w:color w:val="000000"/>
        </w:rPr>
        <w:t>Ecclesiastes</w:t>
      </w:r>
      <w:r w:rsidRPr="005D2ED5">
        <w:rPr>
          <w:rFonts w:ascii="Times New Roman" w:hAnsi="Times New Roman" w:cs="Times New Roman"/>
          <w:color w:val="000000"/>
        </w:rPr>
        <w:t xml:space="preserve">, on the 3rd Succoth [Tabernacles]; </w:t>
      </w:r>
      <w:r w:rsidRPr="005D2ED5">
        <w:rPr>
          <w:rFonts w:ascii="Times New Roman" w:hAnsi="Times New Roman" w:cs="Times New Roman"/>
          <w:i/>
          <w:iCs/>
          <w:color w:val="000000"/>
        </w:rPr>
        <w:t>Esther</w:t>
      </w:r>
      <w:r w:rsidRPr="005D2ED5">
        <w:rPr>
          <w:rFonts w:ascii="Times New Roman" w:hAnsi="Times New Roman" w:cs="Times New Roman"/>
          <w:color w:val="000000"/>
        </w:rPr>
        <w:t>, between the 11th and 16th Adar [feast of Purim].</w:t>
      </w:r>
    </w:p>
  </w:footnote>
  <w:footnote w:id="2">
    <w:p w:rsidR="0058777D" w:rsidRDefault="0058777D" w:rsidP="005D2ED5">
      <w:pPr>
        <w:pStyle w:val="FootnoteText"/>
      </w:pPr>
      <w:r w:rsidRPr="005D2ED5">
        <w:rPr>
          <w:rStyle w:val="FootnoteReference"/>
          <w:rFonts w:cs="Arial"/>
        </w:rPr>
        <w:footnoteRef/>
      </w:r>
      <w:r w:rsidRPr="00282E20">
        <w:rPr>
          <w:lang w:val="de-DE"/>
        </w:rPr>
        <w:t xml:space="preserve"> </w:t>
      </w:r>
      <w:r w:rsidRPr="005D2ED5">
        <w:rPr>
          <w:rFonts w:ascii="Times New Roman" w:hAnsi="Times New Roman" w:cs="Times New Roman"/>
          <w:color w:val="000000"/>
          <w:lang w:val="de-DE"/>
        </w:rPr>
        <w:t xml:space="preserve">Vid., Fernbacher’s </w:t>
      </w:r>
      <w:r w:rsidRPr="005D2ED5">
        <w:rPr>
          <w:rFonts w:ascii="Times New Roman" w:hAnsi="Times New Roman" w:cs="Times New Roman"/>
          <w:i/>
          <w:iCs/>
          <w:color w:val="000000"/>
          <w:lang w:val="de-DE"/>
        </w:rPr>
        <w:t>Die Reden des. h. Bernhard über das Hohelied</w:t>
      </w:r>
      <w:r w:rsidRPr="005D2ED5">
        <w:rPr>
          <w:rFonts w:ascii="Times New Roman" w:hAnsi="Times New Roman" w:cs="Times New Roman"/>
          <w:color w:val="000000"/>
          <w:lang w:val="de-DE"/>
        </w:rPr>
        <w:t xml:space="preserve">, prefaced by Delitzsch. </w:t>
      </w:r>
      <w:r w:rsidRPr="00282E20">
        <w:rPr>
          <w:rFonts w:ascii="Times New Roman" w:hAnsi="Times New Roman" w:cs="Times New Roman"/>
          <w:color w:val="000000"/>
          <w:lang w:val="de-DE"/>
        </w:rPr>
        <w:t>Leipzig 1862.</w:t>
      </w:r>
    </w:p>
  </w:footnote>
  <w:footnote w:id="3">
    <w:p w:rsidR="0058777D" w:rsidRDefault="0058777D" w:rsidP="005D2ED5">
      <w:pPr>
        <w:pStyle w:val="FootnoteText"/>
      </w:pPr>
      <w:r w:rsidRPr="005D2ED5">
        <w:rPr>
          <w:rStyle w:val="FootnoteReference"/>
          <w:rFonts w:cs="Arial"/>
        </w:rPr>
        <w:footnoteRef/>
      </w:r>
      <w:r w:rsidRPr="00282E20">
        <w:rPr>
          <w:lang w:val="de-DE"/>
        </w:rPr>
        <w:t xml:space="preserve"> </w:t>
      </w:r>
      <w:r w:rsidRPr="005D2ED5">
        <w:rPr>
          <w:rFonts w:ascii="Times New Roman" w:hAnsi="Times New Roman" w:cs="Times New Roman"/>
          <w:color w:val="000000"/>
          <w:lang w:val="de-DE"/>
        </w:rPr>
        <w:t xml:space="preserve">Vid., Hammer-Purgstall’s </w:t>
      </w:r>
      <w:r w:rsidRPr="005D2ED5">
        <w:rPr>
          <w:rFonts w:ascii="Times New Roman" w:hAnsi="Times New Roman" w:cs="Times New Roman"/>
          <w:i/>
          <w:iCs/>
          <w:color w:val="000000"/>
          <w:lang w:val="de-DE"/>
        </w:rPr>
        <w:t>Das hohe Lied der Liebe der</w:t>
      </w:r>
      <w:r w:rsidRPr="005D2ED5">
        <w:rPr>
          <w:rFonts w:ascii="Times New Roman" w:hAnsi="Times New Roman" w:cs="Times New Roman"/>
          <w:color w:val="000000"/>
          <w:lang w:val="de-DE"/>
        </w:rPr>
        <w:t xml:space="preserve"> </w:t>
      </w:r>
      <w:r w:rsidRPr="005D2ED5">
        <w:rPr>
          <w:rFonts w:ascii="Times New Roman" w:hAnsi="Times New Roman" w:cs="Times New Roman"/>
          <w:i/>
          <w:iCs/>
          <w:color w:val="000000"/>
          <w:lang w:val="de-DE"/>
        </w:rPr>
        <w:t>Araber</w:t>
      </w:r>
      <w:r w:rsidRPr="005D2ED5">
        <w:rPr>
          <w:rFonts w:ascii="Times New Roman" w:hAnsi="Times New Roman" w:cs="Times New Roman"/>
          <w:color w:val="000000"/>
          <w:lang w:val="de-DE"/>
        </w:rPr>
        <w:t>, 1854.</w:t>
      </w:r>
    </w:p>
  </w:footnote>
  <w:footnote w:id="4">
    <w:p w:rsidR="0058777D" w:rsidRDefault="0058777D" w:rsidP="005D2ED5">
      <w:pPr>
        <w:pStyle w:val="FootnoteText"/>
      </w:pPr>
      <w:r w:rsidRPr="005D2ED5">
        <w:rPr>
          <w:rStyle w:val="FootnoteReference"/>
          <w:rFonts w:cs="Arial"/>
        </w:rPr>
        <w:footnoteRef/>
      </w:r>
      <w:r w:rsidRPr="00282E20">
        <w:rPr>
          <w:lang w:val="de-DE"/>
        </w:rPr>
        <w:t xml:space="preserve"> </w:t>
      </w:r>
      <w:r w:rsidRPr="00282E20">
        <w:rPr>
          <w:rFonts w:ascii="Times New Roman" w:hAnsi="Times New Roman" w:cs="Times New Roman"/>
          <w:color w:val="000000"/>
          <w:lang w:val="de-DE"/>
        </w:rPr>
        <w:t>[</w:t>
      </w:r>
      <w:r w:rsidRPr="00282E20">
        <w:rPr>
          <w:rFonts w:ascii="Times New Roman" w:hAnsi="Times New Roman" w:cs="Times New Roman"/>
          <w:i/>
          <w:iCs/>
          <w:color w:val="000000"/>
          <w:lang w:val="de-DE"/>
        </w:rPr>
        <w:t xml:space="preserve">Das Hohelied undersucht u. ausg. </w:t>
      </w:r>
      <w:r w:rsidRPr="005D2ED5">
        <w:rPr>
          <w:rFonts w:ascii="Times New Roman" w:hAnsi="Times New Roman" w:cs="Times New Roman"/>
          <w:color w:val="000000"/>
        </w:rPr>
        <w:t>Leipzig 1851.]</w:t>
      </w:r>
    </w:p>
  </w:footnote>
  <w:footnote w:id="5">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Cf. </w:t>
      </w:r>
      <w:r w:rsidRPr="005D2ED5">
        <w:rPr>
          <w:rFonts w:ascii="Times New Roman" w:hAnsi="Times New Roman" w:cs="Times New Roman"/>
          <w:i/>
          <w:iCs/>
          <w:color w:val="000000"/>
        </w:rPr>
        <w:t xml:space="preserve">Tosefta Sanhedrin </w:t>
      </w:r>
      <w:r w:rsidRPr="005D2ED5">
        <w:rPr>
          <w:rFonts w:ascii="Times New Roman" w:hAnsi="Times New Roman" w:cs="Times New Roman"/>
          <w:color w:val="000000"/>
        </w:rPr>
        <w:t xml:space="preserve">xii., </w:t>
      </w:r>
      <w:r w:rsidRPr="005D2ED5">
        <w:rPr>
          <w:rFonts w:ascii="Times New Roman" w:hAnsi="Times New Roman" w:cs="Times New Roman"/>
          <w:i/>
          <w:iCs/>
          <w:color w:val="000000"/>
        </w:rPr>
        <w:t xml:space="preserve">Sanhedrin </w:t>
      </w:r>
      <w:r w:rsidRPr="005D2ED5">
        <w:rPr>
          <w:rFonts w:ascii="Times New Roman" w:hAnsi="Times New Roman" w:cs="Times New Roman"/>
          <w:color w:val="000000"/>
        </w:rPr>
        <w:t>iii.</w:t>
      </w:r>
      <w:r w:rsidRPr="005D2ED5">
        <w:rPr>
          <w:rFonts w:ascii="Times New Roman" w:hAnsi="Times New Roman" w:cs="Times New Roman"/>
          <w:i/>
          <w:iCs/>
          <w:color w:val="000000"/>
        </w:rPr>
        <w:t>a</w:t>
      </w:r>
      <w:r w:rsidRPr="005D2ED5">
        <w:rPr>
          <w:rFonts w:ascii="Times New Roman" w:hAnsi="Times New Roman" w:cs="Times New Roman"/>
          <w:color w:val="000000"/>
        </w:rPr>
        <w:t xml:space="preserve">, and the commencement of the tract </w:t>
      </w:r>
      <w:r w:rsidRPr="005D2ED5">
        <w:rPr>
          <w:rFonts w:ascii="Times New Roman" w:hAnsi="Times New Roman" w:cs="Times New Roman"/>
          <w:i/>
          <w:iCs/>
          <w:color w:val="000000"/>
        </w:rPr>
        <w:t>Kalla.</w:t>
      </w:r>
    </w:p>
  </w:footnote>
  <w:footnote w:id="6">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Vid., Jahrg. i. No. 22-24 of the Berne </w:t>
      </w:r>
      <w:r w:rsidRPr="005D2ED5">
        <w:rPr>
          <w:rFonts w:ascii="Times New Roman" w:hAnsi="Times New Roman" w:cs="Times New Roman"/>
          <w:i/>
          <w:iCs/>
          <w:color w:val="000000"/>
        </w:rPr>
        <w:t>Kirchenfreund.</w:t>
      </w:r>
    </w:p>
  </w:footnote>
  <w:footnote w:id="7">
    <w:p w:rsidR="0058777D" w:rsidRDefault="0058777D">
      <w:pPr>
        <w:pStyle w:val="FootnoteText"/>
      </w:pPr>
      <w:r>
        <w:rPr>
          <w:rStyle w:val="FootnoteReference"/>
          <w:rFonts w:cs="Arial"/>
        </w:rPr>
        <w:footnoteRef/>
      </w:r>
      <w:r>
        <w:t xml:space="preserve"> </w:t>
      </w:r>
      <w:r w:rsidRPr="00125931">
        <w:rPr>
          <w:rFonts w:ascii="Times New Roman" w:hAnsi="Times New Roman" w:cs="Times New Roman"/>
          <w:color w:val="000000"/>
          <w:sz w:val="24"/>
          <w:szCs w:val="24"/>
        </w:rPr>
        <w:t>And in this Godet stands not alone. The Jewish interpreter Malbim (1850) accepts also this seduction-history: Solomon = the sensual impulse; Shulamith = the spirit-soul; the little sister = the natural soul; and Shulamith’s beloved = the heavenly Friend, the Shepherd of the universe.</w:t>
      </w:r>
    </w:p>
  </w:footnote>
  <w:footnote w:id="8">
    <w:p w:rsidR="0058777D" w:rsidRDefault="0058777D" w:rsidP="005D2ED5">
      <w:pPr>
        <w:pStyle w:val="FootnoteText"/>
      </w:pPr>
      <w:r w:rsidRPr="005D2ED5">
        <w:rPr>
          <w:rStyle w:val="FootnoteReference"/>
          <w:rFonts w:cs="Arial"/>
        </w:rPr>
        <w:footnoteRef/>
      </w:r>
      <w:r w:rsidRPr="00282E20">
        <w:rPr>
          <w:lang w:val="de-DE"/>
        </w:rPr>
        <w:t xml:space="preserve"> </w:t>
      </w:r>
      <w:r w:rsidRPr="005D2ED5">
        <w:rPr>
          <w:rFonts w:ascii="Times New Roman" w:hAnsi="Times New Roman" w:cs="Times New Roman"/>
          <w:i/>
          <w:iCs/>
          <w:color w:val="000000"/>
          <w:lang w:val="de-DE"/>
        </w:rPr>
        <w:t xml:space="preserve">Literaturb. der Darmst. </w:t>
      </w:r>
      <w:r w:rsidRPr="00282E20">
        <w:rPr>
          <w:rFonts w:ascii="Times New Roman" w:hAnsi="Times New Roman" w:cs="Times New Roman"/>
          <w:i/>
          <w:iCs/>
          <w:color w:val="000000"/>
          <w:lang w:val="de-DE"/>
        </w:rPr>
        <w:t>Kirchenzeitung</w:t>
      </w:r>
      <w:r w:rsidRPr="00282E20">
        <w:rPr>
          <w:rFonts w:ascii="Times New Roman" w:hAnsi="Times New Roman" w:cs="Times New Roman"/>
          <w:color w:val="000000"/>
          <w:lang w:val="de-DE"/>
        </w:rPr>
        <w:t>, 1851, pp. 114- 146, and 1854, No. 11.</w:t>
      </w:r>
    </w:p>
  </w:footnote>
  <w:footnote w:id="9">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=“Shulamith,” says E. F. Friedrich (1855 and 1866), “is the oldest theatrical piece in existence.” Ewald and Böttcher, who find not fewer than twelve persons mentioned in it, think that it was represented on an actual stage. Then, indeed, it would be the oldest drama — older than Thespis and </w:t>
      </w:r>
      <w:r w:rsidRPr="005D2ED5">
        <w:rPr>
          <w:rFonts w:ascii="LSBTrans" w:hAnsi="LSBTrans" w:cs="LSBTrans"/>
          <w:color w:val="000000"/>
        </w:rPr>
        <w:t xml:space="preserve">Kal•Ñdasa. </w:t>
      </w:r>
      <w:r w:rsidRPr="005D2ED5">
        <w:rPr>
          <w:rFonts w:ascii="Times New Roman" w:hAnsi="Times New Roman" w:cs="Times New Roman"/>
          <w:color w:val="000000"/>
        </w:rPr>
        <w:t xml:space="preserve">For the </w:t>
      </w:r>
      <w:r w:rsidRPr="005D2ED5">
        <w:rPr>
          <w:rFonts w:ascii="LSBTrans" w:hAnsi="LSBTrans" w:cs="LSBTrans"/>
          <w:color w:val="000000"/>
        </w:rPr>
        <w:t xml:space="preserve">SakuntaÑla </w:t>
      </w:r>
      <w:r w:rsidRPr="005D2ED5">
        <w:rPr>
          <w:rFonts w:ascii="Times New Roman" w:hAnsi="Times New Roman" w:cs="Times New Roman"/>
          <w:color w:val="000000"/>
        </w:rPr>
        <w:t xml:space="preserve">and the drama </w:t>
      </w:r>
      <w:r w:rsidRPr="005D2ED5">
        <w:rPr>
          <w:rFonts w:ascii="Times New Roman" w:hAnsi="Times New Roman" w:cs="Times New Roman"/>
          <w:i/>
          <w:iCs/>
          <w:color w:val="000000"/>
        </w:rPr>
        <w:t xml:space="preserve">Der Kaufmann und die Bajadere </w:t>
      </w:r>
      <w:r w:rsidRPr="005D2ED5">
        <w:rPr>
          <w:rFonts w:ascii="Times New Roman" w:hAnsi="Times New Roman" w:cs="Times New Roman"/>
          <w:color w:val="000000"/>
        </w:rPr>
        <w:t>belong to the first century of our era.</w:t>
      </w:r>
    </w:p>
  </w:footnote>
  <w:footnote w:id="10">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Vid., my </w:t>
      </w:r>
      <w:r w:rsidRPr="005D2ED5">
        <w:rPr>
          <w:rFonts w:ascii="Times New Roman" w:hAnsi="Times New Roman" w:cs="Times New Roman"/>
          <w:i/>
          <w:iCs/>
          <w:color w:val="000000"/>
        </w:rPr>
        <w:t xml:space="preserve">Prolegomena </w:t>
      </w:r>
      <w:r w:rsidRPr="005D2ED5">
        <w:rPr>
          <w:rFonts w:ascii="Times New Roman" w:hAnsi="Times New Roman" w:cs="Times New Roman"/>
          <w:color w:val="000000"/>
        </w:rPr>
        <w:t>to Luzzatto’s</w:t>
      </w:r>
      <w:r w:rsidRPr="005D2ED5">
        <w:rPr>
          <w:rFonts w:ascii="SBL Hebrew" w:hAnsi="SBL Hebrew" w:cs="SBL Hebrew"/>
          <w:color w:val="008080"/>
          <w:rtl/>
        </w:rPr>
        <w:t xml:space="preserve"> מגדל עז </w:t>
      </w:r>
      <w:r w:rsidRPr="005D2ED5">
        <w:rPr>
          <w:rFonts w:ascii="Times New Roman" w:hAnsi="Times New Roman" w:cs="Times New Roman"/>
          <w:color w:val="000000"/>
        </w:rPr>
        <w:t xml:space="preserve">(Heb. Paraphrase of the </w:t>
      </w:r>
      <w:r w:rsidRPr="005D2ED5">
        <w:rPr>
          <w:rFonts w:ascii="Times New Roman" w:hAnsi="Times New Roman" w:cs="Times New Roman"/>
          <w:i/>
          <w:iCs/>
          <w:color w:val="000000"/>
        </w:rPr>
        <w:t xml:space="preserve">Pastors fido </w:t>
      </w:r>
      <w:r w:rsidRPr="005D2ED5">
        <w:rPr>
          <w:rFonts w:ascii="Times New Roman" w:hAnsi="Times New Roman" w:cs="Times New Roman"/>
          <w:color w:val="000000"/>
        </w:rPr>
        <w:t>of Guarini), 1837, pp. 24-32.</w:t>
      </w:r>
    </w:p>
  </w:footnote>
  <w:footnote w:id="11">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Similar is the relation between Homer, where the speakers are introduced with narrative, and our national epics, the </w:t>
      </w:r>
      <w:r w:rsidRPr="005D2ED5">
        <w:rPr>
          <w:rFonts w:ascii="Times New Roman" w:hAnsi="Times New Roman" w:cs="Times New Roman"/>
          <w:i/>
          <w:iCs/>
          <w:color w:val="000000"/>
        </w:rPr>
        <w:t xml:space="preserve">Nibelungen </w:t>
      </w:r>
      <w:r w:rsidRPr="005D2ED5">
        <w:rPr>
          <w:rFonts w:ascii="Times New Roman" w:hAnsi="Times New Roman" w:cs="Times New Roman"/>
          <w:color w:val="000000"/>
        </w:rPr>
        <w:t xml:space="preserve">and </w:t>
      </w:r>
      <w:r w:rsidRPr="005D2ED5">
        <w:rPr>
          <w:rFonts w:ascii="Times New Roman" w:hAnsi="Times New Roman" w:cs="Times New Roman"/>
          <w:i/>
          <w:iCs/>
          <w:color w:val="000000"/>
        </w:rPr>
        <w:t>Gudrun</w:t>
      </w:r>
      <w:r w:rsidRPr="005D2ED5">
        <w:rPr>
          <w:rFonts w:ascii="Times New Roman" w:hAnsi="Times New Roman" w:cs="Times New Roman"/>
          <w:color w:val="000000"/>
        </w:rPr>
        <w:t>, which become dramatic when the action and the feeling rise to a higher elevation: the words of the different persons follow each other without introduction, so that here the manner of the singer had to become dramatic.</w:t>
      </w:r>
    </w:p>
  </w:footnote>
  <w:footnote w:id="12">
    <w:p w:rsidR="0058777D" w:rsidRDefault="0058777D" w:rsidP="005D2ED5">
      <w:pPr>
        <w:pStyle w:val="FootnoteText"/>
      </w:pPr>
      <w:r w:rsidRPr="005D2ED5">
        <w:rPr>
          <w:rStyle w:val="FootnoteReference"/>
          <w:rFonts w:cs="Arial"/>
        </w:rPr>
        <w:footnoteRef/>
      </w:r>
      <w:r w:rsidRPr="00282E20">
        <w:rPr>
          <w:lang w:val="de-DE"/>
        </w:rPr>
        <w:t xml:space="preserve"> </w:t>
      </w:r>
      <w:r w:rsidRPr="00282E20">
        <w:rPr>
          <w:rFonts w:ascii="Times New Roman" w:hAnsi="Times New Roman" w:cs="Times New Roman"/>
          <w:color w:val="000000"/>
          <w:lang w:val="de-DE"/>
        </w:rPr>
        <w:t xml:space="preserve">Vid., </w:t>
      </w:r>
      <w:r w:rsidRPr="00282E20">
        <w:rPr>
          <w:rFonts w:ascii="Times New Roman" w:hAnsi="Times New Roman" w:cs="Times New Roman"/>
          <w:i/>
          <w:iCs/>
          <w:color w:val="000000"/>
          <w:lang w:val="de-DE"/>
        </w:rPr>
        <w:t xml:space="preserve">Repert. für bibl. u. morgenl. </w:t>
      </w:r>
      <w:r w:rsidRPr="005D2ED5">
        <w:rPr>
          <w:rFonts w:ascii="Times New Roman" w:hAnsi="Times New Roman" w:cs="Times New Roman"/>
          <w:i/>
          <w:iCs/>
          <w:color w:val="000000"/>
        </w:rPr>
        <w:t xml:space="preserve">Lit. </w:t>
      </w:r>
      <w:r w:rsidRPr="005D2ED5">
        <w:rPr>
          <w:rFonts w:ascii="Times New Roman" w:hAnsi="Times New Roman" w:cs="Times New Roman"/>
          <w:color w:val="000000"/>
        </w:rPr>
        <w:t xml:space="preserve">viii. (1781), p. 180. The Archimandrite Porphyrios describes such a MS in his (Russian) </w:t>
      </w:r>
      <w:r w:rsidRPr="005D2ED5">
        <w:rPr>
          <w:rFonts w:ascii="Times New Roman" w:hAnsi="Times New Roman" w:cs="Times New Roman"/>
          <w:i/>
          <w:iCs/>
          <w:color w:val="000000"/>
        </w:rPr>
        <w:t xml:space="preserve">Reisewerk </w:t>
      </w:r>
      <w:r w:rsidRPr="005D2ED5">
        <w:rPr>
          <w:rFonts w:ascii="Times New Roman" w:hAnsi="Times New Roman" w:cs="Times New Roman"/>
          <w:color w:val="000000"/>
        </w:rPr>
        <w:t>(1856).</w:t>
      </w:r>
    </w:p>
  </w:footnote>
  <w:footnote w:id="13">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Ephr. Epstein, surgeon in Cincinnati, in a review of Von Grätz’ </w:t>
      </w:r>
      <w:r w:rsidRPr="005D2ED5">
        <w:rPr>
          <w:rFonts w:ascii="Times New Roman" w:hAnsi="Times New Roman" w:cs="Times New Roman"/>
          <w:i/>
          <w:iCs/>
          <w:color w:val="000000"/>
        </w:rPr>
        <w:t xml:space="preserve">Comm. </w:t>
      </w:r>
      <w:r w:rsidRPr="005D2ED5">
        <w:rPr>
          <w:rFonts w:ascii="Times New Roman" w:hAnsi="Times New Roman" w:cs="Times New Roman"/>
          <w:color w:val="000000"/>
        </w:rPr>
        <w:t xml:space="preserve">in </w:t>
      </w:r>
      <w:r w:rsidRPr="005D2ED5">
        <w:rPr>
          <w:rFonts w:ascii="Times New Roman" w:hAnsi="Times New Roman" w:cs="Times New Roman"/>
          <w:i/>
          <w:iCs/>
          <w:color w:val="000000"/>
        </w:rPr>
        <w:t xml:space="preserve">The Israelite </w:t>
      </w:r>
      <w:r w:rsidRPr="005D2ED5">
        <w:rPr>
          <w:rFonts w:ascii="Times New Roman" w:hAnsi="Times New Roman" w:cs="Times New Roman"/>
          <w:color w:val="000000"/>
        </w:rPr>
        <w:t>(1872), calls the Song quite in our sense, “a dramatic poem, though not a complete scenic drama.” But the bridal procession in the third act is not of this character — he sees in it a return from a hunting expedition.</w:t>
      </w:r>
    </w:p>
  </w:footnote>
  <w:footnote w:id="14">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So also, on linguistic grounds, Ant. </w:t>
      </w:r>
      <w:r w:rsidRPr="005D2ED5">
        <w:rPr>
          <w:rFonts w:ascii="Times New Roman" w:hAnsi="Times New Roman" w:cs="Times New Roman"/>
          <w:color w:val="000000"/>
          <w:lang w:val="de-DE"/>
        </w:rPr>
        <w:t xml:space="preserve">Theod. Hartmann in Winer’s </w:t>
      </w:r>
      <w:r w:rsidRPr="005D2ED5">
        <w:rPr>
          <w:rFonts w:ascii="Times New Roman" w:hAnsi="Times New Roman" w:cs="Times New Roman"/>
          <w:i/>
          <w:iCs/>
          <w:color w:val="000000"/>
          <w:lang w:val="de-DE"/>
        </w:rPr>
        <w:t xml:space="preserve">Zeitschr. </w:t>
      </w:r>
      <w:r w:rsidRPr="005D2ED5">
        <w:rPr>
          <w:rFonts w:ascii="Times New Roman" w:hAnsi="Times New Roman" w:cs="Times New Roman"/>
          <w:color w:val="000000"/>
        </w:rPr>
        <w:t>1829.</w:t>
      </w:r>
    </w:p>
  </w:footnote>
  <w:footnote w:id="15">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Epstein, in true American style, calls him “the bogus shepherd.”</w:t>
      </w:r>
    </w:p>
  </w:footnote>
  <w:footnote w:id="16">
    <w:p w:rsidR="0058777D" w:rsidRDefault="0058777D">
      <w:pPr>
        <w:pStyle w:val="FootnoteText"/>
      </w:pPr>
      <w:r>
        <w:rPr>
          <w:rStyle w:val="FootnoteReference"/>
          <w:rFonts w:cs="Arial"/>
        </w:rPr>
        <w:footnoteRef/>
      </w:r>
      <w:r w:rsidRPr="00282E20">
        <w:rPr>
          <w:lang w:val="de-DE"/>
        </w:rPr>
        <w:t xml:space="preserve"> </w:t>
      </w:r>
      <w:r w:rsidRPr="00125931">
        <w:rPr>
          <w:rFonts w:ascii="Times New Roman" w:hAnsi="Times New Roman" w:cs="Times New Roman"/>
          <w:i/>
          <w:iCs/>
          <w:color w:val="000000"/>
          <w:sz w:val="24"/>
          <w:szCs w:val="24"/>
          <w:lang w:val="de-DE"/>
        </w:rPr>
        <w:t xml:space="preserve">Vid.Gesch. der jud. </w:t>
      </w:r>
      <w:r w:rsidRPr="00282E20">
        <w:rPr>
          <w:rFonts w:ascii="Times New Roman" w:hAnsi="Times New Roman" w:cs="Times New Roman"/>
          <w:i/>
          <w:iCs/>
          <w:color w:val="000000"/>
          <w:sz w:val="24"/>
          <w:szCs w:val="24"/>
          <w:lang w:val="de-DE"/>
        </w:rPr>
        <w:t>Poesie</w:t>
      </w:r>
      <w:r w:rsidRPr="00282E20">
        <w:rPr>
          <w:rFonts w:ascii="Times New Roman" w:hAnsi="Times New Roman" w:cs="Times New Roman"/>
          <w:color w:val="000000"/>
          <w:sz w:val="24"/>
          <w:szCs w:val="24"/>
          <w:lang w:val="de-DE"/>
        </w:rPr>
        <w:t xml:space="preserve">, p. 205ff. </w:t>
      </w:r>
      <w:r w:rsidRPr="00125931">
        <w:rPr>
          <w:rFonts w:ascii="Times New Roman" w:hAnsi="Times New Roman" w:cs="Times New Roman"/>
          <w:color w:val="000000"/>
          <w:sz w:val="24"/>
          <w:szCs w:val="24"/>
        </w:rPr>
        <w:t xml:space="preserve">Not as Joh. Gott. Lessing </w:t>
      </w:r>
      <w:r w:rsidRPr="00125931">
        <w:rPr>
          <w:rFonts w:ascii="Times New Roman" w:hAnsi="Times New Roman" w:cs="Times New Roman"/>
          <w:i/>
          <w:iCs/>
          <w:color w:val="000000"/>
          <w:sz w:val="24"/>
          <w:szCs w:val="24"/>
        </w:rPr>
        <w:t>(Eclogae regis Salomonis</w:t>
      </w:r>
      <w:r w:rsidRPr="00125931">
        <w:rPr>
          <w:rFonts w:ascii="Times New Roman" w:hAnsi="Times New Roman" w:cs="Times New Roman"/>
          <w:color w:val="000000"/>
          <w:sz w:val="24"/>
          <w:szCs w:val="24"/>
        </w:rPr>
        <w:t>, 1777), the brother of Gotthold Ephraim Lessing, supposes: through the LXX translation; for the Song was among the books latest in being translated.</w:t>
      </w:r>
    </w:p>
  </w:footnote>
  <w:footnote w:id="17">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Vid., for the explanation of this, my essay, “Das Hohelied verunreinigt die Hände,” in the </w:t>
      </w:r>
      <w:r w:rsidRPr="005D2ED5">
        <w:rPr>
          <w:rFonts w:ascii="Times New Roman" w:hAnsi="Times New Roman" w:cs="Times New Roman"/>
          <w:i/>
          <w:iCs/>
          <w:color w:val="000000"/>
        </w:rPr>
        <w:t xml:space="preserve">Luth. Zeitsch. </w:t>
      </w:r>
      <w:r w:rsidRPr="005D2ED5">
        <w:rPr>
          <w:rFonts w:ascii="Times New Roman" w:hAnsi="Times New Roman" w:cs="Times New Roman"/>
          <w:color w:val="000000"/>
        </w:rPr>
        <w:t xml:space="preserve">1854. [The </w:t>
      </w:r>
      <w:r w:rsidRPr="005D2ED5">
        <w:rPr>
          <w:rFonts w:ascii="LSBTrans" w:hAnsi="LSBTrans" w:cs="LSBTrans"/>
          <w:color w:val="000000"/>
        </w:rPr>
        <w:t xml:space="preserve">ToÑra </w:t>
      </w:r>
      <w:r w:rsidRPr="005D2ED5">
        <w:rPr>
          <w:rFonts w:ascii="Times New Roman" w:hAnsi="Times New Roman" w:cs="Times New Roman"/>
          <w:color w:val="000000"/>
        </w:rPr>
        <w:t xml:space="preserve">and the </w:t>
      </w:r>
      <w:r w:rsidRPr="005D2ED5">
        <w:rPr>
          <w:rFonts w:ascii="Times New Roman" w:hAnsi="Times New Roman" w:cs="Times New Roman"/>
          <w:i/>
          <w:iCs/>
          <w:color w:val="000000"/>
        </w:rPr>
        <w:t xml:space="preserve">Theruma </w:t>
      </w:r>
      <w:r w:rsidRPr="005D2ED5">
        <w:rPr>
          <w:rFonts w:ascii="Times New Roman" w:hAnsi="Times New Roman" w:cs="Times New Roman"/>
          <w:color w:val="000000"/>
        </w:rPr>
        <w:t xml:space="preserve">-food, as being both reckoned holy, were usually placed together in the temple. It was discovered that the sacred books were thereby exposed to damage by mice; and hence, to prevent their being brought any longer into contact with the </w:t>
      </w:r>
      <w:r w:rsidRPr="005D2ED5">
        <w:rPr>
          <w:rFonts w:ascii="Times New Roman" w:hAnsi="Times New Roman" w:cs="Times New Roman"/>
          <w:i/>
          <w:iCs/>
          <w:color w:val="000000"/>
        </w:rPr>
        <w:t>Theruma</w:t>
      </w:r>
      <w:r w:rsidRPr="005D2ED5">
        <w:rPr>
          <w:rFonts w:ascii="Times New Roman" w:hAnsi="Times New Roman" w:cs="Times New Roman"/>
          <w:color w:val="000000"/>
        </w:rPr>
        <w:t xml:space="preserve">, the Rabbins decided that they were henceforth to be regarded as unclean, and they gave forth the decree, “All Holy Scriptures pollute the hand.” This decree was applicable only to </w:t>
      </w:r>
      <w:r w:rsidRPr="005D2ED5">
        <w:rPr>
          <w:rFonts w:ascii="Times New Roman" w:hAnsi="Times New Roman" w:cs="Times New Roman"/>
          <w:i/>
          <w:iCs/>
          <w:color w:val="000000"/>
        </w:rPr>
        <w:t xml:space="preserve">holy </w:t>
      </w:r>
      <w:r w:rsidRPr="005D2ED5">
        <w:rPr>
          <w:rFonts w:ascii="Times New Roman" w:hAnsi="Times New Roman" w:cs="Times New Roman"/>
          <w:color w:val="000000"/>
        </w:rPr>
        <w:t xml:space="preserve">or </w:t>
      </w:r>
      <w:r w:rsidRPr="005D2ED5">
        <w:rPr>
          <w:rFonts w:ascii="Times New Roman" w:hAnsi="Times New Roman" w:cs="Times New Roman"/>
          <w:i/>
          <w:iCs/>
          <w:color w:val="000000"/>
        </w:rPr>
        <w:t xml:space="preserve">inspired </w:t>
      </w:r>
      <w:r w:rsidRPr="005D2ED5">
        <w:rPr>
          <w:rFonts w:ascii="Times New Roman" w:hAnsi="Times New Roman" w:cs="Times New Roman"/>
          <w:color w:val="000000"/>
        </w:rPr>
        <w:t xml:space="preserve">books. </w:t>
      </w:r>
      <w:r w:rsidRPr="00282E20">
        <w:rPr>
          <w:rFonts w:ascii="Times New Roman" w:hAnsi="Times New Roman" w:cs="Times New Roman"/>
          <w:color w:val="000000"/>
          <w:lang w:val="de-DE"/>
        </w:rPr>
        <w:t xml:space="preserve">Vid., Ginsburg on the Song, p. 3, </w:t>
      </w:r>
      <w:r w:rsidRPr="00282E20">
        <w:rPr>
          <w:rFonts w:ascii="Times New Roman" w:hAnsi="Times New Roman" w:cs="Times New Roman"/>
          <w:i/>
          <w:iCs/>
          <w:color w:val="000000"/>
          <w:lang w:val="de-DE"/>
        </w:rPr>
        <w:t xml:space="preserve">note. </w:t>
      </w:r>
      <w:r w:rsidRPr="00282E20">
        <w:rPr>
          <w:rFonts w:ascii="Times New Roman" w:hAnsi="Times New Roman" w:cs="Times New Roman"/>
          <w:color w:val="000000"/>
          <w:lang w:val="de-DE"/>
        </w:rPr>
        <w:t>]</w:t>
      </w:r>
    </w:p>
  </w:footnote>
  <w:footnote w:id="18">
    <w:p w:rsidR="0058777D" w:rsidRDefault="0058777D" w:rsidP="005D2ED5">
      <w:pPr>
        <w:pStyle w:val="FootnoteText"/>
      </w:pPr>
      <w:r w:rsidRPr="005D2ED5">
        <w:rPr>
          <w:rStyle w:val="FootnoteReference"/>
          <w:rFonts w:cs="Arial"/>
        </w:rPr>
        <w:footnoteRef/>
      </w:r>
      <w:r w:rsidRPr="00282E20">
        <w:rPr>
          <w:lang w:val="de-DE"/>
        </w:rPr>
        <w:t xml:space="preserve"> </w:t>
      </w:r>
      <w:r w:rsidRPr="00282E20">
        <w:rPr>
          <w:rFonts w:ascii="Times New Roman" w:hAnsi="Times New Roman" w:cs="Times New Roman"/>
          <w:color w:val="000000"/>
          <w:lang w:val="de-DE"/>
        </w:rPr>
        <w:t xml:space="preserve">Vid., Fürst’s </w:t>
      </w:r>
      <w:r w:rsidRPr="00282E20">
        <w:rPr>
          <w:rFonts w:ascii="Times New Roman" w:hAnsi="Times New Roman" w:cs="Times New Roman"/>
          <w:i/>
          <w:iCs/>
          <w:color w:val="000000"/>
          <w:lang w:val="de-DE"/>
        </w:rPr>
        <w:t xml:space="preserve">Der Kanon des A. T. </w:t>
      </w:r>
      <w:r w:rsidRPr="00282E20">
        <w:rPr>
          <w:rFonts w:ascii="Times New Roman" w:hAnsi="Times New Roman" w:cs="Times New Roman"/>
          <w:color w:val="000000"/>
          <w:lang w:val="de-DE"/>
        </w:rPr>
        <w:t>(1868), p. 86.</w:t>
      </w:r>
    </w:p>
  </w:footnote>
  <w:footnote w:id="19">
    <w:p w:rsidR="0058777D" w:rsidRDefault="0058777D" w:rsidP="005D2ED5">
      <w:pPr>
        <w:pStyle w:val="FootnoteText"/>
      </w:pPr>
      <w:r w:rsidRPr="005D2ED5">
        <w:rPr>
          <w:rStyle w:val="FootnoteReference"/>
          <w:rFonts w:cs="Arial"/>
        </w:rPr>
        <w:footnoteRef/>
      </w:r>
      <w:r w:rsidRPr="00282E20">
        <w:rPr>
          <w:lang w:val="de-DE"/>
        </w:rPr>
        <w:t xml:space="preserve"> </w:t>
      </w:r>
      <w:r w:rsidRPr="00282E20">
        <w:rPr>
          <w:rFonts w:ascii="Times New Roman" w:hAnsi="Times New Roman" w:cs="Times New Roman"/>
          <w:color w:val="000000"/>
          <w:lang w:val="de-DE"/>
        </w:rPr>
        <w:t xml:space="preserve">From this it is supposed that </w:t>
      </w:r>
      <w:r w:rsidRPr="00282E20">
        <w:rPr>
          <w:rFonts w:ascii="Times New Roman" w:hAnsi="Times New Roman" w:cs="Times New Roman"/>
          <w:i/>
          <w:iCs/>
          <w:color w:val="000000"/>
          <w:lang w:val="de-DE"/>
        </w:rPr>
        <w:t xml:space="preserve">asher </w:t>
      </w:r>
      <w:r w:rsidRPr="00282E20">
        <w:rPr>
          <w:rFonts w:ascii="Times New Roman" w:hAnsi="Times New Roman" w:cs="Times New Roman"/>
          <w:color w:val="000000"/>
          <w:lang w:val="de-DE"/>
        </w:rPr>
        <w:t>is a pronom. root- cluster equivalent to</w:t>
      </w:r>
      <w:r w:rsidRPr="005D2ED5">
        <w:rPr>
          <w:rFonts w:ascii="SBL Hebrew" w:hAnsi="SBL Hebrew" w:cs="SBL Hebrew"/>
          <w:color w:val="008080"/>
          <w:rtl/>
        </w:rPr>
        <w:t xml:space="preserve">אֲשֶׁל </w:t>
      </w:r>
      <w:r w:rsidRPr="00282E20">
        <w:rPr>
          <w:rFonts w:ascii="Times New Roman" w:hAnsi="Times New Roman" w:cs="Times New Roman"/>
          <w:color w:val="000000"/>
          <w:lang w:val="de-DE"/>
        </w:rPr>
        <w:t xml:space="preserve">. Fleischer, on the contrary, sees in </w:t>
      </w:r>
      <w:r w:rsidRPr="00282E20">
        <w:rPr>
          <w:rFonts w:ascii="Times New Roman" w:hAnsi="Times New Roman" w:cs="Times New Roman"/>
          <w:i/>
          <w:iCs/>
          <w:color w:val="000000"/>
          <w:lang w:val="de-DE"/>
        </w:rPr>
        <w:t xml:space="preserve">asher </w:t>
      </w:r>
      <w:r w:rsidRPr="00282E20">
        <w:rPr>
          <w:rFonts w:ascii="Times New Roman" w:hAnsi="Times New Roman" w:cs="Times New Roman"/>
          <w:color w:val="000000"/>
          <w:lang w:val="de-DE"/>
        </w:rPr>
        <w:t xml:space="preserve">an original substantive </w:t>
      </w:r>
      <w:r w:rsidRPr="00282E20">
        <w:rPr>
          <w:rFonts w:ascii="Times New Roman" w:hAnsi="Times New Roman" w:cs="Times New Roman"/>
          <w:i/>
          <w:iCs/>
          <w:color w:val="000000"/>
          <w:lang w:val="de-DE"/>
        </w:rPr>
        <w:t xml:space="preserve">athar </w:t>
      </w:r>
      <w:r w:rsidRPr="00282E20">
        <w:rPr>
          <w:rFonts w:ascii="Times New Roman" w:hAnsi="Times New Roman" w:cs="Times New Roman"/>
          <w:color w:val="000000"/>
          <w:lang w:val="de-DE"/>
        </w:rPr>
        <w:t xml:space="preserve">= (Arab.) </w:t>
      </w:r>
      <w:r w:rsidRPr="00282E20">
        <w:rPr>
          <w:rFonts w:ascii="Times New Roman" w:hAnsi="Times New Roman" w:cs="Times New Roman"/>
          <w:i/>
          <w:iCs/>
          <w:color w:val="000000"/>
          <w:lang w:val="de-DE"/>
        </w:rPr>
        <w:t>ithr</w:t>
      </w:r>
      <w:r w:rsidRPr="00282E20">
        <w:rPr>
          <w:rFonts w:ascii="Times New Roman" w:hAnsi="Times New Roman" w:cs="Times New Roman"/>
          <w:color w:val="000000"/>
          <w:lang w:val="de-DE"/>
        </w:rPr>
        <w:t xml:space="preserve">, Assyr. </w:t>
      </w:r>
      <w:r w:rsidRPr="00282E20">
        <w:rPr>
          <w:rFonts w:ascii="Times New Roman" w:hAnsi="Times New Roman" w:cs="Times New Roman"/>
          <w:i/>
          <w:iCs/>
          <w:color w:val="000000"/>
          <w:lang w:val="de-DE"/>
        </w:rPr>
        <w:t>asar</w:t>
      </w:r>
      <w:r w:rsidRPr="00282E20">
        <w:rPr>
          <w:rFonts w:ascii="Times New Roman" w:hAnsi="Times New Roman" w:cs="Times New Roman"/>
          <w:color w:val="000000"/>
          <w:lang w:val="de-DE"/>
        </w:rPr>
        <w:t xml:space="preserve">, track, place, as when the vulgar expression is used, “The man where </w:t>
      </w:r>
      <w:r w:rsidRPr="00282E20">
        <w:rPr>
          <w:rFonts w:ascii="Times New Roman" w:hAnsi="Times New Roman" w:cs="Times New Roman"/>
          <w:i/>
          <w:iCs/>
          <w:color w:val="000000"/>
          <w:lang w:val="de-DE"/>
        </w:rPr>
        <w:t xml:space="preserve">(wo </w:t>
      </w:r>
      <w:r w:rsidRPr="00282E20">
        <w:rPr>
          <w:rFonts w:ascii="Times New Roman" w:hAnsi="Times New Roman" w:cs="Times New Roman"/>
          <w:color w:val="000000"/>
          <w:lang w:val="de-DE"/>
        </w:rPr>
        <w:t xml:space="preserve">instead of </w:t>
      </w:r>
      <w:r w:rsidRPr="00282E20">
        <w:rPr>
          <w:rFonts w:ascii="Times New Roman" w:hAnsi="Times New Roman" w:cs="Times New Roman"/>
          <w:i/>
          <w:iCs/>
          <w:color w:val="000000"/>
          <w:lang w:val="de-DE"/>
        </w:rPr>
        <w:t>welcher</w:t>
      </w:r>
      <w:r w:rsidRPr="00282E20">
        <w:rPr>
          <w:rFonts w:ascii="Times New Roman" w:hAnsi="Times New Roman" w:cs="Times New Roman"/>
          <w:color w:val="000000"/>
          <w:lang w:val="de-DE"/>
        </w:rPr>
        <w:t>) has said.”</w:t>
      </w:r>
    </w:p>
  </w:footnote>
  <w:footnote w:id="20">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We do not take into view here Gen. 6:3. If</w:t>
      </w:r>
      <w:r w:rsidRPr="005D2ED5">
        <w:rPr>
          <w:rFonts w:ascii="SBL Hebrew" w:hAnsi="SBL Hebrew" w:cs="SBL Hebrew"/>
          <w:color w:val="008080"/>
          <w:rtl/>
        </w:rPr>
        <w:t xml:space="preserve"> בּשׁגם </w:t>
      </w:r>
      <w:r w:rsidRPr="005D2ED5">
        <w:rPr>
          <w:rFonts w:ascii="Times New Roman" w:hAnsi="Times New Roman" w:cs="Times New Roman"/>
          <w:color w:val="000000"/>
        </w:rPr>
        <w:t>is then to be read, then there is in it the pronominal</w:t>
      </w:r>
      <w:r w:rsidRPr="005D2ED5">
        <w:rPr>
          <w:rFonts w:ascii="SBL Hebrew" w:hAnsi="SBL Hebrew" w:cs="SBL Hebrew"/>
          <w:color w:val="008080"/>
          <w:rtl/>
        </w:rPr>
        <w:t xml:space="preserve">שׁ </w:t>
      </w:r>
      <w:r w:rsidRPr="005D2ED5">
        <w:rPr>
          <w:rFonts w:ascii="Times New Roman" w:hAnsi="Times New Roman" w:cs="Times New Roman"/>
          <w:color w:val="000000"/>
        </w:rPr>
        <w:t xml:space="preserve">, as in the old proper name </w:t>
      </w:r>
      <w:r w:rsidRPr="005D2ED5">
        <w:rPr>
          <w:rFonts w:ascii="Times New Roman" w:hAnsi="Times New Roman" w:cs="Times New Roman"/>
          <w:i/>
          <w:iCs/>
          <w:color w:val="000000"/>
        </w:rPr>
        <w:t xml:space="preserve">Mishael </w:t>
      </w:r>
      <w:r w:rsidRPr="005D2ED5">
        <w:rPr>
          <w:rFonts w:ascii="Times New Roman" w:hAnsi="Times New Roman" w:cs="Times New Roman"/>
          <w:color w:val="000000"/>
        </w:rPr>
        <w:t>(who is what God is?).</w:t>
      </w:r>
    </w:p>
  </w:footnote>
  <w:footnote w:id="21">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Vid., my </w:t>
      </w:r>
      <w:r w:rsidRPr="005D2ED5">
        <w:rPr>
          <w:rFonts w:ascii="Times New Roman" w:hAnsi="Times New Roman" w:cs="Times New Roman"/>
          <w:i/>
          <w:iCs/>
          <w:color w:val="000000"/>
        </w:rPr>
        <w:t>Handsch. Funde</w:t>
      </w:r>
      <w:r w:rsidRPr="005D2ED5">
        <w:rPr>
          <w:rFonts w:ascii="Times New Roman" w:hAnsi="Times New Roman" w:cs="Times New Roman"/>
          <w:color w:val="000000"/>
        </w:rPr>
        <w:t>, Heft 2 (1862).</w:t>
      </w:r>
    </w:p>
  </w:footnote>
  <w:footnote w:id="22">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Yet it is a question whether</w:t>
      </w:r>
      <w:r w:rsidRPr="005D2ED5">
        <w:rPr>
          <w:rFonts w:ascii="SBL Hebrew" w:hAnsi="SBL Hebrew" w:cs="SBL Hebrew"/>
          <w:color w:val="008080"/>
          <w:rtl/>
        </w:rPr>
        <w:t xml:space="preserve">דד </w:t>
      </w:r>
      <w:r w:rsidRPr="005D2ED5">
        <w:rPr>
          <w:rFonts w:ascii="Times New Roman" w:hAnsi="Times New Roman" w:cs="Times New Roman"/>
          <w:color w:val="000000"/>
        </w:rPr>
        <w:t>, to love, and</w:t>
      </w:r>
      <w:r w:rsidRPr="005D2ED5">
        <w:rPr>
          <w:rFonts w:ascii="SBL Hebrew" w:hAnsi="SBL Hebrew" w:cs="SBL Hebrew"/>
          <w:color w:val="008080"/>
          <w:rtl/>
        </w:rPr>
        <w:t xml:space="preserve">דד </w:t>
      </w:r>
      <w:r w:rsidRPr="005D2ED5">
        <w:rPr>
          <w:rFonts w:ascii="Times New Roman" w:hAnsi="Times New Roman" w:cs="Times New Roman"/>
          <w:color w:val="000000"/>
        </w:rPr>
        <w:t xml:space="preserve">, the breast (Arab. </w:t>
      </w:r>
      <w:r w:rsidRPr="005D2ED5">
        <w:rPr>
          <w:rFonts w:ascii="Times New Roman" w:hAnsi="Times New Roman" w:cs="Times New Roman"/>
          <w:i/>
          <w:iCs/>
          <w:color w:val="000000"/>
        </w:rPr>
        <w:t>thady</w:t>
      </w:r>
      <w:r w:rsidRPr="005D2ED5">
        <w:rPr>
          <w:rFonts w:ascii="Times New Roman" w:hAnsi="Times New Roman" w:cs="Times New Roman"/>
          <w:color w:val="000000"/>
        </w:rPr>
        <w:t xml:space="preserve">, with a verb </w:t>
      </w:r>
      <w:r w:rsidRPr="005D2ED5">
        <w:rPr>
          <w:rFonts w:ascii="Times New Roman" w:hAnsi="Times New Roman" w:cs="Times New Roman"/>
          <w:i/>
          <w:iCs/>
          <w:color w:val="000000"/>
        </w:rPr>
        <w:t>thadiyi</w:t>
      </w:r>
      <w:r w:rsidRPr="005D2ED5">
        <w:rPr>
          <w:rFonts w:ascii="Times New Roman" w:hAnsi="Times New Roman" w:cs="Times New Roman"/>
          <w:color w:val="000000"/>
        </w:rPr>
        <w:t xml:space="preserve">, to be thoroughly wet), are not after their nearest origin such words of feeling, caressing, prattling, as the Arab. </w:t>
      </w:r>
      <w:r w:rsidRPr="005D2ED5">
        <w:rPr>
          <w:rFonts w:ascii="Times New Roman" w:hAnsi="Times New Roman" w:cs="Times New Roman"/>
          <w:i/>
          <w:iCs/>
          <w:color w:val="000000"/>
        </w:rPr>
        <w:t>dad</w:t>
      </w:r>
      <w:r w:rsidRPr="005D2ED5">
        <w:rPr>
          <w:rFonts w:ascii="Times New Roman" w:hAnsi="Times New Roman" w:cs="Times New Roman"/>
          <w:color w:val="000000"/>
        </w:rPr>
        <w:t xml:space="preserve">, sport (also </w:t>
      </w:r>
      <w:r w:rsidRPr="005D2ED5">
        <w:rPr>
          <w:rFonts w:ascii="Times New Roman" w:hAnsi="Times New Roman" w:cs="Times New Roman"/>
          <w:i/>
          <w:iCs/>
          <w:color w:val="000000"/>
        </w:rPr>
        <w:t>dadad</w:t>
      </w:r>
      <w:r w:rsidRPr="005D2ED5">
        <w:rPr>
          <w:rFonts w:ascii="Times New Roman" w:hAnsi="Times New Roman" w:cs="Times New Roman"/>
          <w:color w:val="000000"/>
        </w:rPr>
        <w:t xml:space="preserve">, the only Arab. word which consists of the same three letters); cf. Fr. </w:t>
      </w:r>
      <w:r w:rsidRPr="005D2ED5">
        <w:rPr>
          <w:rFonts w:ascii="Times New Roman" w:hAnsi="Times New Roman" w:cs="Times New Roman"/>
          <w:i/>
          <w:iCs/>
          <w:color w:val="000000"/>
        </w:rPr>
        <w:t>dada</w:t>
      </w:r>
      <w:r w:rsidRPr="005D2ED5">
        <w:rPr>
          <w:rFonts w:ascii="Times New Roman" w:hAnsi="Times New Roman" w:cs="Times New Roman"/>
          <w:color w:val="000000"/>
        </w:rPr>
        <w:t>, hobby-horse.</w:t>
      </w:r>
    </w:p>
  </w:footnote>
  <w:footnote w:id="23">
    <w:p w:rsidR="0058777D" w:rsidRDefault="0058777D" w:rsidP="005D2ED5">
      <w:pPr>
        <w:pStyle w:val="FootnoteText"/>
      </w:pPr>
      <w:r w:rsidRPr="005D2ED5">
        <w:rPr>
          <w:rStyle w:val="FootnoteReference"/>
          <w:rFonts w:cs="Arial"/>
        </w:rPr>
        <w:footnoteRef/>
      </w:r>
      <w:r w:rsidRPr="00282E20">
        <w:rPr>
          <w:lang w:val="de-DE"/>
        </w:rPr>
        <w:t xml:space="preserve"> </w:t>
      </w:r>
      <w:r w:rsidRPr="00282E20">
        <w:rPr>
          <w:rFonts w:ascii="Times New Roman" w:hAnsi="Times New Roman" w:cs="Times New Roman"/>
          <w:color w:val="000000"/>
          <w:lang w:val="de-DE"/>
        </w:rPr>
        <w:t xml:space="preserve">Vid., Friedr. Delitzsch’s </w:t>
      </w:r>
      <w:r w:rsidRPr="00282E20">
        <w:rPr>
          <w:rFonts w:ascii="Times New Roman" w:hAnsi="Times New Roman" w:cs="Times New Roman"/>
          <w:i/>
          <w:iCs/>
          <w:color w:val="000000"/>
          <w:lang w:val="de-DE"/>
        </w:rPr>
        <w:t xml:space="preserve">Indo-german.-sem. </w:t>
      </w:r>
      <w:r w:rsidRPr="005D2ED5">
        <w:rPr>
          <w:rFonts w:ascii="Times New Roman" w:hAnsi="Times New Roman" w:cs="Times New Roman"/>
          <w:i/>
          <w:iCs/>
          <w:color w:val="000000"/>
        </w:rPr>
        <w:t>Studien</w:t>
      </w:r>
      <w:r w:rsidRPr="005D2ED5">
        <w:rPr>
          <w:rFonts w:ascii="Times New Roman" w:hAnsi="Times New Roman" w:cs="Times New Roman"/>
          <w:color w:val="000000"/>
        </w:rPr>
        <w:t xml:space="preserve"> (1873), p. 99f.</w:t>
      </w:r>
    </w:p>
  </w:footnote>
  <w:footnote w:id="24">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After an improbable etymology of the Arab., from </w:t>
      </w:r>
      <w:r w:rsidRPr="005D2ED5">
        <w:rPr>
          <w:rFonts w:ascii="LSBTrans" w:hAnsi="LSBTrans" w:cs="LSBTrans"/>
          <w:color w:val="000000"/>
        </w:rPr>
        <w:t xml:space="preserve">sahåar, </w:t>
      </w:r>
      <w:r w:rsidRPr="005D2ED5">
        <w:rPr>
          <w:rFonts w:ascii="Times New Roman" w:hAnsi="Times New Roman" w:cs="Times New Roman"/>
          <w:color w:val="000000"/>
        </w:rPr>
        <w:t xml:space="preserve">to turn, to depart, “the departure of the night” (Lane). Magic appears also to be called </w:t>
      </w:r>
      <w:r w:rsidRPr="005D2ED5">
        <w:rPr>
          <w:rFonts w:ascii="Times New Roman" w:hAnsi="Times New Roman" w:cs="Times New Roman"/>
          <w:i/>
          <w:iCs/>
          <w:color w:val="000000"/>
        </w:rPr>
        <w:t>sihar</w:t>
      </w:r>
      <w:r w:rsidRPr="005D2ED5">
        <w:rPr>
          <w:rFonts w:ascii="Times New Roman" w:hAnsi="Times New Roman" w:cs="Times New Roman"/>
          <w:color w:val="000000"/>
        </w:rPr>
        <w:t xml:space="preserve">, as </w:t>
      </w:r>
      <w:r w:rsidRPr="005D2ED5">
        <w:rPr>
          <w:rFonts w:ascii="Times New Roman" w:hAnsi="Times New Roman" w:cs="Times New Roman"/>
          <w:i/>
          <w:iCs/>
          <w:color w:val="000000"/>
        </w:rPr>
        <w:t xml:space="preserve">nigromantia </w:t>
      </w:r>
      <w:r w:rsidRPr="005D2ED5">
        <w:rPr>
          <w:rFonts w:ascii="Times New Roman" w:hAnsi="Times New Roman" w:cs="Times New Roman"/>
          <w:color w:val="000000"/>
        </w:rPr>
        <w:t xml:space="preserve">(Mediaev. from </w:t>
      </w:r>
      <w:r w:rsidRPr="005D2ED5">
        <w:rPr>
          <w:rFonts w:ascii="Times New Roman" w:hAnsi="Times New Roman" w:cs="Times New Roman"/>
          <w:i/>
          <w:iCs/>
          <w:color w:val="000000"/>
        </w:rPr>
        <w:t>nekromantia</w:t>
      </w:r>
      <w:r w:rsidRPr="005D2ED5">
        <w:rPr>
          <w:rFonts w:ascii="Times New Roman" w:hAnsi="Times New Roman" w:cs="Times New Roman"/>
          <w:color w:val="000000"/>
        </w:rPr>
        <w:t>), the black art.</w:t>
      </w:r>
    </w:p>
  </w:footnote>
  <w:footnote w:id="25">
    <w:p w:rsidR="0058777D" w:rsidRDefault="0058777D">
      <w:pPr>
        <w:pStyle w:val="FootnoteText"/>
      </w:pPr>
      <w:r>
        <w:rPr>
          <w:rStyle w:val="FootnoteReference"/>
          <w:rFonts w:cs="Arial"/>
        </w:rPr>
        <w:footnoteRef/>
      </w:r>
      <w:r>
        <w:t xml:space="preserve"> </w:t>
      </w:r>
      <w:r w:rsidRPr="00125931">
        <w:rPr>
          <w:rFonts w:ascii="Times New Roman" w:hAnsi="Times New Roman" w:cs="Times New Roman"/>
          <w:color w:val="000000"/>
          <w:sz w:val="24"/>
          <w:szCs w:val="24"/>
        </w:rPr>
        <w:t xml:space="preserve">The houri (damsel of paradise) is thus called </w:t>
      </w:r>
      <w:r w:rsidRPr="00125931">
        <w:rPr>
          <w:rFonts w:ascii="LSBTrans" w:hAnsi="LSBTrans" w:cs="LSBTrans"/>
          <w:color w:val="000000"/>
          <w:sz w:val="24"/>
          <w:szCs w:val="24"/>
        </w:rPr>
        <w:t xml:space="preserve">håawaryyt, adj. relat. </w:t>
      </w:r>
      <w:r w:rsidRPr="00125931">
        <w:rPr>
          <w:rFonts w:ascii="Times New Roman" w:hAnsi="Times New Roman" w:cs="Times New Roman"/>
          <w:color w:val="000000"/>
          <w:sz w:val="24"/>
          <w:szCs w:val="24"/>
        </w:rPr>
        <w:t xml:space="preserve">from </w:t>
      </w:r>
      <w:r w:rsidRPr="00125931">
        <w:rPr>
          <w:rFonts w:ascii="LSBTrans" w:hAnsi="LSBTrans" w:cs="LSBTrans"/>
          <w:color w:val="000000"/>
          <w:sz w:val="24"/>
          <w:szCs w:val="24"/>
        </w:rPr>
        <w:t xml:space="preserve">håawra, </w:t>
      </w:r>
      <w:r w:rsidRPr="00125931">
        <w:rPr>
          <w:rFonts w:ascii="Times New Roman" w:hAnsi="Times New Roman" w:cs="Times New Roman"/>
          <w:color w:val="000000"/>
          <w:sz w:val="24"/>
          <w:szCs w:val="24"/>
        </w:rPr>
        <w:t>from the black pupil of the eye in the centre of the white eyeball.</w:t>
      </w:r>
    </w:p>
  </w:footnote>
  <w:footnote w:id="26">
    <w:p w:rsidR="0058777D" w:rsidRDefault="0058777D" w:rsidP="005D2ED5">
      <w:pPr>
        <w:pStyle w:val="FootnoteText"/>
      </w:pPr>
      <w:r w:rsidRPr="005D2ED5">
        <w:rPr>
          <w:rStyle w:val="FootnoteReference"/>
          <w:rFonts w:cs="Arial"/>
        </w:rPr>
        <w:footnoteRef/>
      </w:r>
      <w:r w:rsidRPr="005D2ED5">
        <w:t xml:space="preserve"> </w:t>
      </w:r>
      <w:r w:rsidRPr="00282E20">
        <w:rPr>
          <w:rFonts w:ascii="Times New Roman" w:hAnsi="Times New Roman" w:cs="Times New Roman"/>
          <w:color w:val="000000"/>
        </w:rPr>
        <w:t xml:space="preserve">Vid., Wetzstein’s </w:t>
      </w:r>
      <w:r w:rsidRPr="00282E20">
        <w:rPr>
          <w:rFonts w:ascii="Times New Roman" w:hAnsi="Times New Roman" w:cs="Times New Roman"/>
          <w:i/>
          <w:iCs/>
          <w:color w:val="000000"/>
        </w:rPr>
        <w:t xml:space="preserve">Isaiah </w:t>
      </w:r>
      <w:r w:rsidRPr="00282E20">
        <w:rPr>
          <w:rFonts w:ascii="Times New Roman" w:hAnsi="Times New Roman" w:cs="Times New Roman"/>
          <w:color w:val="000000"/>
        </w:rPr>
        <w:t>(1869), p. 698.</w:t>
      </w:r>
    </w:p>
  </w:footnote>
  <w:footnote w:id="27">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According to the Indian idea, it is the eye of Varuna; the eye (also after Plato: </w:t>
      </w:r>
      <w:r w:rsidRPr="005D2ED5">
        <w:rPr>
          <w:rFonts w:ascii="SBL Greek" w:hAnsi="SBL Greek" w:cs="Times New Roman"/>
          <w:color w:val="0000FF"/>
          <w:lang w:val="el-GR"/>
        </w:rPr>
        <w:t>ἡλιοειδέστατον</w:t>
      </w:r>
      <w:r w:rsidRPr="005D2ED5">
        <w:rPr>
          <w:rFonts w:ascii="SBL Greek" w:hAnsi="SBL Greek" w:cs="Times New Roman"/>
          <w:color w:val="0000FF"/>
        </w:rPr>
        <w:t xml:space="preserve"> </w:t>
      </w:r>
      <w:r w:rsidRPr="005D2ED5">
        <w:rPr>
          <w:rFonts w:ascii="SBL Greek" w:hAnsi="SBL Greek" w:cs="Times New Roman"/>
          <w:color w:val="0000FF"/>
          <w:lang w:val="el-GR"/>
        </w:rPr>
        <w:t>τῶν</w:t>
      </w:r>
      <w:r w:rsidRPr="005D2ED5">
        <w:rPr>
          <w:rFonts w:ascii="SBL Greek" w:hAnsi="SBL Greek" w:cs="Times New Roman"/>
          <w:color w:val="0000FF"/>
        </w:rPr>
        <w:t xml:space="preserve"> </w:t>
      </w:r>
      <w:r w:rsidRPr="005D2ED5">
        <w:rPr>
          <w:rFonts w:ascii="SBL Greek" w:hAnsi="SBL Greek" w:cs="Times New Roman"/>
          <w:color w:val="0000FF"/>
          <w:lang w:val="el-GR"/>
        </w:rPr>
        <w:t>περι</w:t>
      </w:r>
      <w:r w:rsidRPr="005D2ED5">
        <w:rPr>
          <w:rFonts w:ascii="SBL Greek" w:hAnsi="SBL Greek" w:cs="Times New Roman"/>
          <w:color w:val="0000FF"/>
        </w:rPr>
        <w:t xml:space="preserve"> </w:t>
      </w:r>
      <w:r w:rsidRPr="005D2ED5">
        <w:rPr>
          <w:rFonts w:ascii="SBL Greek" w:hAnsi="SBL Greek" w:cs="Times New Roman"/>
          <w:color w:val="0000FF"/>
          <w:lang w:val="el-GR"/>
        </w:rPr>
        <w:t>τὰς</w:t>
      </w:r>
      <w:r w:rsidRPr="005D2ED5">
        <w:rPr>
          <w:rFonts w:ascii="SBL Greek" w:hAnsi="SBL Greek" w:cs="Times New Roman"/>
          <w:color w:val="0000FF"/>
        </w:rPr>
        <w:t xml:space="preserve"> </w:t>
      </w:r>
      <w:r w:rsidRPr="005D2ED5">
        <w:rPr>
          <w:rFonts w:ascii="SBL Greek" w:hAnsi="SBL Greek" w:cs="Times New Roman"/>
          <w:color w:val="0000FF"/>
          <w:lang w:val="el-GR"/>
        </w:rPr>
        <w:t>αἰσθήσεις</w:t>
      </w:r>
      <w:r w:rsidRPr="005D2ED5">
        <w:rPr>
          <w:rFonts w:ascii="SBL Greek" w:hAnsi="SBL Greek" w:cs="Times New Roman"/>
          <w:color w:val="0000FF"/>
        </w:rPr>
        <w:t xml:space="preserve"> </w:t>
      </w:r>
      <w:r w:rsidRPr="005D2ED5">
        <w:rPr>
          <w:rFonts w:ascii="SBL Greek" w:hAnsi="SBL Greek" w:cs="Times New Roman"/>
          <w:color w:val="0000FF"/>
          <w:lang w:val="el-GR"/>
        </w:rPr>
        <w:t>ὀργάνων</w:t>
      </w:r>
      <w:r w:rsidRPr="005D2ED5">
        <w:rPr>
          <w:rFonts w:ascii="Times New Roman" w:hAnsi="Times New Roman" w:cs="Times New Roman"/>
          <w:color w:val="000000"/>
        </w:rPr>
        <w:t xml:space="preserve">) is regarded as taken from the sun, and when men die returning to the sun (Muir in the </w:t>
      </w:r>
      <w:r w:rsidRPr="005D2ED5">
        <w:rPr>
          <w:rFonts w:ascii="Times New Roman" w:hAnsi="Times New Roman" w:cs="Times New Roman"/>
          <w:i/>
          <w:iCs/>
          <w:color w:val="000000"/>
        </w:rPr>
        <w:t>Asiatic Journal</w:t>
      </w:r>
      <w:r w:rsidRPr="005D2ED5">
        <w:rPr>
          <w:rFonts w:ascii="Times New Roman" w:hAnsi="Times New Roman" w:cs="Times New Roman"/>
          <w:color w:val="000000"/>
        </w:rPr>
        <w:t>, 1865, p. 294, S. 309).</w:t>
      </w:r>
    </w:p>
  </w:footnote>
  <w:footnote w:id="28">
    <w:p w:rsidR="0058777D" w:rsidRDefault="0058777D" w:rsidP="005D2ED5">
      <w:pPr>
        <w:pStyle w:val="FootnoteText"/>
      </w:pPr>
      <w:r w:rsidRPr="005D2ED5">
        <w:rPr>
          <w:rStyle w:val="FootnoteReference"/>
          <w:rFonts w:cs="Arial"/>
        </w:rPr>
        <w:footnoteRef/>
      </w:r>
      <w:r w:rsidRPr="005D2ED5">
        <w:rPr>
          <w:lang w:val="es-ES"/>
        </w:rPr>
        <w:t xml:space="preserve"> </w:t>
      </w:r>
      <w:r w:rsidRPr="005D2ED5">
        <w:rPr>
          <w:rFonts w:ascii="Times New Roman" w:hAnsi="Times New Roman" w:cs="Times New Roman"/>
          <w:color w:val="000000"/>
          <w:lang w:val="de-DE"/>
        </w:rPr>
        <w:t xml:space="preserve">Eber’s </w:t>
      </w:r>
      <w:r w:rsidRPr="005D2ED5">
        <w:rPr>
          <w:rFonts w:ascii="Times New Roman" w:hAnsi="Times New Roman" w:cs="Times New Roman"/>
          <w:i/>
          <w:iCs/>
          <w:color w:val="000000"/>
          <w:lang w:val="de-DE"/>
        </w:rPr>
        <w:t>Aegypten u. die B. Mose’s</w:t>
      </w:r>
      <w:r w:rsidRPr="005D2ED5">
        <w:rPr>
          <w:rFonts w:ascii="Times New Roman" w:hAnsi="Times New Roman" w:cs="Times New Roman"/>
          <w:color w:val="000000"/>
          <w:lang w:val="de-DE"/>
        </w:rPr>
        <w:t xml:space="preserve">, Bd. I pp. 221f. 226; cf. </w:t>
      </w:r>
      <w:r w:rsidRPr="005D2ED5">
        <w:rPr>
          <w:rFonts w:ascii="Times New Roman" w:hAnsi="Times New Roman" w:cs="Times New Roman"/>
          <w:i/>
          <w:iCs/>
          <w:color w:val="000000"/>
          <w:lang w:val="de-DE"/>
        </w:rPr>
        <w:t xml:space="preserve">Aeg. Zeitschr. </w:t>
      </w:r>
      <w:r w:rsidRPr="00282E20">
        <w:rPr>
          <w:rFonts w:ascii="Times New Roman" w:hAnsi="Times New Roman" w:cs="Times New Roman"/>
          <w:color w:val="000000"/>
        </w:rPr>
        <w:t>1864, p. 26f.</w:t>
      </w:r>
    </w:p>
  </w:footnote>
  <w:footnote w:id="29">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The art. denoting the idea of species in the second member of the </w:t>
      </w:r>
      <w:r w:rsidRPr="005D2ED5">
        <w:rPr>
          <w:rFonts w:ascii="Times New Roman" w:hAnsi="Times New Roman" w:cs="Times New Roman"/>
          <w:i/>
          <w:iCs/>
          <w:color w:val="000000"/>
        </w:rPr>
        <w:t xml:space="preserve">st. const. </w:t>
      </w:r>
      <w:r w:rsidRPr="005D2ED5">
        <w:rPr>
          <w:rFonts w:ascii="Times New Roman" w:hAnsi="Times New Roman" w:cs="Times New Roman"/>
          <w:color w:val="000000"/>
        </w:rPr>
        <w:t xml:space="preserve">standing in the sing. without a determining reference to the first, occurs in 1:13, “a bundle of </w:t>
      </w:r>
      <w:r w:rsidRPr="005D2ED5">
        <w:rPr>
          <w:rFonts w:ascii="Times New Roman" w:hAnsi="Times New Roman" w:cs="Times New Roman"/>
          <w:i/>
          <w:iCs/>
          <w:color w:val="000000"/>
        </w:rPr>
        <w:t>(von</w:t>
      </w:r>
      <w:r w:rsidRPr="005D2ED5">
        <w:rPr>
          <w:rFonts w:ascii="Times New Roman" w:hAnsi="Times New Roman" w:cs="Times New Roman"/>
          <w:color w:val="000000"/>
        </w:rPr>
        <w:t xml:space="preserve">) myrrh;" 1:14, “a cluster of </w:t>
      </w:r>
      <w:r w:rsidRPr="005D2ED5">
        <w:rPr>
          <w:rFonts w:ascii="Times New Roman" w:hAnsi="Times New Roman" w:cs="Times New Roman"/>
          <w:i/>
          <w:iCs/>
          <w:color w:val="000000"/>
        </w:rPr>
        <w:t xml:space="preserve">(von </w:t>
      </w:r>
      <w:r w:rsidRPr="005D2ED5">
        <w:rPr>
          <w:rFonts w:ascii="Times New Roman" w:hAnsi="Times New Roman" w:cs="Times New Roman"/>
          <w:color w:val="000000"/>
        </w:rPr>
        <w:t xml:space="preserve">) the cyprus-flower;" 4:3, “a thread of </w:t>
      </w:r>
      <w:r w:rsidRPr="005D2ED5">
        <w:rPr>
          <w:rFonts w:ascii="Times New Roman" w:hAnsi="Times New Roman" w:cs="Times New Roman"/>
          <w:i/>
          <w:iCs/>
          <w:color w:val="000000"/>
        </w:rPr>
        <w:t>(von</w:t>
      </w:r>
      <w:r w:rsidRPr="005D2ED5">
        <w:rPr>
          <w:rFonts w:ascii="Times New Roman" w:hAnsi="Times New Roman" w:cs="Times New Roman"/>
          <w:color w:val="000000"/>
        </w:rPr>
        <w:t xml:space="preserve">) scarlet," “a piece of pomegranate;" 5:13, “a bed of balm" (but otherwise, 6:2), 7:9, “clusters of the vine;" 7:3, “a bowl of roundness" (which has this property); 7:10, “wine (of the quality) of goodness;" cf. 8:2, “wine the (= of the) spicing." It also, in cases where the defined species to which the first undefined member of the </w:t>
      </w:r>
      <w:r w:rsidRPr="005D2ED5">
        <w:rPr>
          <w:rFonts w:ascii="Times New Roman" w:hAnsi="Times New Roman" w:cs="Times New Roman"/>
          <w:i/>
          <w:iCs/>
          <w:color w:val="000000"/>
        </w:rPr>
        <w:t xml:space="preserve">st. const. </w:t>
      </w:r>
      <w:r w:rsidRPr="005D2ED5">
        <w:rPr>
          <w:rFonts w:ascii="Times New Roman" w:hAnsi="Times New Roman" w:cs="Times New Roman"/>
          <w:color w:val="000000"/>
        </w:rPr>
        <w:t>belongs, stands in the pl.: 2:9, 17; 8:14, “like a young one of the hinds;" 4:1; 6:5, “a herd of goats;" 4:2, “a flock of shorn sheep;" 6:6, “a flock of lambs," i.e., consisting of individuals of this kind. Also, when the second member states the place where a thing originates or is found, the first often remains indeterminate, as one of that which is there found, or a part of that which comes from thence: 2:1, “a meadow-saffron of Sharon," “a lily of the valleys;" 3:9, “the wood of Lebanon." The following are doubtful: 4:4, “a thousand bucklers;" and 7:5, “a tower of ivory;" less so 7:1, “the dance of Mahanaim." The following are examples of a different kind: Gen. 16:7, “a well of water;” Deu. 22:19, “a damsel of Israel;” Psa. 113:9, “a mother of children;” cf. Gen. 21:28.</w:t>
      </w:r>
    </w:p>
  </w:footnote>
  <w:footnote w:id="30">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The nard plant grows in Northern and Eastern India; the hairy part of the stem immediately above the root yields the perfume. Vid., Lassen’s </w:t>
      </w:r>
      <w:r w:rsidRPr="005D2ED5">
        <w:rPr>
          <w:rFonts w:ascii="Times New Roman" w:hAnsi="Times New Roman" w:cs="Times New Roman"/>
          <w:i/>
          <w:iCs/>
          <w:color w:val="000000"/>
        </w:rPr>
        <w:t>Indische Alterthumskunde</w:t>
      </w:r>
      <w:r w:rsidRPr="005D2ED5">
        <w:rPr>
          <w:rFonts w:ascii="Times New Roman" w:hAnsi="Times New Roman" w:cs="Times New Roman"/>
          <w:color w:val="000000"/>
        </w:rPr>
        <w:t>, I 338f., III 41f.</w:t>
      </w:r>
    </w:p>
  </w:footnote>
  <w:footnote w:id="31">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In Arab. </w:t>
      </w:r>
      <w:r w:rsidRPr="005D2ED5">
        <w:rPr>
          <w:rFonts w:ascii="Times New Roman" w:hAnsi="Times New Roman" w:cs="Times New Roman"/>
          <w:i/>
          <w:iCs/>
          <w:color w:val="000000"/>
        </w:rPr>
        <w:t xml:space="preserve">ntn </w:t>
      </w:r>
      <w:r w:rsidRPr="005D2ED5">
        <w:rPr>
          <w:rFonts w:ascii="Times New Roman" w:hAnsi="Times New Roman" w:cs="Times New Roman"/>
          <w:color w:val="000000"/>
        </w:rPr>
        <w:t>=</w:t>
      </w:r>
      <w:r w:rsidRPr="005D2ED5">
        <w:rPr>
          <w:rFonts w:ascii="SBL Hebrew" w:hAnsi="SBL Hebrew" w:cs="SBL Hebrew"/>
          <w:color w:val="008080"/>
          <w:rtl/>
        </w:rPr>
        <w:t xml:space="preserve">נתן </w:t>
      </w:r>
      <w:r w:rsidRPr="005D2ED5">
        <w:rPr>
          <w:rFonts w:ascii="Times New Roman" w:hAnsi="Times New Roman" w:cs="Times New Roman"/>
          <w:color w:val="000000"/>
        </w:rPr>
        <w:t xml:space="preserve">, to give an odour, has the specific signification, to give an ill odour </w:t>
      </w:r>
      <w:r w:rsidRPr="005D2ED5">
        <w:rPr>
          <w:rFonts w:ascii="Times New Roman" w:hAnsi="Times New Roman" w:cs="Times New Roman"/>
          <w:i/>
          <w:iCs/>
          <w:color w:val="000000"/>
        </w:rPr>
        <w:t>(mintin</w:t>
      </w:r>
      <w:r w:rsidRPr="005D2ED5">
        <w:rPr>
          <w:rFonts w:ascii="Times New Roman" w:hAnsi="Times New Roman" w:cs="Times New Roman"/>
          <w:color w:val="000000"/>
        </w:rPr>
        <w:t xml:space="preserve">, </w:t>
      </w:r>
      <w:r w:rsidRPr="005D2ED5">
        <w:rPr>
          <w:rFonts w:ascii="Times New Roman" w:hAnsi="Times New Roman" w:cs="Times New Roman"/>
          <w:i/>
          <w:iCs/>
          <w:color w:val="000000"/>
        </w:rPr>
        <w:t>foetidus</w:t>
      </w:r>
      <w:r w:rsidRPr="005D2ED5">
        <w:rPr>
          <w:rFonts w:ascii="Times New Roman" w:hAnsi="Times New Roman" w:cs="Times New Roman"/>
          <w:color w:val="000000"/>
        </w:rPr>
        <w:t xml:space="preserve">), which led an Arab. interpreter to understand the expression, “my nard has yielded, etc.,” of the stupifying savour which compels Solomon to go away </w:t>
      </w:r>
      <w:r w:rsidRPr="005D2ED5">
        <w:rPr>
          <w:rFonts w:ascii="Times New Roman" w:hAnsi="Times New Roman" w:cs="Times New Roman"/>
          <w:i/>
          <w:iCs/>
          <w:color w:val="000000"/>
        </w:rPr>
        <w:t>(Mittheilung</w:t>
      </w:r>
      <w:r w:rsidRPr="005D2ED5">
        <w:rPr>
          <w:rFonts w:ascii="Times New Roman" w:hAnsi="Times New Roman" w:cs="Times New Roman"/>
          <w:color w:val="000000"/>
        </w:rPr>
        <w:t>, Goldziher’s).</w:t>
      </w:r>
    </w:p>
  </w:footnote>
  <w:footnote w:id="32">
    <w:p w:rsidR="0058777D" w:rsidRDefault="0058777D" w:rsidP="005D2ED5">
      <w:pPr>
        <w:pStyle w:val="FootnoteText"/>
      </w:pPr>
      <w:r w:rsidRPr="005D2ED5">
        <w:rPr>
          <w:rStyle w:val="FootnoteReference"/>
          <w:rFonts w:cs="Arial"/>
        </w:rPr>
        <w:footnoteRef/>
      </w:r>
      <w:r w:rsidRPr="00282E20">
        <w:rPr>
          <w:lang w:val="de-DE"/>
        </w:rPr>
        <w:t xml:space="preserve"> </w:t>
      </w:r>
      <w:r w:rsidRPr="00282E20">
        <w:rPr>
          <w:rFonts w:ascii="Times New Roman" w:hAnsi="Times New Roman" w:cs="Times New Roman"/>
          <w:color w:val="000000"/>
          <w:lang w:val="de-DE"/>
        </w:rPr>
        <w:t xml:space="preserve">Vid., Schlotmann in the </w:t>
      </w:r>
      <w:r w:rsidRPr="00282E20">
        <w:rPr>
          <w:rFonts w:ascii="Times New Roman" w:hAnsi="Times New Roman" w:cs="Times New Roman"/>
          <w:i/>
          <w:iCs/>
          <w:color w:val="000000"/>
          <w:lang w:val="de-DE"/>
        </w:rPr>
        <w:t xml:space="preserve">Stud. u. Krit. </w:t>
      </w:r>
      <w:r w:rsidRPr="005D2ED5">
        <w:rPr>
          <w:rFonts w:ascii="Times New Roman" w:hAnsi="Times New Roman" w:cs="Times New Roman"/>
          <w:color w:val="000000"/>
        </w:rPr>
        <w:t>(1867), p. 217.</w:t>
      </w:r>
    </w:p>
  </w:footnote>
  <w:footnote w:id="33">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They came from Arabia and India; the better Arabian was adulterated with Indian myrrh.</w:t>
      </w:r>
    </w:p>
  </w:footnote>
  <w:footnote w:id="34">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Vid., the literature of this subject in Defrémery’s notice of Dozy-Engelmann’s work in the </w:t>
      </w:r>
      <w:r w:rsidRPr="005D2ED5">
        <w:rPr>
          <w:rFonts w:ascii="Times New Roman" w:hAnsi="Times New Roman" w:cs="Times New Roman"/>
          <w:i/>
          <w:iCs/>
          <w:color w:val="000000"/>
        </w:rPr>
        <w:t>Revue Critique</w:t>
      </w:r>
      <w:r w:rsidRPr="005D2ED5">
        <w:rPr>
          <w:rFonts w:ascii="Times New Roman" w:hAnsi="Times New Roman" w:cs="Times New Roman"/>
          <w:color w:val="000000"/>
        </w:rPr>
        <w:t>, III 2 (1868), p. 408.</w:t>
      </w:r>
    </w:p>
  </w:footnote>
  <w:footnote w:id="35">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Pliny, </w:t>
      </w:r>
      <w:r w:rsidRPr="005D2ED5">
        <w:rPr>
          <w:rFonts w:ascii="Times New Roman" w:hAnsi="Times New Roman" w:cs="Times New Roman"/>
          <w:i/>
          <w:iCs/>
          <w:color w:val="000000"/>
        </w:rPr>
        <w:t xml:space="preserve">H. N. </w:t>
      </w:r>
      <w:r w:rsidRPr="005D2ED5">
        <w:rPr>
          <w:rFonts w:ascii="Times New Roman" w:hAnsi="Times New Roman" w:cs="Times New Roman"/>
          <w:color w:val="000000"/>
        </w:rPr>
        <w:t xml:space="preserve">xxiv. 102, ed. Jan., notes </w:t>
      </w:r>
      <w:r w:rsidRPr="005D2ED5">
        <w:rPr>
          <w:rFonts w:ascii="Times New Roman" w:hAnsi="Times New Roman" w:cs="Times New Roman"/>
          <w:i/>
          <w:iCs/>
          <w:color w:val="000000"/>
        </w:rPr>
        <w:t xml:space="preserve">brathy </w:t>
      </w:r>
      <w:r w:rsidRPr="005D2ED5">
        <w:rPr>
          <w:rFonts w:ascii="Times New Roman" w:hAnsi="Times New Roman" w:cs="Times New Roman"/>
          <w:color w:val="000000"/>
        </w:rPr>
        <w:t xml:space="preserve">as the name of the savin-tree </w:t>
      </w:r>
      <w:r w:rsidRPr="005D2ED5">
        <w:rPr>
          <w:rFonts w:ascii="Times New Roman" w:hAnsi="Times New Roman" w:cs="Times New Roman"/>
          <w:i/>
          <w:iCs/>
          <w:color w:val="000000"/>
        </w:rPr>
        <w:t xml:space="preserve">Juniperus sabina. </w:t>
      </w:r>
      <w:r w:rsidRPr="005D2ED5">
        <w:rPr>
          <w:rFonts w:ascii="Times New Roman" w:hAnsi="Times New Roman" w:cs="Times New Roman"/>
          <w:color w:val="000000"/>
        </w:rPr>
        <w:t>Wetstein is inclined to derive the name of Beirut from</w:t>
      </w:r>
      <w:r w:rsidRPr="005D2ED5">
        <w:rPr>
          <w:rFonts w:ascii="SBL Hebrew" w:hAnsi="SBL Hebrew" w:cs="SBL Hebrew"/>
          <w:color w:val="008080"/>
          <w:rtl/>
        </w:rPr>
        <w:t xml:space="preserve">ברות </w:t>
      </w:r>
      <w:r w:rsidRPr="005D2ED5">
        <w:rPr>
          <w:rFonts w:ascii="Times New Roman" w:hAnsi="Times New Roman" w:cs="Times New Roman"/>
          <w:color w:val="000000"/>
        </w:rPr>
        <w:t xml:space="preserve">, as the name of the sweet pine, the tree peculiar to the Syrian landscape, and which, growing on the sandy hills, prevents the town from being filled with flying sand. The cypress is now called (Arab.) </w:t>
      </w:r>
      <w:r w:rsidRPr="005D2ED5">
        <w:rPr>
          <w:rFonts w:ascii="Times New Roman" w:hAnsi="Times New Roman" w:cs="Times New Roman"/>
          <w:i/>
          <w:iCs/>
          <w:color w:val="000000"/>
        </w:rPr>
        <w:t>sanawbar</w:t>
      </w:r>
      <w:r w:rsidRPr="005D2ED5">
        <w:rPr>
          <w:rFonts w:ascii="Times New Roman" w:hAnsi="Times New Roman" w:cs="Times New Roman"/>
          <w:color w:val="000000"/>
        </w:rPr>
        <w:t>; regarding its old names, and their signification in the figurative language of love, vid., under Isa. 41:19.</w:t>
      </w:r>
    </w:p>
  </w:footnote>
  <w:footnote w:id="36">
    <w:p w:rsidR="0058777D" w:rsidRDefault="0058777D" w:rsidP="005D2ED5">
      <w:pPr>
        <w:pStyle w:val="FootnoteText"/>
      </w:pPr>
      <w:r w:rsidRPr="005D2ED5">
        <w:rPr>
          <w:rStyle w:val="FootnoteReference"/>
          <w:rFonts w:cs="Arial"/>
        </w:rPr>
        <w:footnoteRef/>
      </w:r>
      <w:r w:rsidRPr="00282E20">
        <w:rPr>
          <w:lang w:val="de-DE"/>
        </w:rPr>
        <w:t xml:space="preserve"> </w:t>
      </w:r>
      <w:r w:rsidRPr="00282E20">
        <w:rPr>
          <w:rFonts w:ascii="Times New Roman" w:hAnsi="Times New Roman" w:cs="Times New Roman"/>
          <w:color w:val="000000"/>
          <w:lang w:val="de-DE"/>
        </w:rPr>
        <w:t xml:space="preserve">Vid., Lagarde, </w:t>
      </w:r>
      <w:r w:rsidRPr="00282E20">
        <w:rPr>
          <w:rFonts w:ascii="Times New Roman" w:hAnsi="Times New Roman" w:cs="Times New Roman"/>
          <w:i/>
          <w:iCs/>
          <w:color w:val="000000"/>
          <w:lang w:val="de-DE"/>
        </w:rPr>
        <w:t>Onomastica</w:t>
      </w:r>
      <w:r w:rsidRPr="00282E20">
        <w:rPr>
          <w:rFonts w:ascii="Times New Roman" w:hAnsi="Times New Roman" w:cs="Times New Roman"/>
          <w:color w:val="000000"/>
          <w:lang w:val="de-DE"/>
        </w:rPr>
        <w:t xml:space="preserve">, p. 296; cf. Neubauer, </w:t>
      </w:r>
      <w:r w:rsidRPr="00282E20">
        <w:rPr>
          <w:rFonts w:ascii="Times New Roman" w:hAnsi="Times New Roman" w:cs="Times New Roman"/>
          <w:i/>
          <w:iCs/>
          <w:color w:val="000000"/>
          <w:lang w:val="de-DE"/>
        </w:rPr>
        <w:t xml:space="preserve">Géographic du Talm. </w:t>
      </w:r>
      <w:r w:rsidRPr="00282E20">
        <w:rPr>
          <w:rFonts w:ascii="Times New Roman" w:hAnsi="Times New Roman" w:cs="Times New Roman"/>
          <w:color w:val="000000"/>
          <w:lang w:val="de-DE"/>
        </w:rPr>
        <w:t>p. 47.</w:t>
      </w:r>
    </w:p>
  </w:footnote>
  <w:footnote w:id="37">
    <w:p w:rsidR="0058777D" w:rsidRDefault="0058777D" w:rsidP="005D2ED5">
      <w:pPr>
        <w:pStyle w:val="FootnoteText"/>
      </w:pPr>
      <w:r w:rsidRPr="005D2ED5">
        <w:rPr>
          <w:rStyle w:val="FootnoteReference"/>
          <w:rFonts w:cs="Arial"/>
        </w:rPr>
        <w:footnoteRef/>
      </w:r>
      <w:r w:rsidRPr="00282E20">
        <w:rPr>
          <w:lang w:val="de-DE"/>
        </w:rPr>
        <w:t xml:space="preserve"> </w:t>
      </w:r>
      <w:r w:rsidRPr="005D2ED5">
        <w:rPr>
          <w:rFonts w:ascii="Times New Roman" w:hAnsi="Times New Roman" w:cs="Times New Roman"/>
          <w:color w:val="000000"/>
          <w:lang w:val="de-DE"/>
        </w:rPr>
        <w:t xml:space="preserve">Vid., Ewald, </w:t>
      </w:r>
      <w:r w:rsidRPr="005D2ED5">
        <w:rPr>
          <w:rFonts w:ascii="Times New Roman" w:hAnsi="Times New Roman" w:cs="Times New Roman"/>
          <w:i/>
          <w:iCs/>
          <w:color w:val="000000"/>
          <w:lang w:val="de-DE"/>
        </w:rPr>
        <w:t>Jahrbuch</w:t>
      </w:r>
      <w:r w:rsidRPr="005D2ED5">
        <w:rPr>
          <w:rFonts w:ascii="Times New Roman" w:hAnsi="Times New Roman" w:cs="Times New Roman"/>
          <w:color w:val="000000"/>
          <w:lang w:val="de-DE"/>
        </w:rPr>
        <w:t xml:space="preserve">, IV p. 71; cf. Wüstemann, </w:t>
      </w:r>
      <w:r w:rsidRPr="005D2ED5">
        <w:rPr>
          <w:rFonts w:ascii="Times New Roman" w:hAnsi="Times New Roman" w:cs="Times New Roman"/>
          <w:i/>
          <w:iCs/>
          <w:color w:val="000000"/>
          <w:lang w:val="de-DE"/>
        </w:rPr>
        <w:t>Die</w:t>
      </w:r>
      <w:r w:rsidRPr="005D2ED5">
        <w:rPr>
          <w:rFonts w:ascii="Times New Roman" w:hAnsi="Times New Roman" w:cs="Times New Roman"/>
          <w:color w:val="000000"/>
          <w:lang w:val="de-DE"/>
        </w:rPr>
        <w:t xml:space="preserve"> </w:t>
      </w:r>
      <w:r w:rsidRPr="005D2ED5">
        <w:rPr>
          <w:rFonts w:ascii="Times New Roman" w:hAnsi="Times New Roman" w:cs="Times New Roman"/>
          <w:i/>
          <w:iCs/>
          <w:color w:val="000000"/>
          <w:lang w:val="de-DE"/>
        </w:rPr>
        <w:t>Rose</w:t>
      </w:r>
      <w:r w:rsidRPr="005D2ED5">
        <w:rPr>
          <w:rFonts w:ascii="Times New Roman" w:hAnsi="Times New Roman" w:cs="Times New Roman"/>
          <w:color w:val="000000"/>
          <w:lang w:val="de-DE"/>
        </w:rPr>
        <w:t>, etc., 1854.</w:t>
      </w:r>
    </w:p>
  </w:footnote>
  <w:footnote w:id="38">
    <w:p w:rsidR="0058777D" w:rsidRDefault="0058777D" w:rsidP="005D2ED5">
      <w:pPr>
        <w:pStyle w:val="FootnoteText"/>
      </w:pPr>
      <w:r w:rsidRPr="005D2ED5">
        <w:rPr>
          <w:rStyle w:val="FootnoteReference"/>
          <w:rFonts w:cs="Arial"/>
        </w:rPr>
        <w:footnoteRef/>
      </w:r>
      <w:r w:rsidRPr="00282E20">
        <w:rPr>
          <w:lang w:val="de-DE"/>
        </w:rPr>
        <w:t xml:space="preserve"> </w:t>
      </w:r>
      <w:r w:rsidRPr="005D2ED5">
        <w:rPr>
          <w:rFonts w:ascii="Times New Roman" w:hAnsi="Times New Roman" w:cs="Times New Roman"/>
          <w:color w:val="000000"/>
          <w:lang w:val="de-DE"/>
        </w:rPr>
        <w:t xml:space="preserve">Vid., Fleischer, </w:t>
      </w:r>
      <w:r w:rsidRPr="005D2ED5">
        <w:rPr>
          <w:rFonts w:ascii="Times New Roman" w:hAnsi="Times New Roman" w:cs="Times New Roman"/>
          <w:i/>
          <w:iCs/>
          <w:color w:val="000000"/>
          <w:lang w:val="de-DE"/>
        </w:rPr>
        <w:t xml:space="preserve">Sitzungs-Berichten d. Sächs. </w:t>
      </w:r>
      <w:r w:rsidRPr="005D2ED5">
        <w:rPr>
          <w:rFonts w:ascii="Times New Roman" w:hAnsi="Times New Roman" w:cs="Times New Roman"/>
          <w:i/>
          <w:iCs/>
          <w:color w:val="000000"/>
        </w:rPr>
        <w:t xml:space="preserve">Gesell. d. Wissensch. </w:t>
      </w:r>
      <w:r w:rsidRPr="005D2ED5">
        <w:rPr>
          <w:rFonts w:ascii="Times New Roman" w:hAnsi="Times New Roman" w:cs="Times New Roman"/>
          <w:color w:val="000000"/>
        </w:rPr>
        <w:t xml:space="preserve">1868, p. 305. Among the rich flora on the descent of the Hauran range, Wetstein saw </w:t>
      </w:r>
      <w:r w:rsidRPr="005D2ED5">
        <w:rPr>
          <w:rFonts w:ascii="Times New Roman" w:hAnsi="Times New Roman" w:cs="Times New Roman"/>
          <w:i/>
          <w:iCs/>
          <w:color w:val="000000"/>
        </w:rPr>
        <w:t>(Reisebericht</w:t>
      </w:r>
      <w:r w:rsidRPr="005D2ED5">
        <w:rPr>
          <w:rFonts w:ascii="Times New Roman" w:hAnsi="Times New Roman" w:cs="Times New Roman"/>
          <w:color w:val="000000"/>
        </w:rPr>
        <w:t xml:space="preserve">, p. 148) a dark-violet magnificent lily </w:t>
      </w:r>
      <w:r w:rsidRPr="005D2ED5">
        <w:rPr>
          <w:rFonts w:ascii="Times New Roman" w:hAnsi="Times New Roman" w:cs="Times New Roman"/>
          <w:i/>
          <w:iCs/>
          <w:color w:val="000000"/>
        </w:rPr>
        <w:t>(susan</w:t>
      </w:r>
      <w:r w:rsidRPr="005D2ED5">
        <w:rPr>
          <w:rFonts w:ascii="Times New Roman" w:hAnsi="Times New Roman" w:cs="Times New Roman"/>
          <w:color w:val="000000"/>
        </w:rPr>
        <w:t>) as large as his fist. We note here Rückert’s “Bright lily! The flowers worship God in the garden: thou art the priest of the house.”</w:t>
      </w:r>
    </w:p>
  </w:footnote>
  <w:footnote w:id="39">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An Aramaic proverb: “from thorns sprouts the rose” (i.e., bad fathers have often pious children), in Heb. is</w:t>
      </w:r>
      <w:r w:rsidRPr="005D2ED5">
        <w:rPr>
          <w:rFonts w:ascii="SBL Hebrew" w:hAnsi="SBL Hebrew" w:cs="SBL Hebrew"/>
          <w:color w:val="008080"/>
          <w:rtl/>
        </w:rPr>
        <w:t xml:space="preserve">קוץ מוציא שׁושׁן </w:t>
      </w:r>
      <w:r w:rsidRPr="005D2ED5">
        <w:rPr>
          <w:rFonts w:ascii="Times New Roman" w:hAnsi="Times New Roman" w:cs="Times New Roman"/>
          <w:color w:val="000000"/>
        </w:rPr>
        <w:t xml:space="preserve">; vid., </w:t>
      </w:r>
      <w:r w:rsidRPr="005D2ED5">
        <w:rPr>
          <w:rFonts w:ascii="Times New Roman" w:hAnsi="Times New Roman" w:cs="Times New Roman"/>
          <w:i/>
          <w:iCs/>
          <w:color w:val="000000"/>
        </w:rPr>
        <w:t>Jalkut Samuel</w:t>
      </w:r>
      <w:r w:rsidRPr="005D2ED5">
        <w:rPr>
          <w:rFonts w:ascii="Times New Roman" w:hAnsi="Times New Roman" w:cs="Times New Roman"/>
          <w:color w:val="000000"/>
        </w:rPr>
        <w:t>, § 134.</w:t>
      </w:r>
    </w:p>
  </w:footnote>
  <w:footnote w:id="40">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In Heb.</w:t>
      </w:r>
      <w:r w:rsidRPr="005D2ED5">
        <w:rPr>
          <w:rFonts w:ascii="SBL Hebrew" w:hAnsi="SBL Hebrew" w:cs="SBL Hebrew"/>
          <w:color w:val="008080"/>
          <w:rtl/>
        </w:rPr>
        <w:t xml:space="preserve"> יין </w:t>
      </w:r>
      <w:r w:rsidRPr="005D2ED5">
        <w:rPr>
          <w:rFonts w:ascii="Times New Roman" w:hAnsi="Times New Roman" w:cs="Times New Roman"/>
          <w:color w:val="000000"/>
        </w:rPr>
        <w:t xml:space="preserve">does not denote the vine as a plant, as the Aethiop. </w:t>
      </w:r>
      <w:r w:rsidRPr="005D2ED5">
        <w:rPr>
          <w:rFonts w:ascii="Times New Roman" w:hAnsi="Times New Roman" w:cs="Times New Roman"/>
          <w:i/>
          <w:iCs/>
          <w:color w:val="000000"/>
        </w:rPr>
        <w:t>wain</w:t>
      </w:r>
      <w:r w:rsidRPr="005D2ED5">
        <w:rPr>
          <w:rFonts w:ascii="Times New Roman" w:hAnsi="Times New Roman" w:cs="Times New Roman"/>
          <w:color w:val="000000"/>
        </w:rPr>
        <w:t xml:space="preserve">, whence </w:t>
      </w:r>
      <w:r w:rsidRPr="005D2ED5">
        <w:rPr>
          <w:rFonts w:ascii="Times New Roman" w:hAnsi="Times New Roman" w:cs="Times New Roman"/>
          <w:i/>
          <w:iCs/>
          <w:color w:val="000000"/>
        </w:rPr>
        <w:t>asada wain</w:t>
      </w:r>
      <w:r w:rsidRPr="005D2ED5">
        <w:rPr>
          <w:rFonts w:ascii="Times New Roman" w:hAnsi="Times New Roman" w:cs="Times New Roman"/>
          <w:color w:val="000000"/>
        </w:rPr>
        <w:t xml:space="preserve">, wine-court = vineyard, which Ewald compares; Dillmann, however, ineptly cites “vine-arbour,” and South-Germ. </w:t>
      </w:r>
      <w:r w:rsidRPr="005D2ED5">
        <w:rPr>
          <w:rFonts w:ascii="Times New Roman" w:hAnsi="Times New Roman" w:cs="Times New Roman"/>
          <w:i/>
          <w:iCs/>
          <w:color w:val="000000"/>
        </w:rPr>
        <w:t>“kamerte” = vinea camerata</w:t>
      </w:r>
      <w:r w:rsidRPr="005D2ED5">
        <w:rPr>
          <w:rFonts w:ascii="Times New Roman" w:hAnsi="Times New Roman" w:cs="Times New Roman"/>
          <w:color w:val="000000"/>
        </w:rPr>
        <w:t>; in Heb.</w:t>
      </w:r>
      <w:r w:rsidRPr="005D2ED5">
        <w:rPr>
          <w:rFonts w:ascii="SBL Hebrew" w:hAnsi="SBL Hebrew" w:cs="SBL Hebrew"/>
          <w:color w:val="008080"/>
          <w:rtl/>
        </w:rPr>
        <w:t xml:space="preserve"> בית היין </w:t>
      </w:r>
      <w:r w:rsidRPr="005D2ED5">
        <w:rPr>
          <w:rFonts w:ascii="Times New Roman" w:hAnsi="Times New Roman" w:cs="Times New Roman"/>
          <w:color w:val="000000"/>
        </w:rPr>
        <w:t>is the house in which wine is drunk.</w:t>
      </w:r>
    </w:p>
  </w:footnote>
  <w:footnote w:id="41">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w:t>
      </w:r>
      <w:r w:rsidRPr="005D2ED5">
        <w:rPr>
          <w:rFonts w:ascii="Times New Roman" w:hAnsi="Times New Roman" w:cs="Times New Roman"/>
          <w:i/>
          <w:iCs/>
          <w:color w:val="000000"/>
        </w:rPr>
        <w:t xml:space="preserve">“Ro’b </w:t>
      </w:r>
      <w:r w:rsidRPr="005D2ED5">
        <w:rPr>
          <w:rFonts w:ascii="Times New Roman" w:hAnsi="Times New Roman" w:cs="Times New Roman"/>
          <w:color w:val="000000"/>
        </w:rPr>
        <w:t>(</w:t>
      </w:r>
      <w:r w:rsidRPr="005D2ED5">
        <w:rPr>
          <w:rFonts w:ascii="SBL Hebrew" w:hAnsi="SBL Hebrew" w:cs="SBL Hebrew"/>
          <w:color w:val="008080"/>
          <w:rtl/>
        </w:rPr>
        <w:t>ראַב</w:t>
      </w:r>
      <w:r w:rsidRPr="005D2ED5">
        <w:rPr>
          <w:rFonts w:ascii="Times New Roman" w:hAnsi="Times New Roman" w:cs="Times New Roman"/>
          <w:color w:val="000000"/>
        </w:rPr>
        <w:t xml:space="preserve">, thus in Damascus), or </w:t>
      </w:r>
      <w:r w:rsidRPr="005D2ED5">
        <w:rPr>
          <w:rFonts w:ascii="Times New Roman" w:hAnsi="Times New Roman" w:cs="Times New Roman"/>
          <w:i/>
          <w:iCs/>
          <w:color w:val="000000"/>
        </w:rPr>
        <w:t xml:space="preserve">ra’b </w:t>
      </w:r>
      <w:r w:rsidRPr="005D2ED5">
        <w:rPr>
          <w:rFonts w:ascii="Times New Roman" w:hAnsi="Times New Roman" w:cs="Times New Roman"/>
          <w:color w:val="000000"/>
        </w:rPr>
        <w:t xml:space="preserve">(thus in the Hauran and among the Beduins), is a state of the soul which with us is found only in a lower degree, but which among the Arabians is psychologically noteworthy. The </w:t>
      </w:r>
      <w:r w:rsidRPr="005D2ED5">
        <w:rPr>
          <w:rFonts w:ascii="Times New Roman" w:hAnsi="Times New Roman" w:cs="Times New Roman"/>
          <w:i/>
          <w:iCs/>
          <w:color w:val="000000"/>
        </w:rPr>
        <w:t>wahm</w:t>
      </w:r>
      <w:r w:rsidRPr="005D2ED5">
        <w:rPr>
          <w:rFonts w:ascii="Times New Roman" w:hAnsi="Times New Roman" w:cs="Times New Roman"/>
          <w:color w:val="000000"/>
        </w:rPr>
        <w:t xml:space="preserve">, i.e., the idea of the greatness and irresistibility of a danger or a misfortune, overpowers the Arabian; all power of body and of soul suddenly so departs from him, that he falls down helpless and defenceless. Thus, on the 8th July 1860, in a few hours, about 6000 Christian men were put to death in Damascus, without one lifting his hand in defence, or uttering one word of supplication. That the </w:t>
      </w:r>
      <w:r w:rsidRPr="005D2ED5">
        <w:rPr>
          <w:rFonts w:ascii="Times New Roman" w:hAnsi="Times New Roman" w:cs="Times New Roman"/>
          <w:i/>
          <w:iCs/>
          <w:color w:val="000000"/>
        </w:rPr>
        <w:t xml:space="preserve">ro’b </w:t>
      </w:r>
      <w:r w:rsidRPr="005D2ED5">
        <w:rPr>
          <w:rFonts w:ascii="Times New Roman" w:hAnsi="Times New Roman" w:cs="Times New Roman"/>
          <w:color w:val="000000"/>
        </w:rPr>
        <w:t xml:space="preserve">kills in Arabia, European and native physicians have assured me; and I myself can confirm the fact. Since it frequently produces a stiffening of the limbs, with chronic lameness, every kind of paralysis is called </w:t>
      </w:r>
      <w:r w:rsidRPr="005D2ED5">
        <w:rPr>
          <w:rFonts w:ascii="Times New Roman" w:hAnsi="Times New Roman" w:cs="Times New Roman"/>
          <w:i/>
          <w:iCs/>
          <w:color w:val="000000"/>
        </w:rPr>
        <w:t>ro’b</w:t>
      </w:r>
      <w:r w:rsidRPr="005D2ED5">
        <w:rPr>
          <w:rFonts w:ascii="Times New Roman" w:hAnsi="Times New Roman" w:cs="Times New Roman"/>
          <w:color w:val="000000"/>
        </w:rPr>
        <w:t xml:space="preserve">, and every paralytic </w:t>
      </w:r>
      <w:r w:rsidRPr="005D2ED5">
        <w:rPr>
          <w:rFonts w:ascii="LSBTrans" w:hAnsi="LSBTrans" w:cs="LSBTrans"/>
          <w:color w:val="000000"/>
        </w:rPr>
        <w:t xml:space="preserve">marÿuÑb. </w:t>
      </w:r>
      <w:r w:rsidRPr="005D2ED5">
        <w:rPr>
          <w:rFonts w:ascii="Times New Roman" w:hAnsi="Times New Roman" w:cs="Times New Roman"/>
          <w:color w:val="000000"/>
        </w:rPr>
        <w:t>It is treated medically by applying the ‘terror-cup’ (</w:t>
      </w:r>
      <w:r w:rsidRPr="005D2ED5">
        <w:rPr>
          <w:rFonts w:ascii="LSBTrans" w:hAnsi="LSBTrans" w:cs="LSBTrans"/>
          <w:color w:val="000000"/>
        </w:rPr>
        <w:t>tåaÑset er-roÿb</w:t>
      </w:r>
      <w:r w:rsidRPr="005D2ED5">
        <w:rPr>
          <w:rFonts w:ascii="Times New Roman" w:hAnsi="Times New Roman" w:cs="Times New Roman"/>
          <w:color w:val="000000"/>
        </w:rPr>
        <w:t xml:space="preserve">), covered over with sentences engraved on it, and hung round with twenty bells; and since, among the Arabians, the influence of the psychical on the physical is stronger and more immediate than with us, the sympathetic cure may have there sometimes positive results.” — </w:t>
      </w:r>
      <w:r w:rsidRPr="005D2ED5">
        <w:rPr>
          <w:rFonts w:ascii="Times New Roman" w:hAnsi="Times New Roman" w:cs="Times New Roman"/>
          <w:i/>
          <w:iCs/>
          <w:color w:val="000000"/>
        </w:rPr>
        <w:t>Wetstein.</w:t>
      </w:r>
    </w:p>
  </w:footnote>
  <w:footnote w:id="42">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The distinction between these words is well explained by Lewisohn in his </w:t>
      </w:r>
      <w:r w:rsidRPr="005D2ED5">
        <w:rPr>
          <w:rFonts w:ascii="Times New Roman" w:hAnsi="Times New Roman" w:cs="Times New Roman"/>
          <w:i/>
          <w:iCs/>
          <w:color w:val="000000"/>
        </w:rPr>
        <w:t xml:space="preserve">Investigationes Linguae </w:t>
      </w:r>
      <w:r w:rsidRPr="005D2ED5">
        <w:rPr>
          <w:rFonts w:ascii="Times New Roman" w:hAnsi="Times New Roman" w:cs="Times New Roman"/>
          <w:color w:val="000000"/>
        </w:rPr>
        <w:t>(Wilna, 1840), p. 21: “The</w:t>
      </w:r>
      <w:r w:rsidRPr="005D2ED5">
        <w:rPr>
          <w:rFonts w:ascii="SBL Hebrew" w:hAnsi="SBL Hebrew" w:cs="SBL Hebrew"/>
          <w:color w:val="008080"/>
          <w:rtl/>
        </w:rPr>
        <w:t xml:space="preserve"> מעיר את־הישׁן </w:t>
      </w:r>
      <w:r w:rsidRPr="005D2ED5">
        <w:rPr>
          <w:rFonts w:ascii="Times New Roman" w:hAnsi="Times New Roman" w:cs="Times New Roman"/>
          <w:color w:val="000000"/>
        </w:rPr>
        <w:t>is satisfied that the sleeper wakes, and it is left to him fully to overcome the influence of sleep; the</w:t>
      </w:r>
      <w:r w:rsidRPr="005D2ED5">
        <w:rPr>
          <w:rFonts w:ascii="SBL Hebrew" w:hAnsi="SBL Hebrew" w:cs="SBL Hebrew"/>
          <w:color w:val="008080"/>
          <w:rtl/>
        </w:rPr>
        <w:t xml:space="preserve">מעורר </w:t>
      </w:r>
      <w:r w:rsidRPr="005D2ED5">
        <w:rPr>
          <w:rFonts w:ascii="Times New Roman" w:hAnsi="Times New Roman" w:cs="Times New Roman"/>
          <w:color w:val="000000"/>
        </w:rPr>
        <w:t>, however, arouses him at once from sleepiness, and awakes him to such a degree that he is secured against falling asleep again.”</w:t>
      </w:r>
    </w:p>
  </w:footnote>
  <w:footnote w:id="43">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In this sense: to look sharply toward, is</w:t>
      </w:r>
      <w:r w:rsidRPr="005D2ED5">
        <w:rPr>
          <w:rFonts w:ascii="SBL Hebrew" w:hAnsi="SBL Hebrew" w:cs="SBL Hebrew"/>
          <w:color w:val="008080"/>
          <w:rtl/>
        </w:rPr>
        <w:t xml:space="preserve"> הציץ </w:t>
      </w:r>
      <w:r w:rsidRPr="005D2ED5">
        <w:rPr>
          <w:rFonts w:ascii="Times New Roman" w:hAnsi="Times New Roman" w:cs="Times New Roman"/>
          <w:color w:val="000000"/>
        </w:rPr>
        <w:t>(Talm.) — for Grätz alone a proof that the Song is of very recent date; but this word belongs, like</w:t>
      </w:r>
      <w:r w:rsidRPr="005D2ED5">
        <w:rPr>
          <w:rFonts w:ascii="SBL Hebrew" w:hAnsi="SBL Hebrew" w:cs="SBL Hebrew"/>
          <w:color w:val="008080"/>
          <w:rtl/>
        </w:rPr>
        <w:t xml:space="preserve">סמדר </w:t>
      </w:r>
      <w:r w:rsidRPr="005D2ED5">
        <w:rPr>
          <w:rFonts w:ascii="Times New Roman" w:hAnsi="Times New Roman" w:cs="Times New Roman"/>
          <w:color w:val="000000"/>
        </w:rPr>
        <w:t>, to the old Heb. still preserved in the Talm.</w:t>
      </w:r>
    </w:p>
  </w:footnote>
  <w:footnote w:id="44">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Grätz misinterprets this in order by the supplement of similar ones to make the whole poem a chain of narrative which Shulamith declaims to the daughters of Jerusalem. Thereby it certainly ceases to be dramatic, but so much more tedious does it become by these interposed expressions, “I said,” “he said,” “the sons of my mother said.”</w:t>
      </w:r>
    </w:p>
  </w:footnote>
  <w:footnote w:id="45">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It is true that besides in this passage </w:t>
      </w:r>
      <w:r w:rsidRPr="005D2ED5">
        <w:rPr>
          <w:rFonts w:ascii="LSBTrans" w:hAnsi="LSBTrans" w:cs="LSBTrans"/>
          <w:color w:val="000000"/>
        </w:rPr>
        <w:t xml:space="preserve">zaÝmaÔr, </w:t>
      </w:r>
      <w:r w:rsidRPr="005D2ED5">
        <w:rPr>
          <w:rFonts w:ascii="Times New Roman" w:hAnsi="Times New Roman" w:cs="Times New Roman"/>
          <w:color w:val="000000"/>
        </w:rPr>
        <w:t xml:space="preserve">of the singing of birds, is not demonstrable, the Arab. </w:t>
      </w:r>
      <w:r w:rsidRPr="005D2ED5">
        <w:rPr>
          <w:rFonts w:ascii="Times New Roman" w:hAnsi="Times New Roman" w:cs="Times New Roman"/>
          <w:i/>
          <w:iCs/>
          <w:color w:val="000000"/>
        </w:rPr>
        <w:t xml:space="preserve">zamar </w:t>
      </w:r>
      <w:r w:rsidRPr="005D2ED5">
        <w:rPr>
          <w:rFonts w:ascii="Times New Roman" w:hAnsi="Times New Roman" w:cs="Times New Roman"/>
          <w:color w:val="000000"/>
        </w:rPr>
        <w:t>is only used of the shrill cry of the ostrich, and particularly the female ostrich.</w:t>
      </w:r>
    </w:p>
  </w:footnote>
  <w:footnote w:id="46">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Wetstein’s </w:t>
      </w:r>
      <w:r w:rsidRPr="005D2ED5">
        <w:rPr>
          <w:rFonts w:ascii="Times New Roman" w:hAnsi="Times New Roman" w:cs="Times New Roman"/>
          <w:i/>
          <w:iCs/>
          <w:color w:val="000000"/>
        </w:rPr>
        <w:t>Reisebericht</w:t>
      </w:r>
      <w:r w:rsidRPr="005D2ED5">
        <w:rPr>
          <w:rFonts w:ascii="Times New Roman" w:hAnsi="Times New Roman" w:cs="Times New Roman"/>
          <w:color w:val="000000"/>
        </w:rPr>
        <w:t xml:space="preserve">, p. 182: “If the Syrian wood- pigeon does not find a pigeon-tower, </w:t>
      </w:r>
      <w:r w:rsidRPr="005D2ED5">
        <w:rPr>
          <w:rFonts w:ascii="SBL Greek" w:hAnsi="SBL Greek" w:cs="Times New Roman"/>
          <w:color w:val="0000FF"/>
          <w:lang w:val="el-GR"/>
        </w:rPr>
        <w:t>περιστερεῶνα</w:t>
      </w:r>
      <w:r w:rsidRPr="005D2ED5">
        <w:rPr>
          <w:rFonts w:ascii="Times New Roman" w:hAnsi="Times New Roman" w:cs="Times New Roman"/>
          <w:color w:val="000000"/>
        </w:rPr>
        <w:t xml:space="preserve">, it builds its nest in the hollows of rocky precipices, or in the walls of deep and wide fountains.” See also his </w:t>
      </w:r>
      <w:r w:rsidRPr="005D2ED5">
        <w:rPr>
          <w:rFonts w:ascii="Times New Roman" w:hAnsi="Times New Roman" w:cs="Times New Roman"/>
          <w:i/>
          <w:iCs/>
          <w:color w:val="000000"/>
        </w:rPr>
        <w:t>Nord-arabien</w:t>
      </w:r>
      <w:r w:rsidRPr="005D2ED5">
        <w:rPr>
          <w:rFonts w:ascii="Times New Roman" w:hAnsi="Times New Roman" w:cs="Times New Roman"/>
          <w:color w:val="000000"/>
        </w:rPr>
        <w:t xml:space="preserve">, p. 58: “A number of scarcely accessible mountains in Arabia are called </w:t>
      </w:r>
      <w:r w:rsidRPr="005D2ED5">
        <w:rPr>
          <w:rFonts w:ascii="Times New Roman" w:hAnsi="Times New Roman" w:cs="Times New Roman"/>
          <w:i/>
          <w:iCs/>
          <w:color w:val="000000"/>
        </w:rPr>
        <w:t>alkunnat</w:t>
      </w:r>
      <w:r w:rsidRPr="005D2ED5">
        <w:rPr>
          <w:rFonts w:ascii="Times New Roman" w:hAnsi="Times New Roman" w:cs="Times New Roman"/>
          <w:color w:val="000000"/>
        </w:rPr>
        <w:t>, a rock-nest.”</w:t>
      </w:r>
    </w:p>
  </w:footnote>
  <w:footnote w:id="47">
    <w:p w:rsidR="0058777D" w:rsidRDefault="0058777D" w:rsidP="005D2ED5">
      <w:pPr>
        <w:pStyle w:val="FootnoteText"/>
      </w:pPr>
      <w:r w:rsidRPr="005D2ED5">
        <w:rPr>
          <w:rStyle w:val="FootnoteReference"/>
          <w:rFonts w:cs="Arial"/>
        </w:rPr>
        <w:footnoteRef/>
      </w:r>
      <w:r w:rsidRPr="00282E20">
        <w:rPr>
          <w:lang w:val="de-DE"/>
        </w:rPr>
        <w:t xml:space="preserve"> </w:t>
      </w:r>
      <w:r w:rsidRPr="00282E20">
        <w:rPr>
          <w:rFonts w:ascii="Times New Roman" w:hAnsi="Times New Roman" w:cs="Times New Roman"/>
          <w:color w:val="000000"/>
          <w:lang w:val="de-DE"/>
        </w:rPr>
        <w:t xml:space="preserve">Vid., Schlottmann in the </w:t>
      </w:r>
      <w:r w:rsidRPr="00282E20">
        <w:rPr>
          <w:rFonts w:ascii="Times New Roman" w:hAnsi="Times New Roman" w:cs="Times New Roman"/>
          <w:i/>
          <w:iCs/>
          <w:color w:val="000000"/>
          <w:lang w:val="de-DE"/>
        </w:rPr>
        <w:t>Stud. u. Kritiken</w:t>
      </w:r>
      <w:r w:rsidRPr="00282E20">
        <w:rPr>
          <w:rFonts w:ascii="Times New Roman" w:hAnsi="Times New Roman" w:cs="Times New Roman"/>
          <w:color w:val="000000"/>
          <w:lang w:val="de-DE"/>
        </w:rPr>
        <w:t xml:space="preserve">, 1867, pp. 209-243. </w:t>
      </w:r>
      <w:r w:rsidRPr="005D2ED5">
        <w:rPr>
          <w:rFonts w:ascii="Times New Roman" w:hAnsi="Times New Roman" w:cs="Times New Roman"/>
          <w:color w:val="000000"/>
        </w:rPr>
        <w:t>Rejecting the dramatic arrangement of this section, he interprets it throughout as a song of the chorus of the daughters of Jerusalem, which is already contradicted by 10</w:t>
      </w:r>
      <w:r w:rsidRPr="005D2ED5">
        <w:rPr>
          <w:rFonts w:ascii="Times New Roman" w:hAnsi="Times New Roman" w:cs="Times New Roman"/>
          <w:i/>
          <w:iCs/>
          <w:color w:val="000000"/>
        </w:rPr>
        <w:t>b.</w:t>
      </w:r>
    </w:p>
  </w:footnote>
  <w:footnote w:id="48">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Weigand explains the German word </w:t>
      </w:r>
      <w:r w:rsidRPr="005D2ED5">
        <w:rPr>
          <w:rFonts w:ascii="Times New Roman" w:hAnsi="Times New Roman" w:cs="Times New Roman"/>
          <w:i/>
          <w:iCs/>
          <w:color w:val="000000"/>
        </w:rPr>
        <w:t xml:space="preserve">Braut </w:t>
      </w:r>
      <w:r w:rsidRPr="005D2ED5">
        <w:rPr>
          <w:rFonts w:ascii="Times New Roman" w:hAnsi="Times New Roman" w:cs="Times New Roman"/>
          <w:color w:val="000000"/>
        </w:rPr>
        <w:t xml:space="preserve">(bride) after the Sanscr. </w:t>
      </w:r>
      <w:r w:rsidRPr="005D2ED5">
        <w:rPr>
          <w:rFonts w:ascii="LSBTrans" w:hAnsi="LSBTrans" w:cs="LSBTrans"/>
          <w:color w:val="000000"/>
        </w:rPr>
        <w:t xml:space="preserve">praudåha, </w:t>
      </w:r>
      <w:r w:rsidRPr="005D2ED5">
        <w:rPr>
          <w:rFonts w:ascii="Times New Roman" w:hAnsi="Times New Roman" w:cs="Times New Roman"/>
          <w:color w:val="000000"/>
        </w:rPr>
        <w:t xml:space="preserve">“she who is brought in a carriage;” but this particip. signifies nothing more than </w:t>
      </w:r>
      <w:r w:rsidRPr="005D2ED5">
        <w:rPr>
          <w:rFonts w:ascii="Times New Roman" w:hAnsi="Times New Roman" w:cs="Times New Roman"/>
          <w:i/>
          <w:iCs/>
          <w:color w:val="000000"/>
        </w:rPr>
        <w:t>(aetate</w:t>
      </w:r>
      <w:r w:rsidRPr="005D2ED5">
        <w:rPr>
          <w:rFonts w:ascii="Times New Roman" w:hAnsi="Times New Roman" w:cs="Times New Roman"/>
          <w:color w:val="000000"/>
        </w:rPr>
        <w:t xml:space="preserve">) </w:t>
      </w:r>
      <w:r w:rsidRPr="005D2ED5">
        <w:rPr>
          <w:rFonts w:ascii="Times New Roman" w:hAnsi="Times New Roman" w:cs="Times New Roman"/>
          <w:i/>
          <w:iCs/>
          <w:color w:val="000000"/>
        </w:rPr>
        <w:t>provetca.</w:t>
      </w:r>
    </w:p>
  </w:footnote>
  <w:footnote w:id="49">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i/>
          <w:iCs/>
          <w:color w:val="000000"/>
        </w:rPr>
        <w:t xml:space="preserve">This deponent use of the part. pass. </w:t>
      </w:r>
      <w:r w:rsidRPr="005D2ED5">
        <w:rPr>
          <w:rFonts w:ascii="Times New Roman" w:hAnsi="Times New Roman" w:cs="Times New Roman"/>
          <w:color w:val="000000"/>
        </w:rPr>
        <w:t xml:space="preserve">is common in the Mishna; vid., Geiger’s </w:t>
      </w:r>
      <w:r w:rsidRPr="005D2ED5">
        <w:rPr>
          <w:rFonts w:ascii="Times New Roman" w:hAnsi="Times New Roman" w:cs="Times New Roman"/>
          <w:i/>
          <w:iCs/>
          <w:color w:val="000000"/>
        </w:rPr>
        <w:t>Lehrbuch zur Sprache der Mishna</w:t>
      </w:r>
      <w:r w:rsidRPr="005D2ED5">
        <w:rPr>
          <w:rFonts w:ascii="Times New Roman" w:hAnsi="Times New Roman" w:cs="Times New Roman"/>
          <w:color w:val="000000"/>
        </w:rPr>
        <w:t>, § 16. 5.</w:t>
      </w:r>
    </w:p>
  </w:footnote>
  <w:footnote w:id="50">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Vid., Friedr. Delitzsch’s </w:t>
      </w:r>
      <w:r w:rsidRPr="005D2ED5">
        <w:rPr>
          <w:rFonts w:ascii="Times New Roman" w:hAnsi="Times New Roman" w:cs="Times New Roman"/>
          <w:i/>
          <w:iCs/>
          <w:color w:val="000000"/>
        </w:rPr>
        <w:t xml:space="preserve">Indogerman.-semit. Studien </w:t>
      </w:r>
      <w:r w:rsidRPr="005D2ED5">
        <w:rPr>
          <w:rFonts w:ascii="Times New Roman" w:hAnsi="Times New Roman" w:cs="Times New Roman"/>
          <w:color w:val="000000"/>
        </w:rPr>
        <w:t>, p. 72.</w:t>
      </w:r>
    </w:p>
  </w:footnote>
  <w:footnote w:id="51">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The Turkish </w:t>
      </w:r>
      <w:r w:rsidRPr="005D2ED5">
        <w:rPr>
          <w:rFonts w:ascii="LSBTrans" w:hAnsi="LSBTrans" w:cs="LSBTrans"/>
          <w:color w:val="000000"/>
        </w:rPr>
        <w:t xml:space="preserve">KåaÑmuÑs </w:t>
      </w:r>
      <w:r w:rsidRPr="005D2ED5">
        <w:rPr>
          <w:rFonts w:ascii="Times New Roman" w:hAnsi="Times New Roman" w:cs="Times New Roman"/>
          <w:color w:val="000000"/>
        </w:rPr>
        <w:t xml:space="preserve">says of </w:t>
      </w:r>
      <w:r w:rsidRPr="005D2ED5">
        <w:rPr>
          <w:rFonts w:ascii="LSBTrans" w:hAnsi="LSBTrans" w:cs="LSBTrans"/>
          <w:color w:val="000000"/>
        </w:rPr>
        <w:t xml:space="preserve">farfaÑr: </w:t>
      </w:r>
      <w:r w:rsidRPr="005D2ED5">
        <w:rPr>
          <w:rFonts w:ascii="Times New Roman" w:hAnsi="Times New Roman" w:cs="Times New Roman"/>
          <w:color w:val="000000"/>
        </w:rPr>
        <w:t xml:space="preserve">“it is the name of a vehicle </w:t>
      </w:r>
      <w:r w:rsidRPr="005D2ED5">
        <w:rPr>
          <w:rFonts w:ascii="Times New Roman" w:hAnsi="Times New Roman" w:cs="Times New Roman"/>
          <w:i/>
          <w:iCs/>
          <w:color w:val="000000"/>
        </w:rPr>
        <w:t>(merkeb</w:t>
      </w:r>
      <w:r w:rsidRPr="005D2ED5">
        <w:rPr>
          <w:rFonts w:ascii="Times New Roman" w:hAnsi="Times New Roman" w:cs="Times New Roman"/>
          <w:color w:val="000000"/>
        </w:rPr>
        <w:t xml:space="preserve">), like the camel-litter </w:t>
      </w:r>
      <w:r w:rsidRPr="005D2ED5">
        <w:rPr>
          <w:rFonts w:ascii="Times New Roman" w:hAnsi="Times New Roman" w:cs="Times New Roman"/>
          <w:i/>
          <w:iCs/>
          <w:color w:val="000000"/>
        </w:rPr>
        <w:t>(haudej</w:t>
      </w:r>
      <w:r w:rsidRPr="005D2ED5">
        <w:rPr>
          <w:rFonts w:ascii="Times New Roman" w:hAnsi="Times New Roman" w:cs="Times New Roman"/>
          <w:color w:val="000000"/>
        </w:rPr>
        <w:t xml:space="preserve">), destined merely for women.” This also derives its name from rocking to and fro. So </w:t>
      </w:r>
      <w:r w:rsidRPr="005D2ED5">
        <w:rPr>
          <w:rFonts w:ascii="LSBTrans" w:hAnsi="LSBTrans" w:cs="LSBTrans"/>
          <w:color w:val="000000"/>
        </w:rPr>
        <w:t xml:space="preserve">farfaÑr, </w:t>
      </w:r>
      <w:r w:rsidRPr="005D2ED5">
        <w:rPr>
          <w:rFonts w:ascii="Times New Roman" w:hAnsi="Times New Roman" w:cs="Times New Roman"/>
          <w:color w:val="000000"/>
        </w:rPr>
        <w:t xml:space="preserve">for </w:t>
      </w:r>
      <w:r w:rsidRPr="005D2ED5">
        <w:rPr>
          <w:rFonts w:ascii="Times New Roman" w:hAnsi="Times New Roman" w:cs="Times New Roman"/>
          <w:i/>
          <w:iCs/>
          <w:color w:val="000000"/>
        </w:rPr>
        <w:t xml:space="preserve">farfara </w:t>
      </w:r>
      <w:r w:rsidRPr="005D2ED5">
        <w:rPr>
          <w:rFonts w:ascii="Times New Roman" w:hAnsi="Times New Roman" w:cs="Times New Roman"/>
          <w:color w:val="000000"/>
        </w:rPr>
        <w:t xml:space="preserve">is to the present day the usual word for </w:t>
      </w:r>
      <w:r w:rsidRPr="005D2ED5">
        <w:rPr>
          <w:rFonts w:ascii="Times New Roman" w:hAnsi="Times New Roman" w:cs="Times New Roman"/>
          <w:i/>
          <w:iCs/>
          <w:color w:val="000000"/>
        </w:rPr>
        <w:t>agiter</w:t>
      </w:r>
      <w:r w:rsidRPr="005D2ED5">
        <w:rPr>
          <w:rFonts w:ascii="Times New Roman" w:hAnsi="Times New Roman" w:cs="Times New Roman"/>
          <w:color w:val="000000"/>
        </w:rPr>
        <w:t xml:space="preserve">, </w:t>
      </w:r>
      <w:r w:rsidRPr="005D2ED5">
        <w:rPr>
          <w:rFonts w:ascii="Times New Roman" w:hAnsi="Times New Roman" w:cs="Times New Roman"/>
          <w:i/>
          <w:iCs/>
          <w:color w:val="000000"/>
        </w:rPr>
        <w:t>sécouer les ailes</w:t>
      </w:r>
      <w:r w:rsidRPr="005D2ED5">
        <w:rPr>
          <w:rFonts w:ascii="Times New Roman" w:hAnsi="Times New Roman" w:cs="Times New Roman"/>
          <w:color w:val="000000"/>
        </w:rPr>
        <w:t xml:space="preserve">; </w:t>
      </w:r>
      <w:r w:rsidRPr="005D2ED5">
        <w:rPr>
          <w:rFonts w:ascii="Times New Roman" w:hAnsi="Times New Roman" w:cs="Times New Roman"/>
          <w:i/>
          <w:iCs/>
          <w:color w:val="000000"/>
        </w:rPr>
        <w:t>farfarah</w:t>
      </w:r>
      <w:r w:rsidRPr="005D2ED5">
        <w:rPr>
          <w:rFonts w:ascii="Times New Roman" w:hAnsi="Times New Roman" w:cs="Times New Roman"/>
          <w:color w:val="000000"/>
        </w:rPr>
        <w:t xml:space="preserve">, for </w:t>
      </w:r>
      <w:r w:rsidRPr="005D2ED5">
        <w:rPr>
          <w:rFonts w:ascii="LSBTrans" w:hAnsi="LSBTrans" w:cs="LSBTrans"/>
          <w:color w:val="000000"/>
        </w:rPr>
        <w:t xml:space="preserve">lÈg{G}reteÈ; furfuÑr, </w:t>
      </w:r>
      <w:r w:rsidRPr="005D2ED5">
        <w:rPr>
          <w:rFonts w:ascii="Times New Roman" w:hAnsi="Times New Roman" w:cs="Times New Roman"/>
          <w:color w:val="000000"/>
        </w:rPr>
        <w:t xml:space="preserve">for butterfly (cf. Ital. </w:t>
      </w:r>
      <w:r w:rsidRPr="005D2ED5">
        <w:rPr>
          <w:rFonts w:ascii="Times New Roman" w:hAnsi="Times New Roman" w:cs="Times New Roman"/>
          <w:i/>
          <w:iCs/>
          <w:color w:val="000000"/>
        </w:rPr>
        <w:t>farfalla</w:t>
      </w:r>
      <w:r w:rsidRPr="005D2ED5">
        <w:rPr>
          <w:rFonts w:ascii="Times New Roman" w:hAnsi="Times New Roman" w:cs="Times New Roman"/>
          <w:color w:val="000000"/>
        </w:rPr>
        <w:t xml:space="preserve">); generally, the ideas of that which is light and of no value — e.g., a babbler — connect themselves with the root </w:t>
      </w:r>
      <w:r w:rsidRPr="005D2ED5">
        <w:rPr>
          <w:rFonts w:ascii="Times New Roman" w:hAnsi="Times New Roman" w:cs="Times New Roman"/>
          <w:i/>
          <w:iCs/>
          <w:color w:val="000000"/>
        </w:rPr>
        <w:t xml:space="preserve">far </w:t>
      </w:r>
      <w:r w:rsidRPr="005D2ED5">
        <w:rPr>
          <w:rFonts w:ascii="Times New Roman" w:hAnsi="Times New Roman" w:cs="Times New Roman"/>
          <w:color w:val="000000"/>
        </w:rPr>
        <w:t>in several derivatives.</w:t>
      </w:r>
    </w:p>
  </w:footnote>
  <w:footnote w:id="52">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Vid., Friedr. Delitzsch’s </w:t>
      </w:r>
      <w:r w:rsidRPr="005D2ED5">
        <w:rPr>
          <w:rFonts w:ascii="Times New Roman" w:hAnsi="Times New Roman" w:cs="Times New Roman"/>
          <w:i/>
          <w:iCs/>
          <w:color w:val="000000"/>
        </w:rPr>
        <w:t xml:space="preserve">Indogerm.-sem. Stud. </w:t>
      </w:r>
      <w:r w:rsidRPr="005D2ED5">
        <w:rPr>
          <w:rFonts w:ascii="Times New Roman" w:hAnsi="Times New Roman" w:cs="Times New Roman"/>
          <w:color w:val="000000"/>
        </w:rPr>
        <w:t>p. 50. We are now taught by the Assyr. that as</w:t>
      </w:r>
      <w:r w:rsidRPr="005D2ED5">
        <w:rPr>
          <w:rFonts w:ascii="SBL Hebrew" w:hAnsi="SBL Hebrew" w:cs="SBL Hebrew"/>
          <w:color w:val="008080"/>
          <w:rtl/>
        </w:rPr>
        <w:t xml:space="preserve"> בן </w:t>
      </w:r>
      <w:r w:rsidRPr="005D2ED5">
        <w:rPr>
          <w:rFonts w:ascii="Times New Roman" w:hAnsi="Times New Roman" w:cs="Times New Roman"/>
          <w:color w:val="000000"/>
        </w:rPr>
        <w:t>goes back to</w:t>
      </w:r>
      <w:r w:rsidRPr="005D2ED5">
        <w:rPr>
          <w:rFonts w:ascii="SBL Hebrew" w:hAnsi="SBL Hebrew" w:cs="SBL Hebrew"/>
          <w:color w:val="008080"/>
          <w:rtl/>
        </w:rPr>
        <w:t xml:space="preserve">בנה </w:t>
      </w:r>
      <w:r w:rsidRPr="005D2ED5">
        <w:rPr>
          <w:rFonts w:ascii="Times New Roman" w:hAnsi="Times New Roman" w:cs="Times New Roman"/>
          <w:color w:val="000000"/>
        </w:rPr>
        <w:t>, so</w:t>
      </w:r>
      <w:r w:rsidRPr="005D2ED5">
        <w:rPr>
          <w:rFonts w:ascii="SBL Hebrew" w:hAnsi="SBL Hebrew" w:cs="SBL Hebrew"/>
          <w:color w:val="008080"/>
          <w:rtl/>
        </w:rPr>
        <w:t xml:space="preserve"> בר </w:t>
      </w:r>
      <w:r w:rsidRPr="005D2ED5">
        <w:rPr>
          <w:rFonts w:ascii="Times New Roman" w:hAnsi="Times New Roman" w:cs="Times New Roman"/>
          <w:color w:val="000000"/>
        </w:rPr>
        <w:t xml:space="preserve">(Assyr. </w:t>
      </w:r>
      <w:r w:rsidRPr="005D2ED5">
        <w:rPr>
          <w:rFonts w:ascii="Times New Roman" w:hAnsi="Times New Roman" w:cs="Times New Roman"/>
          <w:i/>
          <w:iCs/>
          <w:color w:val="000000"/>
        </w:rPr>
        <w:t>nibru</w:t>
      </w:r>
      <w:r w:rsidRPr="005D2ED5">
        <w:rPr>
          <w:rFonts w:ascii="Times New Roman" w:hAnsi="Times New Roman" w:cs="Times New Roman"/>
          <w:color w:val="000000"/>
        </w:rPr>
        <w:t>) to</w:t>
      </w:r>
      <w:r w:rsidRPr="005D2ED5">
        <w:rPr>
          <w:rFonts w:ascii="SBL Hebrew" w:hAnsi="SBL Hebrew" w:cs="SBL Hebrew"/>
          <w:color w:val="008080"/>
          <w:rtl/>
        </w:rPr>
        <w:t xml:space="preserve"> ברה </w:t>
      </w:r>
      <w:r w:rsidRPr="005D2ED5">
        <w:rPr>
          <w:rFonts w:ascii="Times New Roman" w:hAnsi="Times New Roman" w:cs="Times New Roman"/>
          <w:color w:val="000000"/>
        </w:rPr>
        <w:t>=</w:t>
      </w:r>
      <w:r w:rsidRPr="005D2ED5">
        <w:rPr>
          <w:rFonts w:ascii="SBL Hebrew" w:hAnsi="SBL Hebrew" w:cs="SBL Hebrew"/>
          <w:color w:val="008080"/>
          <w:rtl/>
        </w:rPr>
        <w:t xml:space="preserve">ברא </w:t>
      </w:r>
      <w:r w:rsidRPr="005D2ED5">
        <w:rPr>
          <w:rFonts w:ascii="Times New Roman" w:hAnsi="Times New Roman" w:cs="Times New Roman"/>
          <w:color w:val="000000"/>
        </w:rPr>
        <w:t>, to bring forth.</w:t>
      </w:r>
    </w:p>
  </w:footnote>
  <w:footnote w:id="53">
    <w:p w:rsidR="0058777D" w:rsidRDefault="0058777D" w:rsidP="005D2ED5">
      <w:pPr>
        <w:pStyle w:val="FootnoteText"/>
      </w:pPr>
      <w:r w:rsidRPr="005D2ED5">
        <w:rPr>
          <w:rStyle w:val="FootnoteReference"/>
          <w:rFonts w:cs="Arial"/>
        </w:rPr>
        <w:footnoteRef/>
      </w:r>
      <w:r w:rsidRPr="00282E20">
        <w:rPr>
          <w:lang w:val="de-DE"/>
        </w:rPr>
        <w:t xml:space="preserve"> </w:t>
      </w:r>
      <w:r w:rsidRPr="00282E20">
        <w:rPr>
          <w:rFonts w:ascii="Times New Roman" w:hAnsi="Times New Roman" w:cs="Times New Roman"/>
          <w:color w:val="000000"/>
          <w:lang w:val="de-DE"/>
        </w:rPr>
        <w:t xml:space="preserve">Vid., Merx’s </w:t>
      </w:r>
      <w:r w:rsidRPr="00282E20">
        <w:rPr>
          <w:rFonts w:ascii="Times New Roman" w:hAnsi="Times New Roman" w:cs="Times New Roman"/>
          <w:i/>
          <w:iCs/>
          <w:color w:val="000000"/>
          <w:lang w:val="de-DE"/>
        </w:rPr>
        <w:t xml:space="preserve">Gramm. Syr. </w:t>
      </w:r>
      <w:r w:rsidRPr="00282E20">
        <w:rPr>
          <w:rFonts w:ascii="Times New Roman" w:hAnsi="Times New Roman" w:cs="Times New Roman"/>
          <w:color w:val="000000"/>
          <w:lang w:val="de-DE"/>
        </w:rPr>
        <w:t>p. 115.</w:t>
      </w:r>
    </w:p>
  </w:footnote>
  <w:footnote w:id="54">
    <w:p w:rsidR="0058777D" w:rsidRDefault="0058777D" w:rsidP="005D2ED5">
      <w:pPr>
        <w:pStyle w:val="FootnoteText"/>
      </w:pPr>
      <w:r w:rsidRPr="005D2ED5">
        <w:rPr>
          <w:rStyle w:val="FootnoteReference"/>
          <w:rFonts w:cs="Arial"/>
        </w:rPr>
        <w:footnoteRef/>
      </w:r>
      <w:r w:rsidRPr="00282E20">
        <w:rPr>
          <w:lang w:val="de-DE"/>
        </w:rPr>
        <w:t xml:space="preserve"> </w:t>
      </w:r>
      <w:r w:rsidRPr="005D2ED5">
        <w:rPr>
          <w:rFonts w:ascii="SBL Hebrew" w:hAnsi="SBL Hebrew" w:cs="SBL Hebrew"/>
          <w:color w:val="008080"/>
          <w:rtl/>
        </w:rPr>
        <w:t xml:space="preserve">אַפּוּרְיָא </w:t>
      </w:r>
      <w:r w:rsidRPr="00282E20">
        <w:rPr>
          <w:rFonts w:ascii="Times New Roman" w:hAnsi="Times New Roman" w:cs="Times New Roman"/>
          <w:color w:val="000000"/>
          <w:lang w:val="de-DE"/>
        </w:rPr>
        <w:t xml:space="preserve">, quoted by Gesen. in his </w:t>
      </w:r>
      <w:r w:rsidRPr="00282E20">
        <w:rPr>
          <w:rFonts w:ascii="Times New Roman" w:hAnsi="Times New Roman" w:cs="Times New Roman"/>
          <w:i/>
          <w:iCs/>
          <w:color w:val="000000"/>
          <w:lang w:val="de-DE"/>
        </w:rPr>
        <w:t>Thes.</w:t>
      </w:r>
      <w:r w:rsidRPr="00282E20">
        <w:rPr>
          <w:rFonts w:ascii="Times New Roman" w:hAnsi="Times New Roman" w:cs="Times New Roman"/>
          <w:color w:val="000000"/>
          <w:lang w:val="de-DE"/>
        </w:rPr>
        <w:t xml:space="preserve">, </w:t>
      </w:r>
      <w:r w:rsidRPr="00282E20">
        <w:rPr>
          <w:rFonts w:ascii="Times New Roman" w:hAnsi="Times New Roman" w:cs="Times New Roman"/>
          <w:i/>
          <w:iCs/>
          <w:color w:val="000000"/>
          <w:lang w:val="de-DE"/>
        </w:rPr>
        <w:t>Sanhedrin</w:t>
      </w:r>
      <w:r w:rsidRPr="00282E20">
        <w:rPr>
          <w:rFonts w:ascii="Times New Roman" w:hAnsi="Times New Roman" w:cs="Times New Roman"/>
          <w:color w:val="000000"/>
          <w:lang w:val="de-DE"/>
        </w:rPr>
        <w:t xml:space="preserve"> 109</w:t>
      </w:r>
      <w:r w:rsidRPr="00282E20">
        <w:rPr>
          <w:rFonts w:ascii="Times New Roman" w:hAnsi="Times New Roman" w:cs="Times New Roman"/>
          <w:i/>
          <w:iCs/>
          <w:color w:val="000000"/>
          <w:lang w:val="de-DE"/>
        </w:rPr>
        <w:t>b</w:t>
      </w:r>
      <w:r w:rsidRPr="00282E20">
        <w:rPr>
          <w:rFonts w:ascii="Times New Roman" w:hAnsi="Times New Roman" w:cs="Times New Roman"/>
          <w:color w:val="000000"/>
          <w:lang w:val="de-DE"/>
        </w:rPr>
        <w:t>, is not applicable here, it is contracted from</w:t>
      </w:r>
      <w:r w:rsidRPr="005D2ED5">
        <w:rPr>
          <w:rFonts w:ascii="SBL Hebrew" w:hAnsi="SBL Hebrew" w:cs="SBL Hebrew"/>
          <w:color w:val="008080"/>
          <w:rtl/>
        </w:rPr>
        <w:t xml:space="preserve"> אד־פוריא </w:t>
      </w:r>
      <w:r w:rsidRPr="00282E20">
        <w:rPr>
          <w:rFonts w:ascii="Times New Roman" w:hAnsi="Times New Roman" w:cs="Times New Roman"/>
          <w:color w:val="000000"/>
          <w:lang w:val="de-DE"/>
        </w:rPr>
        <w:t>(on the bed).</w:t>
      </w:r>
    </w:p>
  </w:footnote>
  <w:footnote w:id="55">
    <w:p w:rsidR="0058777D" w:rsidRDefault="0058777D" w:rsidP="005D2ED5">
      <w:pPr>
        <w:pStyle w:val="FootnoteText"/>
      </w:pPr>
      <w:r w:rsidRPr="005D2ED5">
        <w:rPr>
          <w:rStyle w:val="FootnoteReference"/>
          <w:rFonts w:cs="Arial"/>
        </w:rPr>
        <w:footnoteRef/>
      </w:r>
      <w:r w:rsidRPr="00282E20">
        <w:rPr>
          <w:lang w:val="de-DE"/>
        </w:rPr>
        <w:t xml:space="preserve"> </w:t>
      </w:r>
      <w:r w:rsidRPr="00282E20">
        <w:rPr>
          <w:rFonts w:ascii="Times New Roman" w:hAnsi="Times New Roman" w:cs="Times New Roman"/>
          <w:color w:val="000000"/>
          <w:lang w:val="de-DE"/>
        </w:rPr>
        <w:t xml:space="preserve">This derivation explains how it comes that </w:t>
      </w:r>
      <w:r w:rsidRPr="00282E20">
        <w:rPr>
          <w:rFonts w:ascii="Times New Roman" w:hAnsi="Times New Roman" w:cs="Times New Roman"/>
          <w:i/>
          <w:iCs/>
          <w:color w:val="000000"/>
          <w:lang w:val="de-DE"/>
        </w:rPr>
        <w:t xml:space="preserve">appiryon </w:t>
      </w:r>
      <w:r w:rsidRPr="00282E20">
        <w:rPr>
          <w:rFonts w:ascii="Times New Roman" w:hAnsi="Times New Roman" w:cs="Times New Roman"/>
          <w:color w:val="000000"/>
          <w:lang w:val="de-DE"/>
        </w:rPr>
        <w:t>can mean, in the Karaite Heb., a bird-cage or aviary, vid., Gottlober’s</w:t>
      </w:r>
      <w:r w:rsidRPr="005D2ED5">
        <w:rPr>
          <w:rFonts w:ascii="SBL Hebrew" w:hAnsi="SBL Hebrew" w:cs="SBL Hebrew"/>
          <w:color w:val="008080"/>
          <w:rtl/>
        </w:rPr>
        <w:t xml:space="preserve">סי בקרת </w:t>
      </w:r>
      <w:r w:rsidRPr="00282E20">
        <w:rPr>
          <w:rFonts w:ascii="Times New Roman" w:hAnsi="Times New Roman" w:cs="Times New Roman"/>
          <w:color w:val="000000"/>
          <w:lang w:val="de-DE"/>
        </w:rPr>
        <w:t>, p. 208. We have left out of view the phrase</w:t>
      </w:r>
      <w:r w:rsidRPr="005D2ED5">
        <w:rPr>
          <w:rFonts w:ascii="SBL Hebrew" w:hAnsi="SBL Hebrew" w:cs="SBL Hebrew"/>
          <w:color w:val="008080"/>
          <w:rtl/>
        </w:rPr>
        <w:t xml:space="preserve">אפריון נמטיי ליה </w:t>
      </w:r>
      <w:r w:rsidRPr="00282E20">
        <w:rPr>
          <w:rFonts w:ascii="Times New Roman" w:hAnsi="Times New Roman" w:cs="Times New Roman"/>
          <w:color w:val="000000"/>
          <w:lang w:val="de-DE"/>
        </w:rPr>
        <w:t xml:space="preserve">, which, in common use, means: we present to him homage (of approbation or thanks). </w:t>
      </w:r>
      <w:r w:rsidRPr="005D2ED5">
        <w:rPr>
          <w:rFonts w:ascii="Times New Roman" w:hAnsi="Times New Roman" w:cs="Times New Roman"/>
          <w:color w:val="000000"/>
        </w:rPr>
        <w:t xml:space="preserve">It occurs first, as uttered by the Sassanidean king, Shabur I, </w:t>
      </w:r>
      <w:r w:rsidRPr="005D2ED5">
        <w:rPr>
          <w:rFonts w:ascii="Times New Roman" w:hAnsi="Times New Roman" w:cs="Times New Roman"/>
          <w:i/>
          <w:iCs/>
          <w:color w:val="000000"/>
        </w:rPr>
        <w:t xml:space="preserve">Mezia </w:t>
      </w:r>
      <w:r w:rsidRPr="005D2ED5">
        <w:rPr>
          <w:rFonts w:ascii="Times New Roman" w:hAnsi="Times New Roman" w:cs="Times New Roman"/>
          <w:color w:val="000000"/>
        </w:rPr>
        <w:t>119</w:t>
      </w:r>
      <w:r w:rsidRPr="005D2ED5">
        <w:rPr>
          <w:rFonts w:ascii="Times New Roman" w:hAnsi="Times New Roman" w:cs="Times New Roman"/>
          <w:i/>
          <w:iCs/>
          <w:color w:val="000000"/>
        </w:rPr>
        <w:t>a</w:t>
      </w:r>
      <w:r w:rsidRPr="005D2ED5">
        <w:rPr>
          <w:rFonts w:ascii="Times New Roman" w:hAnsi="Times New Roman" w:cs="Times New Roman"/>
          <w:color w:val="000000"/>
        </w:rPr>
        <w:t xml:space="preserve">, </w:t>
      </w:r>
      <w:r w:rsidRPr="005D2ED5">
        <w:rPr>
          <w:rFonts w:ascii="Times New Roman" w:hAnsi="Times New Roman" w:cs="Times New Roman"/>
          <w:i/>
          <w:iCs/>
          <w:color w:val="000000"/>
        </w:rPr>
        <w:t>extr.</w:t>
      </w:r>
      <w:r w:rsidRPr="005D2ED5">
        <w:rPr>
          <w:rFonts w:ascii="Times New Roman" w:hAnsi="Times New Roman" w:cs="Times New Roman"/>
          <w:color w:val="000000"/>
        </w:rPr>
        <w:t xml:space="preserve">; and already Rapoport, in his </w:t>
      </w:r>
      <w:r w:rsidRPr="005D2ED5">
        <w:rPr>
          <w:rFonts w:ascii="LSBTrans" w:hAnsi="LSBTrans" w:cs="LSBTrans"/>
          <w:color w:val="000000"/>
        </w:rPr>
        <w:t xml:space="preserve">Erech Mill•Ñn, </w:t>
      </w:r>
      <w:r w:rsidRPr="005D2ED5">
        <w:rPr>
          <w:rFonts w:ascii="Times New Roman" w:hAnsi="Times New Roman" w:cs="Times New Roman"/>
          <w:color w:val="000000"/>
        </w:rPr>
        <w:t xml:space="preserve">1852, p. 183, has recognised this word </w:t>
      </w:r>
      <w:r w:rsidRPr="005D2ED5">
        <w:rPr>
          <w:rFonts w:ascii="Times New Roman" w:hAnsi="Times New Roman" w:cs="Times New Roman"/>
          <w:i/>
          <w:iCs/>
          <w:color w:val="000000"/>
        </w:rPr>
        <w:t xml:space="preserve">appiryon </w:t>
      </w:r>
      <w:r w:rsidRPr="005D2ED5">
        <w:rPr>
          <w:rFonts w:ascii="Times New Roman" w:hAnsi="Times New Roman" w:cs="Times New Roman"/>
          <w:color w:val="000000"/>
        </w:rPr>
        <w:t xml:space="preserve">as Pers. It is the Old Pers. </w:t>
      </w:r>
      <w:r w:rsidRPr="005D2ED5">
        <w:rPr>
          <w:rFonts w:ascii="LSBTrans" w:hAnsi="LSBTrans" w:cs="LSBTrans"/>
          <w:color w:val="000000"/>
        </w:rPr>
        <w:t xml:space="preserve">aÑfr•Ñna </w:t>
      </w:r>
      <w:r w:rsidRPr="005D2ED5">
        <w:rPr>
          <w:rFonts w:ascii="Times New Roman" w:hAnsi="Times New Roman" w:cs="Times New Roman"/>
          <w:color w:val="000000"/>
        </w:rPr>
        <w:t xml:space="preserve">or </w:t>
      </w:r>
      <w:r w:rsidRPr="005D2ED5">
        <w:rPr>
          <w:rFonts w:ascii="LSBTrans" w:hAnsi="LSBTrans" w:cs="LSBTrans"/>
          <w:color w:val="000000"/>
        </w:rPr>
        <w:t xml:space="preserve">aÑfrivana </w:t>
      </w:r>
      <w:r w:rsidRPr="005D2ED5">
        <w:rPr>
          <w:rFonts w:ascii="Times New Roman" w:hAnsi="Times New Roman" w:cs="Times New Roman"/>
          <w:color w:val="000000"/>
        </w:rPr>
        <w:t xml:space="preserve">(from </w:t>
      </w:r>
      <w:r w:rsidRPr="005D2ED5">
        <w:rPr>
          <w:rFonts w:ascii="LSBTrans" w:hAnsi="LSBTrans" w:cs="LSBTrans"/>
          <w:color w:val="000000"/>
        </w:rPr>
        <w:t xml:space="preserve">fr•Ñ, </w:t>
      </w:r>
      <w:r w:rsidRPr="005D2ED5">
        <w:rPr>
          <w:rFonts w:ascii="Times New Roman" w:hAnsi="Times New Roman" w:cs="Times New Roman"/>
          <w:color w:val="000000"/>
        </w:rPr>
        <w:t xml:space="preserve">to love), which signifies blessing or benediction (vid., Justi’s </w:t>
      </w:r>
      <w:r w:rsidRPr="005D2ED5">
        <w:rPr>
          <w:rFonts w:ascii="Times New Roman" w:hAnsi="Times New Roman" w:cs="Times New Roman"/>
          <w:i/>
          <w:iCs/>
          <w:color w:val="000000"/>
        </w:rPr>
        <w:t>Handb. d. Zendsprache</w:t>
      </w:r>
      <w:r w:rsidRPr="005D2ED5">
        <w:rPr>
          <w:rFonts w:ascii="Times New Roman" w:hAnsi="Times New Roman" w:cs="Times New Roman"/>
          <w:color w:val="000000"/>
        </w:rPr>
        <w:t>, p. 51). Rashi is right in glossing it by</w:t>
      </w:r>
      <w:r w:rsidRPr="005D2ED5">
        <w:rPr>
          <w:rFonts w:ascii="SBL Hebrew" w:hAnsi="SBL Hebrew" w:cs="SBL Hebrew"/>
          <w:color w:val="008080"/>
          <w:rtl/>
        </w:rPr>
        <w:t xml:space="preserve"> הן שׁלנו </w:t>
      </w:r>
      <w:r w:rsidRPr="005D2ED5">
        <w:rPr>
          <w:rFonts w:ascii="Times New Roman" w:hAnsi="Times New Roman" w:cs="Times New Roman"/>
          <w:color w:val="000000"/>
        </w:rPr>
        <w:t>(the testimony of our favour).</w:t>
      </w:r>
    </w:p>
  </w:footnote>
  <w:footnote w:id="56">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i/>
          <w:iCs/>
          <w:color w:val="000000"/>
        </w:rPr>
        <w:t>Das Hohelied</w:t>
      </w:r>
      <w:r w:rsidRPr="005D2ED5">
        <w:rPr>
          <w:rFonts w:ascii="Times New Roman" w:hAnsi="Times New Roman" w:cs="Times New Roman"/>
          <w:color w:val="000000"/>
        </w:rPr>
        <w:t xml:space="preserve">, </w:t>
      </w:r>
      <w:r w:rsidRPr="005D2ED5">
        <w:rPr>
          <w:rFonts w:ascii="Times New Roman" w:hAnsi="Times New Roman" w:cs="Times New Roman"/>
          <w:i/>
          <w:iCs/>
          <w:color w:val="000000"/>
        </w:rPr>
        <w:t>Erstlingsdrama</w:t>
      </w:r>
      <w:r w:rsidRPr="005D2ED5">
        <w:rPr>
          <w:rFonts w:ascii="Times New Roman" w:hAnsi="Times New Roman" w:cs="Times New Roman"/>
          <w:color w:val="000000"/>
        </w:rPr>
        <w:t xml:space="preserve">, </w:t>
      </w:r>
      <w:r w:rsidRPr="005D2ED5">
        <w:rPr>
          <w:rFonts w:ascii="Times New Roman" w:hAnsi="Times New Roman" w:cs="Times New Roman"/>
          <w:i/>
          <w:iCs/>
          <w:color w:val="000000"/>
        </w:rPr>
        <w:t xml:space="preserve">u.s.w. </w:t>
      </w:r>
      <w:r w:rsidRPr="005D2ED5">
        <w:rPr>
          <w:rFonts w:ascii="Times New Roman" w:hAnsi="Times New Roman" w:cs="Times New Roman"/>
          <w:color w:val="000000"/>
        </w:rPr>
        <w:t>[The Song, a Primitive Drama from the East; or, Family Sins and Love’s Devotion. A Moral Mirror for the Betrothed and Married], 1851.</w:t>
      </w:r>
    </w:p>
  </w:footnote>
  <w:footnote w:id="57">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Without the </w:t>
      </w:r>
      <w:r w:rsidRPr="005D2ED5">
        <w:rPr>
          <w:rFonts w:ascii="Times New Roman" w:hAnsi="Times New Roman" w:cs="Times New Roman"/>
          <w:i/>
          <w:iCs/>
          <w:color w:val="000000"/>
        </w:rPr>
        <w:t xml:space="preserve">Jod </w:t>
      </w:r>
      <w:r w:rsidRPr="005D2ED5">
        <w:rPr>
          <w:rFonts w:ascii="Times New Roman" w:hAnsi="Times New Roman" w:cs="Times New Roman"/>
          <w:color w:val="000000"/>
        </w:rPr>
        <w:t xml:space="preserve">after </w:t>
      </w:r>
      <w:r w:rsidRPr="005D2ED5">
        <w:rPr>
          <w:rFonts w:ascii="Times New Roman" w:hAnsi="Times New Roman" w:cs="Times New Roman"/>
          <w:i/>
          <w:iCs/>
          <w:color w:val="000000"/>
        </w:rPr>
        <w:t xml:space="preserve">Aleph </w:t>
      </w:r>
      <w:r w:rsidRPr="005D2ED5">
        <w:rPr>
          <w:rFonts w:ascii="Times New Roman" w:hAnsi="Times New Roman" w:cs="Times New Roman"/>
          <w:color w:val="000000"/>
        </w:rPr>
        <w:t>in the older ed. Thus also in J and H with the note</w:t>
      </w:r>
      <w:r w:rsidRPr="005D2ED5">
        <w:rPr>
          <w:rFonts w:ascii="SBL Hebrew" w:hAnsi="SBL Hebrew" w:cs="SBL Hebrew"/>
          <w:color w:val="008080"/>
          <w:rtl/>
        </w:rPr>
        <w:t xml:space="preserve"> לית וחסר </w:t>
      </w:r>
      <w:r w:rsidRPr="005D2ED5">
        <w:rPr>
          <w:rFonts w:ascii="Times New Roman" w:hAnsi="Times New Roman" w:cs="Times New Roman"/>
          <w:color w:val="000000"/>
        </w:rPr>
        <w:t xml:space="preserve">[= </w:t>
      </w:r>
      <w:r w:rsidRPr="005D2ED5">
        <w:rPr>
          <w:rFonts w:ascii="Times New Roman" w:hAnsi="Times New Roman" w:cs="Times New Roman"/>
          <w:i/>
          <w:iCs/>
          <w:color w:val="000000"/>
        </w:rPr>
        <w:t>nonnisi h. l. et defective</w:t>
      </w:r>
      <w:r w:rsidRPr="005D2ED5">
        <w:rPr>
          <w:rFonts w:ascii="Times New Roman" w:hAnsi="Times New Roman" w:cs="Times New Roman"/>
          <w:color w:val="000000"/>
        </w:rPr>
        <w:t xml:space="preserve">] agreeing with the MS Masora Parna. Thus also Kimchi, </w:t>
      </w:r>
      <w:r w:rsidRPr="005D2ED5">
        <w:rPr>
          <w:rFonts w:ascii="Times New Roman" w:hAnsi="Times New Roman" w:cs="Times New Roman"/>
          <w:i/>
          <w:iCs/>
          <w:color w:val="000000"/>
        </w:rPr>
        <w:t xml:space="preserve">Michlol </w:t>
      </w:r>
      <w:r w:rsidRPr="005D2ED5">
        <w:rPr>
          <w:rFonts w:ascii="Times New Roman" w:hAnsi="Times New Roman" w:cs="Times New Roman"/>
          <w:color w:val="000000"/>
        </w:rPr>
        <w:t>108</w:t>
      </w:r>
      <w:r w:rsidRPr="005D2ED5">
        <w:rPr>
          <w:rFonts w:ascii="Times New Roman" w:hAnsi="Times New Roman" w:cs="Times New Roman"/>
          <w:i/>
          <w:iCs/>
          <w:color w:val="000000"/>
        </w:rPr>
        <w:t>b.</w:t>
      </w:r>
    </w:p>
  </w:footnote>
  <w:footnote w:id="58">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The </w:t>
      </w:r>
      <w:r w:rsidRPr="005D2ED5">
        <w:rPr>
          <w:rFonts w:ascii="Times New Roman" w:hAnsi="Times New Roman" w:cs="Times New Roman"/>
          <w:i/>
          <w:iCs/>
          <w:color w:val="000000"/>
        </w:rPr>
        <w:t xml:space="preserve">Resh </w:t>
      </w:r>
      <w:r w:rsidRPr="005D2ED5">
        <w:rPr>
          <w:rFonts w:ascii="Times New Roman" w:hAnsi="Times New Roman" w:cs="Times New Roman"/>
          <w:color w:val="000000"/>
        </w:rPr>
        <w:t xml:space="preserve">has in H </w:t>
      </w:r>
      <w:r w:rsidRPr="005D2ED5">
        <w:rPr>
          <w:rFonts w:ascii="Times New Roman" w:hAnsi="Times New Roman" w:cs="Times New Roman"/>
          <w:i/>
          <w:iCs/>
          <w:color w:val="000000"/>
        </w:rPr>
        <w:t>Chatef-Pathach</w:t>
      </w:r>
      <w:r w:rsidRPr="005D2ED5">
        <w:rPr>
          <w:rFonts w:ascii="Times New Roman" w:hAnsi="Times New Roman" w:cs="Times New Roman"/>
          <w:color w:val="000000"/>
        </w:rPr>
        <w:t xml:space="preserve">, with </w:t>
      </w:r>
      <w:r w:rsidRPr="005D2ED5">
        <w:rPr>
          <w:rFonts w:ascii="Times New Roman" w:hAnsi="Times New Roman" w:cs="Times New Roman"/>
          <w:i/>
          <w:iCs/>
          <w:color w:val="000000"/>
        </w:rPr>
        <w:t>Metheg</w:t>
      </w:r>
      <w:r w:rsidRPr="005D2ED5">
        <w:rPr>
          <w:rFonts w:ascii="Times New Roman" w:hAnsi="Times New Roman" w:cs="Times New Roman"/>
          <w:color w:val="000000"/>
        </w:rPr>
        <w:t xml:space="preserve"> preceding. This, according to Ben-Asher’s rule, is correct (cf. Psa. 28:9.</w:t>
      </w:r>
      <w:r w:rsidRPr="005D2ED5">
        <w:rPr>
          <w:rFonts w:ascii="SBL Hebrew" w:hAnsi="SBL Hebrew" w:cs="SBL Hebrew"/>
          <w:color w:val="008080"/>
          <w:rtl/>
        </w:rPr>
        <w:t xml:space="preserve">וּרֲי </w:t>
      </w:r>
      <w:r w:rsidRPr="005D2ED5">
        <w:rPr>
          <w:rFonts w:ascii="Times New Roman" w:hAnsi="Times New Roman" w:cs="Times New Roman"/>
          <w:color w:val="000000"/>
        </w:rPr>
        <w:t xml:space="preserve">). In the punctuation of the </w:t>
      </w:r>
      <w:r w:rsidRPr="005D2ED5">
        <w:rPr>
          <w:rFonts w:ascii="Times New Roman" w:hAnsi="Times New Roman" w:cs="Times New Roman"/>
          <w:i/>
          <w:iCs/>
          <w:color w:val="000000"/>
        </w:rPr>
        <w:t xml:space="preserve">Aleph </w:t>
      </w:r>
      <w:r w:rsidRPr="005D2ED5">
        <w:rPr>
          <w:rFonts w:ascii="Times New Roman" w:hAnsi="Times New Roman" w:cs="Times New Roman"/>
          <w:color w:val="000000"/>
        </w:rPr>
        <w:t xml:space="preserve">with Tsere or Segol the Codd. vary, according to the different views of the punctuation. J has Segol; D H, Tsere, which latter also Kimchi, </w:t>
      </w:r>
      <w:r w:rsidRPr="005D2ED5">
        <w:rPr>
          <w:rFonts w:ascii="Times New Roman" w:hAnsi="Times New Roman" w:cs="Times New Roman"/>
          <w:i/>
          <w:iCs/>
          <w:color w:val="000000"/>
        </w:rPr>
        <w:t xml:space="preserve">Michlol </w:t>
      </w:r>
      <w:r w:rsidRPr="005D2ED5">
        <w:rPr>
          <w:rFonts w:ascii="Times New Roman" w:hAnsi="Times New Roman" w:cs="Times New Roman"/>
          <w:color w:val="000000"/>
        </w:rPr>
        <w:t>109</w:t>
      </w:r>
      <w:r w:rsidRPr="005D2ED5">
        <w:rPr>
          <w:rFonts w:ascii="Times New Roman" w:hAnsi="Times New Roman" w:cs="Times New Roman"/>
          <w:i/>
          <w:iCs/>
          <w:color w:val="000000"/>
        </w:rPr>
        <w:t>a.</w:t>
      </w:r>
    </w:p>
  </w:footnote>
  <w:footnote w:id="59">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L. Geiger </w:t>
      </w:r>
      <w:r w:rsidRPr="005D2ED5">
        <w:rPr>
          <w:rFonts w:ascii="Times New Roman" w:hAnsi="Times New Roman" w:cs="Times New Roman"/>
          <w:i/>
          <w:iCs/>
          <w:color w:val="000000"/>
        </w:rPr>
        <w:t>(Ursprung der Sprache</w:t>
      </w:r>
      <w:r w:rsidRPr="005D2ED5">
        <w:rPr>
          <w:rFonts w:ascii="Times New Roman" w:hAnsi="Times New Roman" w:cs="Times New Roman"/>
          <w:color w:val="000000"/>
        </w:rPr>
        <w:t>, 1869, p. 88) erroneously finds in R.</w:t>
      </w:r>
      <w:r w:rsidRPr="005D2ED5">
        <w:rPr>
          <w:rFonts w:ascii="SBL Hebrew" w:hAnsi="SBL Hebrew" w:cs="SBL Hebrew"/>
          <w:color w:val="008080"/>
          <w:rtl/>
        </w:rPr>
        <w:t xml:space="preserve"> חת </w:t>
      </w:r>
      <w:r w:rsidRPr="005D2ED5">
        <w:rPr>
          <w:rFonts w:ascii="Times New Roman" w:hAnsi="Times New Roman" w:cs="Times New Roman"/>
          <w:color w:val="000000"/>
        </w:rPr>
        <w:t>(</w:t>
      </w:r>
      <w:r w:rsidRPr="005D2ED5">
        <w:rPr>
          <w:rFonts w:ascii="SBL Hebrew" w:hAnsi="SBL Hebrew" w:cs="SBL Hebrew"/>
          <w:color w:val="008080"/>
          <w:rtl/>
        </w:rPr>
        <w:t>חתם</w:t>
      </w:r>
      <w:r w:rsidRPr="005D2ED5">
        <w:rPr>
          <w:rFonts w:ascii="Times New Roman" w:hAnsi="Times New Roman" w:cs="Times New Roman"/>
          <w:color w:val="000000"/>
        </w:rPr>
        <w:t xml:space="preserve">, etc.) the meaning of binding. The (Arab.) noun </w:t>
      </w:r>
      <w:r w:rsidRPr="005D2ED5">
        <w:rPr>
          <w:rFonts w:ascii="Times New Roman" w:hAnsi="Times New Roman" w:cs="Times New Roman"/>
          <w:i/>
          <w:iCs/>
          <w:color w:val="000000"/>
        </w:rPr>
        <w:t xml:space="preserve">Khatan </w:t>
      </w:r>
      <w:r w:rsidRPr="005D2ED5">
        <w:rPr>
          <w:rFonts w:ascii="Times New Roman" w:hAnsi="Times New Roman" w:cs="Times New Roman"/>
          <w:color w:val="000000"/>
        </w:rPr>
        <w:t xml:space="preserve">means first a married man, and then any relation on the side of the wife (Lane); the fundamental idea must be the same as that of </w:t>
      </w:r>
      <w:r w:rsidRPr="005D2ED5">
        <w:rPr>
          <w:rFonts w:ascii="Times New Roman" w:hAnsi="Times New Roman" w:cs="Times New Roman"/>
          <w:i/>
          <w:iCs/>
          <w:color w:val="000000"/>
        </w:rPr>
        <w:t>Khatn</w:t>
      </w:r>
      <w:r w:rsidRPr="005D2ED5">
        <w:rPr>
          <w:rFonts w:ascii="Times New Roman" w:hAnsi="Times New Roman" w:cs="Times New Roman"/>
          <w:color w:val="000000"/>
        </w:rPr>
        <w:t xml:space="preserve">, </w:t>
      </w:r>
      <w:r w:rsidRPr="005D2ED5">
        <w:rPr>
          <w:rFonts w:ascii="Times New Roman" w:hAnsi="Times New Roman" w:cs="Times New Roman"/>
          <w:i/>
          <w:iCs/>
          <w:color w:val="000000"/>
        </w:rPr>
        <w:t xml:space="preserve">circumcidere </w:t>
      </w:r>
      <w:r w:rsidRPr="005D2ED5">
        <w:rPr>
          <w:rFonts w:ascii="Times New Roman" w:hAnsi="Times New Roman" w:cs="Times New Roman"/>
          <w:color w:val="000000"/>
        </w:rPr>
        <w:t>(cf. Exo. 4:25), viz., that of penetrating, which</w:t>
      </w:r>
      <w:r w:rsidRPr="005D2ED5">
        <w:rPr>
          <w:rFonts w:ascii="SBL Hebrew" w:hAnsi="SBL Hebrew" w:cs="SBL Hebrew"/>
          <w:color w:val="008080"/>
          <w:rtl/>
        </w:rPr>
        <w:t xml:space="preserve">חָתַת </w:t>
      </w:r>
      <w:r w:rsidRPr="005D2ED5">
        <w:rPr>
          <w:rFonts w:ascii="Times New Roman" w:hAnsi="Times New Roman" w:cs="Times New Roman"/>
          <w:color w:val="000000"/>
        </w:rPr>
        <w:t xml:space="preserve">, </w:t>
      </w:r>
      <w:r w:rsidRPr="005D2ED5">
        <w:rPr>
          <w:rFonts w:ascii="Times New Roman" w:hAnsi="Times New Roman" w:cs="Times New Roman"/>
          <w:i/>
          <w:iCs/>
          <w:color w:val="000000"/>
        </w:rPr>
        <w:t>percellere</w:t>
      </w:r>
      <w:r w:rsidRPr="005D2ED5">
        <w:rPr>
          <w:rFonts w:ascii="Times New Roman" w:hAnsi="Times New Roman" w:cs="Times New Roman"/>
          <w:color w:val="000000"/>
        </w:rPr>
        <w:t>, and</w:t>
      </w:r>
      <w:r w:rsidRPr="005D2ED5">
        <w:rPr>
          <w:rFonts w:ascii="SBL Hebrew" w:hAnsi="SBL Hebrew" w:cs="SBL Hebrew"/>
          <w:color w:val="008080"/>
          <w:rtl/>
        </w:rPr>
        <w:t xml:space="preserve">נחַת </w:t>
      </w:r>
      <w:r w:rsidRPr="005D2ED5">
        <w:rPr>
          <w:rFonts w:ascii="Times New Roman" w:hAnsi="Times New Roman" w:cs="Times New Roman"/>
          <w:color w:val="000000"/>
        </w:rPr>
        <w:t xml:space="preserve">, </w:t>
      </w:r>
      <w:r w:rsidRPr="005D2ED5">
        <w:rPr>
          <w:rFonts w:ascii="Times New Roman" w:hAnsi="Times New Roman" w:cs="Times New Roman"/>
          <w:i/>
          <w:iCs/>
          <w:color w:val="000000"/>
        </w:rPr>
        <w:t xml:space="preserve">descendere </w:t>
      </w:r>
      <w:r w:rsidRPr="005D2ED5">
        <w:rPr>
          <w:rFonts w:ascii="Times New Roman" w:hAnsi="Times New Roman" w:cs="Times New Roman"/>
          <w:color w:val="000000"/>
        </w:rPr>
        <w:t xml:space="preserve">(cf. e.g., </w:t>
      </w:r>
      <w:r w:rsidRPr="005D2ED5">
        <w:rPr>
          <w:rFonts w:ascii="Times New Roman" w:hAnsi="Times New Roman" w:cs="Times New Roman"/>
          <w:i/>
          <w:iCs/>
          <w:color w:val="000000"/>
        </w:rPr>
        <w:t>ferrum descendit haud alte in corpus</w:t>
      </w:r>
      <w:r w:rsidRPr="005D2ED5">
        <w:rPr>
          <w:rFonts w:ascii="Times New Roman" w:hAnsi="Times New Roman" w:cs="Times New Roman"/>
          <w:color w:val="000000"/>
        </w:rPr>
        <w:t>, in Livy, and Pro. 17:1), also exhibit.</w:t>
      </w:r>
    </w:p>
  </w:footnote>
  <w:footnote w:id="60">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Regarding this verbal stem and its derivatives, see Theé’s </w:t>
      </w:r>
      <w:r w:rsidRPr="005D2ED5">
        <w:rPr>
          <w:rFonts w:ascii="Times New Roman" w:hAnsi="Times New Roman" w:cs="Times New Roman"/>
          <w:i/>
          <w:iCs/>
          <w:color w:val="000000"/>
        </w:rPr>
        <w:t>Schlafgemach der Phantasie</w:t>
      </w:r>
      <w:r w:rsidRPr="005D2ED5">
        <w:rPr>
          <w:rFonts w:ascii="Times New Roman" w:hAnsi="Times New Roman" w:cs="Times New Roman"/>
          <w:color w:val="000000"/>
        </w:rPr>
        <w:t>, pp. 102-105.</w:t>
      </w:r>
    </w:p>
  </w:footnote>
  <w:footnote w:id="61">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Burns, the Scottish poet, thinking that goats are white, transfers the comparison from the hair to the teeth: “Her teeth are like a flock of sheep, With fleeces newly washen clean, That slowly mount the rising steep; And she’s twa glancin’, sparklin’ een.”</w:t>
      </w:r>
    </w:p>
  </w:footnote>
  <w:footnote w:id="62">
    <w:p w:rsidR="0058777D" w:rsidRDefault="0058777D" w:rsidP="005D2ED5">
      <w:pPr>
        <w:pStyle w:val="FootnoteText"/>
      </w:pPr>
      <w:r w:rsidRPr="005D2ED5">
        <w:rPr>
          <w:rStyle w:val="FootnoteReference"/>
          <w:rFonts w:cs="Arial"/>
        </w:rPr>
        <w:footnoteRef/>
      </w:r>
      <w:r w:rsidRPr="005D2ED5">
        <w:t xml:space="preserve"> </w:t>
      </w:r>
      <w:r w:rsidRPr="005D2ED5">
        <w:rPr>
          <w:rFonts w:ascii="LSBTrans" w:hAnsi="LSBTrans" w:cs="LSBTrans"/>
          <w:color w:val="000000"/>
        </w:rPr>
        <w:t xml:space="preserve">Kåÿad </w:t>
      </w:r>
      <w:r w:rsidRPr="005D2ED5">
        <w:rPr>
          <w:rFonts w:ascii="Times New Roman" w:hAnsi="Times New Roman" w:cs="Times New Roman"/>
          <w:color w:val="000000"/>
        </w:rPr>
        <w:t xml:space="preserve">cannot be used of one who sits on the bed </w:t>
      </w:r>
      <w:r w:rsidRPr="005D2ED5">
        <w:rPr>
          <w:rFonts w:ascii="Times New Roman" w:hAnsi="Times New Roman" w:cs="Times New Roman"/>
          <w:i/>
          <w:iCs/>
          <w:color w:val="000000"/>
        </w:rPr>
        <w:t>farash</w:t>
      </w:r>
      <w:r w:rsidRPr="005D2ED5">
        <w:rPr>
          <w:rFonts w:ascii="Times New Roman" w:hAnsi="Times New Roman" w:cs="Times New Roman"/>
          <w:color w:val="000000"/>
        </w:rPr>
        <w:t xml:space="preserve">; in </w:t>
      </w:r>
      <w:r w:rsidRPr="005D2ED5">
        <w:rPr>
          <w:rFonts w:ascii="Times New Roman" w:hAnsi="Times New Roman" w:cs="Times New Roman"/>
          <w:i/>
          <w:iCs/>
          <w:color w:val="000000"/>
        </w:rPr>
        <w:t xml:space="preserve">jalas </w:t>
      </w:r>
      <w:r w:rsidRPr="005D2ED5">
        <w:rPr>
          <w:rFonts w:ascii="Times New Roman" w:hAnsi="Times New Roman" w:cs="Times New Roman"/>
          <w:color w:val="000000"/>
        </w:rPr>
        <w:t xml:space="preserve">lies the direction from beneath to above; in </w:t>
      </w:r>
      <w:r w:rsidRPr="005D2ED5">
        <w:rPr>
          <w:rFonts w:ascii="LSBTrans" w:hAnsi="LSBTrans" w:cs="LSBTrans"/>
          <w:color w:val="000000"/>
        </w:rPr>
        <w:t xml:space="preserve">kåÿad </w:t>
      </w:r>
      <w:r w:rsidRPr="005D2ED5">
        <w:rPr>
          <w:rFonts w:ascii="Times New Roman" w:hAnsi="Times New Roman" w:cs="Times New Roman"/>
          <w:color w:val="000000"/>
        </w:rPr>
        <w:t>(properly, to heap together, to cower down), from above to beneath.</w:t>
      </w:r>
    </w:p>
  </w:footnote>
  <w:footnote w:id="63">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The interior of a pomegranate is divided by tough, leather-like white or yellow skins, and the divisions are filled with little berries, in form and size like those of the grape, in the juicy inside of which little, properly, seed-corns, are found. The berries are dark red, or also pale red. The above comparison points to the mixing of these two colours.</w:t>
      </w:r>
    </w:p>
  </w:footnote>
  <w:footnote w:id="64">
    <w:p w:rsidR="0058777D" w:rsidRDefault="0058777D">
      <w:pPr>
        <w:pStyle w:val="FootnoteText"/>
      </w:pPr>
      <w:r>
        <w:rPr>
          <w:rStyle w:val="FootnoteReference"/>
          <w:rFonts w:cs="Arial"/>
        </w:rPr>
        <w:footnoteRef/>
      </w:r>
      <w:r>
        <w:t xml:space="preserve"> </w:t>
      </w:r>
      <w:r w:rsidRPr="00125931">
        <w:rPr>
          <w:rFonts w:ascii="Times New Roman" w:hAnsi="Times New Roman" w:cs="Times New Roman"/>
          <w:color w:val="000000"/>
          <w:sz w:val="24"/>
          <w:szCs w:val="24"/>
        </w:rPr>
        <w:t>The Moslem erotic poets compare the division of the lips to the dividing cleft into a pomegranate.</w:t>
      </w:r>
    </w:p>
  </w:footnote>
  <w:footnote w:id="65">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Cf. regarding such double words belonging to the more modern Semitic language, </w:t>
      </w:r>
      <w:r w:rsidRPr="005D2ED5">
        <w:rPr>
          <w:rFonts w:ascii="Times New Roman" w:hAnsi="Times New Roman" w:cs="Times New Roman"/>
          <w:i/>
          <w:iCs/>
          <w:color w:val="000000"/>
        </w:rPr>
        <w:t>Jesurun</w:t>
      </w:r>
      <w:r w:rsidRPr="005D2ED5">
        <w:rPr>
          <w:rFonts w:ascii="Times New Roman" w:hAnsi="Times New Roman" w:cs="Times New Roman"/>
          <w:color w:val="000000"/>
        </w:rPr>
        <w:t>, pp. 232-236.</w:t>
      </w:r>
    </w:p>
  </w:footnote>
  <w:footnote w:id="66">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The Arab. </w:t>
      </w:r>
      <w:r w:rsidRPr="005D2ED5">
        <w:rPr>
          <w:rFonts w:ascii="Times New Roman" w:hAnsi="Times New Roman" w:cs="Times New Roman"/>
          <w:i/>
          <w:iCs/>
          <w:color w:val="000000"/>
        </w:rPr>
        <w:t>lafa</w:t>
      </w:r>
      <w:r w:rsidRPr="005D2ED5">
        <w:rPr>
          <w:rFonts w:ascii="Times New Roman" w:hAnsi="Times New Roman" w:cs="Times New Roman"/>
          <w:color w:val="000000"/>
        </w:rPr>
        <w:t>, vi., proceeding from the same root- idea, signifies to bring in something again, to bring in again, to seek to make good again.</w:t>
      </w:r>
    </w:p>
  </w:footnote>
  <w:footnote w:id="67">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Vid., also Lagarde’s </w:t>
      </w:r>
      <w:r w:rsidRPr="005D2ED5">
        <w:rPr>
          <w:rFonts w:ascii="Times New Roman" w:hAnsi="Times New Roman" w:cs="Times New Roman"/>
          <w:i/>
          <w:iCs/>
          <w:color w:val="000000"/>
        </w:rPr>
        <w:t>Onomastica</w:t>
      </w:r>
      <w:r w:rsidRPr="005D2ED5">
        <w:rPr>
          <w:rFonts w:ascii="Times New Roman" w:hAnsi="Times New Roman" w:cs="Times New Roman"/>
          <w:color w:val="000000"/>
        </w:rPr>
        <w:t xml:space="preserve">, p. 202: </w:t>
      </w:r>
      <w:r w:rsidRPr="005D2ED5">
        <w:rPr>
          <w:rFonts w:ascii="SBL Greek" w:hAnsi="SBL Greek" w:cs="Times New Roman"/>
          <w:color w:val="0000FF"/>
          <w:lang w:val="el-GR"/>
        </w:rPr>
        <w:t>Θαλπιὼθ</w:t>
      </w:r>
      <w:r w:rsidRPr="005D2ED5">
        <w:rPr>
          <w:rFonts w:ascii="SBL Greek" w:hAnsi="SBL Greek" w:cs="Times New Roman"/>
          <w:color w:val="0000FF"/>
        </w:rPr>
        <w:t xml:space="preserve"> </w:t>
      </w:r>
      <w:r w:rsidRPr="005D2ED5">
        <w:rPr>
          <w:rFonts w:ascii="SBL Greek" w:hAnsi="SBL Greek" w:cs="Times New Roman"/>
          <w:color w:val="0000FF"/>
          <w:lang w:val="el-GR"/>
        </w:rPr>
        <w:t>ἐπάλξη</w:t>
      </w:r>
      <w:r w:rsidRPr="005D2ED5">
        <w:rPr>
          <w:rFonts w:ascii="SBL Greek" w:hAnsi="SBL Greek" w:cs="Times New Roman"/>
          <w:color w:val="0000FF"/>
        </w:rPr>
        <w:t xml:space="preserve"> </w:t>
      </w:r>
      <w:r w:rsidRPr="005D2ED5">
        <w:rPr>
          <w:rFonts w:ascii="Times New Roman" w:hAnsi="Times New Roman" w:cs="Times New Roman"/>
          <w:color w:val="000000"/>
        </w:rPr>
        <w:t xml:space="preserve">(read </w:t>
      </w:r>
      <w:r w:rsidRPr="005D2ED5">
        <w:rPr>
          <w:rFonts w:ascii="SBL Greek" w:hAnsi="SBL Greek" w:cs="Times New Roman"/>
          <w:color w:val="0000FF"/>
          <w:lang w:val="el-GR"/>
        </w:rPr>
        <w:t>εἰς</w:t>
      </w:r>
      <w:r w:rsidRPr="005D2ED5">
        <w:rPr>
          <w:rFonts w:ascii="Times New Roman" w:hAnsi="Times New Roman" w:cs="Times New Roman"/>
          <w:color w:val="000000"/>
        </w:rPr>
        <w:t xml:space="preserve">) </w:t>
      </w:r>
      <w:r w:rsidRPr="005D2ED5">
        <w:rPr>
          <w:rFonts w:ascii="SBL Greek" w:hAnsi="SBL Greek" w:cs="Times New Roman"/>
          <w:color w:val="0000FF"/>
          <w:lang w:val="el-GR"/>
        </w:rPr>
        <w:t>ἢ</w:t>
      </w:r>
      <w:r w:rsidRPr="005D2ED5">
        <w:rPr>
          <w:rFonts w:ascii="SBL Greek" w:hAnsi="SBL Greek" w:cs="Times New Roman"/>
          <w:color w:val="0000FF"/>
        </w:rPr>
        <w:t xml:space="preserve"> </w:t>
      </w:r>
      <w:r w:rsidRPr="005D2ED5">
        <w:rPr>
          <w:rFonts w:ascii="SBL Greek" w:hAnsi="SBL Greek" w:cs="Times New Roman"/>
          <w:color w:val="0000FF"/>
          <w:lang w:val="el-GR"/>
        </w:rPr>
        <w:t>ὑψηλα</w:t>
      </w:r>
      <w:r w:rsidRPr="005D2ED5">
        <w:rPr>
          <w:rFonts w:ascii="SBL Greek" w:hAnsi="SBL Greek" w:cs="Times New Roman"/>
          <w:color w:val="0000FF"/>
        </w:rPr>
        <w:t>.</w:t>
      </w:r>
    </w:p>
  </w:footnote>
  <w:footnote w:id="68">
    <w:p w:rsidR="0058777D" w:rsidRDefault="0058777D" w:rsidP="005D2ED5">
      <w:pPr>
        <w:pStyle w:val="FootnoteText"/>
      </w:pPr>
      <w:r w:rsidRPr="005D2ED5">
        <w:rPr>
          <w:rStyle w:val="FootnoteReference"/>
          <w:rFonts w:cs="Arial"/>
        </w:rPr>
        <w:footnoteRef/>
      </w:r>
      <w:r w:rsidRPr="00282E20">
        <w:rPr>
          <w:lang w:val="de-DE"/>
        </w:rPr>
        <w:t xml:space="preserve"> </w:t>
      </w:r>
      <w:r w:rsidRPr="005D2ED5">
        <w:rPr>
          <w:rFonts w:ascii="Times New Roman" w:hAnsi="Times New Roman" w:cs="Times New Roman"/>
          <w:color w:val="000000"/>
          <w:lang w:val="de-DE"/>
        </w:rPr>
        <w:t xml:space="preserve">Vid., Oppert’s </w:t>
      </w:r>
      <w:r w:rsidRPr="005D2ED5">
        <w:rPr>
          <w:rFonts w:ascii="Times New Roman" w:hAnsi="Times New Roman" w:cs="Times New Roman"/>
          <w:i/>
          <w:iCs/>
          <w:color w:val="000000"/>
          <w:lang w:val="de-DE"/>
        </w:rPr>
        <w:t xml:space="preserve">Grundzüge der Assyr. </w:t>
      </w:r>
      <w:r w:rsidRPr="00282E20">
        <w:rPr>
          <w:rFonts w:ascii="Times New Roman" w:hAnsi="Times New Roman" w:cs="Times New Roman"/>
          <w:i/>
          <w:iCs/>
          <w:color w:val="000000"/>
          <w:lang w:val="de-DE"/>
        </w:rPr>
        <w:t xml:space="preserve">Kunst </w:t>
      </w:r>
      <w:r w:rsidRPr="00282E20">
        <w:rPr>
          <w:rFonts w:ascii="Times New Roman" w:hAnsi="Times New Roman" w:cs="Times New Roman"/>
          <w:color w:val="000000"/>
          <w:lang w:val="de-DE"/>
        </w:rPr>
        <w:t>(1872), p. 11.</w:t>
      </w:r>
    </w:p>
  </w:footnote>
  <w:footnote w:id="69">
    <w:p w:rsidR="0058777D" w:rsidRDefault="0058777D" w:rsidP="005D2ED5">
      <w:pPr>
        <w:pStyle w:val="FootnoteText"/>
      </w:pPr>
      <w:r w:rsidRPr="005D2ED5">
        <w:rPr>
          <w:rStyle w:val="FootnoteReference"/>
          <w:rFonts w:cs="Arial"/>
        </w:rPr>
        <w:footnoteRef/>
      </w:r>
      <w:r w:rsidRPr="00282E20">
        <w:rPr>
          <w:lang w:val="de-DE"/>
        </w:rPr>
        <w:t xml:space="preserve"> </w:t>
      </w:r>
      <w:r w:rsidRPr="00282E20">
        <w:rPr>
          <w:rFonts w:ascii="Times New Roman" w:hAnsi="Times New Roman" w:cs="Times New Roman"/>
          <w:color w:val="000000"/>
          <w:lang w:val="de-DE"/>
        </w:rPr>
        <w:t xml:space="preserve">Lassen’s </w:t>
      </w:r>
      <w:r w:rsidRPr="00282E20">
        <w:rPr>
          <w:rFonts w:ascii="Times New Roman" w:hAnsi="Times New Roman" w:cs="Times New Roman"/>
          <w:i/>
          <w:iCs/>
          <w:color w:val="000000"/>
          <w:lang w:val="de-DE"/>
        </w:rPr>
        <w:t>Ind. Alterthumskunde</w:t>
      </w:r>
      <w:r w:rsidRPr="00282E20">
        <w:rPr>
          <w:rFonts w:ascii="Times New Roman" w:hAnsi="Times New Roman" w:cs="Times New Roman"/>
          <w:color w:val="000000"/>
          <w:lang w:val="de-DE"/>
        </w:rPr>
        <w:t>, I 334.</w:t>
      </w:r>
    </w:p>
  </w:footnote>
  <w:footnote w:id="70">
    <w:p w:rsidR="0058777D" w:rsidRDefault="0058777D" w:rsidP="005D2ED5">
      <w:pPr>
        <w:pStyle w:val="FootnoteText"/>
      </w:pPr>
      <w:r w:rsidRPr="005D2ED5">
        <w:rPr>
          <w:rStyle w:val="FootnoteReference"/>
          <w:rFonts w:cs="Arial"/>
        </w:rPr>
        <w:footnoteRef/>
      </w:r>
      <w:r w:rsidRPr="00282E20">
        <w:rPr>
          <w:lang w:val="de-DE"/>
        </w:rPr>
        <w:t xml:space="preserve"> </w:t>
      </w:r>
      <w:r w:rsidRPr="005D2ED5">
        <w:rPr>
          <w:rFonts w:ascii="Times New Roman" w:hAnsi="Times New Roman" w:cs="Times New Roman"/>
          <w:color w:val="000000"/>
          <w:lang w:val="de-DE"/>
        </w:rPr>
        <w:t xml:space="preserve">L. Geiger’s </w:t>
      </w:r>
      <w:r w:rsidRPr="005D2ED5">
        <w:rPr>
          <w:rFonts w:ascii="Times New Roman" w:hAnsi="Times New Roman" w:cs="Times New Roman"/>
          <w:i/>
          <w:iCs/>
          <w:color w:val="000000"/>
          <w:lang w:val="de-DE"/>
        </w:rPr>
        <w:t xml:space="preserve">Ursprung d. Sprach. </w:t>
      </w:r>
      <w:r w:rsidRPr="005D2ED5">
        <w:rPr>
          <w:rFonts w:ascii="Times New Roman" w:hAnsi="Times New Roman" w:cs="Times New Roman"/>
          <w:color w:val="000000"/>
          <w:lang w:val="de-DE"/>
        </w:rPr>
        <w:t>p. 227; cf. 88.</w:t>
      </w:r>
    </w:p>
  </w:footnote>
  <w:footnote w:id="71">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A specimen of Böttcher’s interpretation: “What is more natural than to suppose that the keeper of a vineyard showed herself with half of her head and neck exposed at the half-opened window to her shepherd on his first attempt to set her free, when he cried, ‘my dove in the clefts of the rocks,’ etc., and animated him thereby to this present bold deliverance of her from the midst of robbers?” We pity the Shulamitess, that she put her trust in this moonshiny coward.</w:t>
      </w:r>
    </w:p>
  </w:footnote>
  <w:footnote w:id="72">
    <w:p w:rsidR="0058777D" w:rsidRDefault="0058777D" w:rsidP="005D2ED5">
      <w:pPr>
        <w:pStyle w:val="FootnoteText"/>
      </w:pPr>
      <w:r w:rsidRPr="005D2ED5">
        <w:rPr>
          <w:rStyle w:val="FootnoteReference"/>
          <w:rFonts w:cs="Arial"/>
        </w:rPr>
        <w:footnoteRef/>
      </w:r>
      <w:r w:rsidRPr="00282E20">
        <w:rPr>
          <w:lang w:val="de-DE"/>
        </w:rPr>
        <w:t xml:space="preserve"> </w:t>
      </w:r>
      <w:r w:rsidRPr="00282E20">
        <w:rPr>
          <w:rFonts w:ascii="Times New Roman" w:hAnsi="Times New Roman" w:cs="Times New Roman"/>
          <w:color w:val="000000"/>
          <w:lang w:val="de-DE"/>
        </w:rPr>
        <w:t xml:space="preserve">Vid., Zschocke in the </w:t>
      </w:r>
      <w:r w:rsidRPr="00282E20">
        <w:rPr>
          <w:rFonts w:ascii="Times New Roman" w:hAnsi="Times New Roman" w:cs="Times New Roman"/>
          <w:i/>
          <w:iCs/>
          <w:color w:val="000000"/>
          <w:lang w:val="de-DE"/>
        </w:rPr>
        <w:t>Tübinger Quartalschrift</w:t>
      </w:r>
      <w:r w:rsidRPr="00282E20">
        <w:rPr>
          <w:rFonts w:ascii="Times New Roman" w:hAnsi="Times New Roman" w:cs="Times New Roman"/>
          <w:color w:val="000000"/>
          <w:lang w:val="de-DE"/>
        </w:rPr>
        <w:t>, 1867, 3.</w:t>
      </w:r>
    </w:p>
  </w:footnote>
  <w:footnote w:id="73">
    <w:p w:rsidR="0058777D" w:rsidRDefault="0058777D" w:rsidP="005D2ED5">
      <w:pPr>
        <w:pStyle w:val="FootnoteText"/>
      </w:pPr>
      <w:r w:rsidRPr="005D2ED5">
        <w:rPr>
          <w:rStyle w:val="FootnoteReference"/>
          <w:rFonts w:cs="Arial"/>
        </w:rPr>
        <w:footnoteRef/>
      </w:r>
      <w:r w:rsidRPr="00282E20">
        <w:rPr>
          <w:lang w:val="de-DE"/>
        </w:rPr>
        <w:t xml:space="preserve"> </w:t>
      </w:r>
      <w:r w:rsidRPr="00282E20">
        <w:rPr>
          <w:rFonts w:ascii="Times New Roman" w:hAnsi="Times New Roman" w:cs="Times New Roman"/>
          <w:color w:val="000000"/>
          <w:lang w:val="de-DE"/>
        </w:rPr>
        <w:t>Seal,</w:t>
      </w:r>
      <w:r w:rsidRPr="005D2ED5">
        <w:rPr>
          <w:rFonts w:ascii="SBL Hebrew" w:hAnsi="SBL Hebrew" w:cs="SBL Hebrew"/>
          <w:color w:val="008080"/>
          <w:rtl/>
        </w:rPr>
        <w:t xml:space="preserve">חוֹתָם </w:t>
      </w:r>
      <w:r w:rsidRPr="00282E20">
        <w:rPr>
          <w:rFonts w:ascii="Times New Roman" w:hAnsi="Times New Roman" w:cs="Times New Roman"/>
          <w:color w:val="000000"/>
          <w:lang w:val="de-DE"/>
        </w:rPr>
        <w:t xml:space="preserve">, pers. </w:t>
      </w:r>
      <w:r w:rsidRPr="00282E20">
        <w:rPr>
          <w:rFonts w:ascii="Times New Roman" w:hAnsi="Times New Roman" w:cs="Times New Roman"/>
          <w:i/>
          <w:iCs/>
          <w:color w:val="000000"/>
          <w:lang w:val="de-DE"/>
        </w:rPr>
        <w:t>muhr</w:t>
      </w:r>
      <w:r w:rsidRPr="00282E20">
        <w:rPr>
          <w:rFonts w:ascii="Times New Roman" w:hAnsi="Times New Roman" w:cs="Times New Roman"/>
          <w:color w:val="000000"/>
          <w:lang w:val="de-DE"/>
        </w:rPr>
        <w:t xml:space="preserve">, is used directly in the sense of maiden-like behaviour; vid., Perles’ </w:t>
      </w:r>
      <w:r w:rsidRPr="00282E20">
        <w:rPr>
          <w:rFonts w:ascii="Times New Roman" w:hAnsi="Times New Roman" w:cs="Times New Roman"/>
          <w:i/>
          <w:iCs/>
          <w:color w:val="000000"/>
          <w:lang w:val="de-DE"/>
        </w:rPr>
        <w:t xml:space="preserve">etymol. Studien </w:t>
      </w:r>
      <w:r w:rsidRPr="00282E20">
        <w:rPr>
          <w:rFonts w:ascii="Times New Roman" w:hAnsi="Times New Roman" w:cs="Times New Roman"/>
          <w:color w:val="000000"/>
          <w:lang w:val="de-DE"/>
        </w:rPr>
        <w:t>(1871), p. 67.</w:t>
      </w:r>
    </w:p>
  </w:footnote>
  <w:footnote w:id="74">
    <w:p w:rsidR="0058777D" w:rsidRDefault="0058777D" w:rsidP="005D2ED5">
      <w:pPr>
        <w:pStyle w:val="FootnoteText"/>
      </w:pPr>
      <w:r w:rsidRPr="005D2ED5">
        <w:rPr>
          <w:rStyle w:val="FootnoteReference"/>
          <w:rFonts w:cs="Arial"/>
        </w:rPr>
        <w:footnoteRef/>
      </w:r>
      <w:r w:rsidRPr="00282E20">
        <w:rPr>
          <w:lang w:val="de-DE"/>
        </w:rPr>
        <w:t xml:space="preserve"> </w:t>
      </w:r>
      <w:r w:rsidRPr="00282E20">
        <w:rPr>
          <w:rFonts w:ascii="Times New Roman" w:hAnsi="Times New Roman" w:cs="Times New Roman"/>
          <w:color w:val="000000"/>
          <w:lang w:val="de-DE"/>
        </w:rPr>
        <w:t xml:space="preserve">In this general sense of “reed” (Syn. </w:t>
      </w:r>
      <w:r w:rsidRPr="00282E20">
        <w:rPr>
          <w:rFonts w:ascii="Times New Roman" w:hAnsi="Times New Roman" w:cs="Times New Roman"/>
          <w:i/>
          <w:iCs/>
          <w:color w:val="000000"/>
          <w:lang w:val="de-DE"/>
        </w:rPr>
        <w:t>arundo</w:t>
      </w:r>
      <w:r w:rsidRPr="00282E20">
        <w:rPr>
          <w:rFonts w:ascii="Times New Roman" w:hAnsi="Times New Roman" w:cs="Times New Roman"/>
          <w:color w:val="000000"/>
          <w:lang w:val="de-DE"/>
        </w:rPr>
        <w:t xml:space="preserve">) the word is also found in the Gr. and Lat.: </w:t>
      </w:r>
      <w:r w:rsidRPr="005D2ED5">
        <w:rPr>
          <w:rFonts w:ascii="SBL Greek" w:hAnsi="SBL Greek" w:cs="Times New Roman"/>
          <w:color w:val="0000FF"/>
          <w:lang w:val="el-GR"/>
        </w:rPr>
        <w:t>κάνναι</w:t>
      </w:r>
      <w:r w:rsidRPr="00282E20">
        <w:rPr>
          <w:rFonts w:ascii="SBL Greek" w:hAnsi="SBL Greek" w:cs="Times New Roman"/>
          <w:color w:val="0000FF"/>
          <w:lang w:val="de-DE"/>
        </w:rPr>
        <w:t xml:space="preserve">, </w:t>
      </w:r>
      <w:r w:rsidRPr="005D2ED5">
        <w:rPr>
          <w:rFonts w:ascii="SBL Greek" w:hAnsi="SBL Greek" w:cs="Times New Roman"/>
          <w:color w:val="0000FF"/>
          <w:lang w:val="el-GR"/>
        </w:rPr>
        <w:t>κάναι</w:t>
      </w:r>
      <w:r w:rsidRPr="00282E20">
        <w:rPr>
          <w:rFonts w:ascii="Times New Roman" w:hAnsi="Times New Roman" w:cs="Times New Roman"/>
          <w:color w:val="000000"/>
          <w:lang w:val="de-DE"/>
        </w:rPr>
        <w:t xml:space="preserve">), reed-mats, </w:t>
      </w:r>
      <w:r w:rsidRPr="005D2ED5">
        <w:rPr>
          <w:rFonts w:ascii="SBL Greek" w:hAnsi="SBL Greek" w:cs="Times New Roman"/>
          <w:color w:val="0000FF"/>
          <w:lang w:val="el-GR"/>
        </w:rPr>
        <w:t>κάνεον</w:t>
      </w:r>
      <w:r w:rsidRPr="00282E20">
        <w:rPr>
          <w:rFonts w:ascii="SBL Greek" w:hAnsi="SBL Greek" w:cs="Times New Roman"/>
          <w:color w:val="0000FF"/>
          <w:lang w:val="de-DE"/>
        </w:rPr>
        <w:t xml:space="preserve">, </w:t>
      </w:r>
      <w:r w:rsidRPr="005D2ED5">
        <w:rPr>
          <w:rFonts w:ascii="SBL Greek" w:hAnsi="SBL Greek" w:cs="Times New Roman"/>
          <w:color w:val="0000FF"/>
          <w:lang w:val="el-GR"/>
        </w:rPr>
        <w:t>κάναστρον</w:t>
      </w:r>
      <w:r w:rsidRPr="00282E20">
        <w:rPr>
          <w:rFonts w:ascii="Times New Roman" w:hAnsi="Times New Roman" w:cs="Times New Roman"/>
          <w:color w:val="000000"/>
          <w:lang w:val="de-DE"/>
        </w:rPr>
        <w:t xml:space="preserve">, a wicker basket, </w:t>
      </w:r>
      <w:r w:rsidRPr="00282E20">
        <w:rPr>
          <w:rFonts w:ascii="Times New Roman" w:hAnsi="Times New Roman" w:cs="Times New Roman"/>
          <w:i/>
          <w:iCs/>
          <w:color w:val="000000"/>
          <w:lang w:val="de-DE"/>
        </w:rPr>
        <w:t>canna</w:t>
      </w:r>
      <w:r w:rsidRPr="00282E20">
        <w:rPr>
          <w:rFonts w:ascii="Times New Roman" w:hAnsi="Times New Roman" w:cs="Times New Roman"/>
          <w:color w:val="000000"/>
          <w:lang w:val="de-DE"/>
        </w:rPr>
        <w:t xml:space="preserve">, </w:t>
      </w:r>
      <w:r w:rsidRPr="00282E20">
        <w:rPr>
          <w:rFonts w:ascii="Times New Roman" w:hAnsi="Times New Roman" w:cs="Times New Roman"/>
          <w:i/>
          <w:iCs/>
          <w:color w:val="000000"/>
          <w:lang w:val="de-DE"/>
        </w:rPr>
        <w:t>canistrum</w:t>
      </w:r>
      <w:r w:rsidRPr="00282E20">
        <w:rPr>
          <w:rFonts w:ascii="Times New Roman" w:hAnsi="Times New Roman" w:cs="Times New Roman"/>
          <w:color w:val="000000"/>
          <w:lang w:val="de-DE"/>
        </w:rPr>
        <w:t>, without any reference to an Indo-Germ. verbal stem, and without acquiring the specific signification of an aromatic plant.</w:t>
      </w:r>
    </w:p>
  </w:footnote>
  <w:footnote w:id="75">
    <w:p w:rsidR="0058777D" w:rsidRDefault="0058777D" w:rsidP="005D2ED5">
      <w:pPr>
        <w:pStyle w:val="FootnoteText"/>
      </w:pPr>
      <w:r w:rsidRPr="005D2ED5">
        <w:rPr>
          <w:rStyle w:val="FootnoteReference"/>
          <w:rFonts w:cs="Arial"/>
        </w:rPr>
        <w:footnoteRef/>
      </w:r>
      <w:r w:rsidRPr="00282E20">
        <w:rPr>
          <w:lang w:val="de-DE"/>
        </w:rPr>
        <w:t xml:space="preserve"> </w:t>
      </w:r>
      <w:r w:rsidRPr="00282E20">
        <w:rPr>
          <w:rFonts w:ascii="Times New Roman" w:hAnsi="Times New Roman" w:cs="Times New Roman"/>
          <w:color w:val="000000"/>
          <w:lang w:val="de-DE"/>
        </w:rPr>
        <w:t xml:space="preserve">Vid., Lassen’s </w:t>
      </w:r>
      <w:r w:rsidRPr="00282E20">
        <w:rPr>
          <w:rFonts w:ascii="Times New Roman" w:hAnsi="Times New Roman" w:cs="Times New Roman"/>
          <w:i/>
          <w:iCs/>
          <w:color w:val="000000"/>
          <w:lang w:val="de-DE"/>
        </w:rPr>
        <w:t xml:space="preserve">Ind. Alterthumsk. </w:t>
      </w:r>
      <w:r w:rsidRPr="00282E20">
        <w:rPr>
          <w:rFonts w:ascii="Times New Roman" w:hAnsi="Times New Roman" w:cs="Times New Roman"/>
          <w:color w:val="000000"/>
          <w:lang w:val="de-DE"/>
        </w:rPr>
        <w:t xml:space="preserve">I 334f. Furrer, in Schenkel’s </w:t>
      </w:r>
      <w:r w:rsidRPr="00282E20">
        <w:rPr>
          <w:rFonts w:ascii="Times New Roman" w:hAnsi="Times New Roman" w:cs="Times New Roman"/>
          <w:i/>
          <w:iCs/>
          <w:color w:val="000000"/>
          <w:lang w:val="de-DE"/>
        </w:rPr>
        <w:t>Bib. Lex.</w:t>
      </w:r>
      <w:r w:rsidRPr="00282E20">
        <w:rPr>
          <w:rFonts w:ascii="Times New Roman" w:hAnsi="Times New Roman" w:cs="Times New Roman"/>
          <w:color w:val="000000"/>
          <w:lang w:val="de-DE"/>
        </w:rPr>
        <w:t>, understands</w:t>
      </w:r>
      <w:r w:rsidRPr="005D2ED5">
        <w:rPr>
          <w:rFonts w:ascii="SBL Hebrew" w:hAnsi="SBL Hebrew" w:cs="SBL Hebrew"/>
          <w:color w:val="008080"/>
          <w:rtl/>
        </w:rPr>
        <w:t xml:space="preserve"> אהלות </w:t>
      </w:r>
      <w:r w:rsidRPr="00282E20">
        <w:rPr>
          <w:rFonts w:ascii="Times New Roman" w:hAnsi="Times New Roman" w:cs="Times New Roman"/>
          <w:color w:val="000000"/>
          <w:lang w:val="de-DE"/>
        </w:rPr>
        <w:t xml:space="preserve">of the </w:t>
      </w:r>
      <w:r w:rsidRPr="00282E20">
        <w:rPr>
          <w:rFonts w:ascii="Times New Roman" w:hAnsi="Times New Roman" w:cs="Times New Roman"/>
          <w:i/>
          <w:iCs/>
          <w:color w:val="000000"/>
          <w:lang w:val="de-DE"/>
        </w:rPr>
        <w:t>liliaceae</w:t>
      </w:r>
      <w:r w:rsidRPr="00282E20">
        <w:rPr>
          <w:rFonts w:ascii="Times New Roman" w:hAnsi="Times New Roman" w:cs="Times New Roman"/>
          <w:color w:val="000000"/>
          <w:lang w:val="de-DE"/>
        </w:rPr>
        <w:t xml:space="preserve">, indigenous to Palestine as to Arabia, which is also called </w:t>
      </w:r>
      <w:r w:rsidRPr="00282E20">
        <w:rPr>
          <w:rFonts w:ascii="Times New Roman" w:hAnsi="Times New Roman" w:cs="Times New Roman"/>
          <w:i/>
          <w:iCs/>
          <w:color w:val="000000"/>
          <w:lang w:val="de-DE"/>
        </w:rPr>
        <w:t xml:space="preserve">aloë. </w:t>
      </w:r>
      <w:r w:rsidRPr="00282E20">
        <w:rPr>
          <w:rFonts w:ascii="Times New Roman" w:hAnsi="Times New Roman" w:cs="Times New Roman"/>
          <w:color w:val="000000"/>
          <w:lang w:val="de-DE"/>
        </w:rPr>
        <w:t>But the drastic purgative which the succulent leaves of this plant yield is not aromatic, and the verb</w:t>
      </w:r>
      <w:r w:rsidRPr="005D2ED5">
        <w:rPr>
          <w:rFonts w:ascii="SBL Hebrew" w:hAnsi="SBL Hebrew" w:cs="SBL Hebrew"/>
          <w:color w:val="008080"/>
          <w:rtl/>
        </w:rPr>
        <w:t xml:space="preserve"> אהל </w:t>
      </w:r>
      <w:r w:rsidRPr="00282E20">
        <w:rPr>
          <w:rFonts w:ascii="Times New Roman" w:hAnsi="Times New Roman" w:cs="Times New Roman"/>
          <w:color w:val="000000"/>
          <w:lang w:val="de-DE"/>
        </w:rPr>
        <w:t xml:space="preserve">“to glisten,” whence he seeks to derive the name of this aloe, is not proved. </w:t>
      </w:r>
      <w:r w:rsidRPr="005D2ED5">
        <w:rPr>
          <w:rFonts w:ascii="Times New Roman" w:hAnsi="Times New Roman" w:cs="Times New Roman"/>
          <w:color w:val="000000"/>
        </w:rPr>
        <w:t xml:space="preserve">Cf. besides, the Petersburg </w:t>
      </w:r>
      <w:r w:rsidRPr="005D2ED5">
        <w:rPr>
          <w:rFonts w:ascii="Times New Roman" w:hAnsi="Times New Roman" w:cs="Times New Roman"/>
          <w:i/>
          <w:iCs/>
          <w:color w:val="000000"/>
        </w:rPr>
        <w:t xml:space="preserve">Lex. </w:t>
      </w:r>
      <w:r w:rsidRPr="005D2ED5">
        <w:rPr>
          <w:rFonts w:ascii="Times New Roman" w:hAnsi="Times New Roman" w:cs="Times New Roman"/>
          <w:color w:val="000000"/>
        </w:rPr>
        <w:t xml:space="preserve">under </w:t>
      </w:r>
      <w:r w:rsidRPr="005D2ED5">
        <w:rPr>
          <w:rFonts w:ascii="Times New Roman" w:hAnsi="Times New Roman" w:cs="Times New Roman"/>
          <w:i/>
          <w:iCs/>
          <w:color w:val="000000"/>
        </w:rPr>
        <w:t xml:space="preserve">aguru </w:t>
      </w:r>
      <w:r w:rsidRPr="005D2ED5">
        <w:rPr>
          <w:rFonts w:ascii="Times New Roman" w:hAnsi="Times New Roman" w:cs="Times New Roman"/>
          <w:color w:val="000000"/>
        </w:rPr>
        <w:t xml:space="preserve">(“not difficult”), according to which is this name of the </w:t>
      </w:r>
      <w:r w:rsidRPr="005D2ED5">
        <w:rPr>
          <w:rFonts w:ascii="Times New Roman" w:hAnsi="Times New Roman" w:cs="Times New Roman"/>
          <w:i/>
          <w:iCs/>
          <w:color w:val="000000"/>
        </w:rPr>
        <w:t>amyris agallocha</w:t>
      </w:r>
      <w:r w:rsidRPr="005D2ED5">
        <w:rPr>
          <w:rFonts w:ascii="Times New Roman" w:hAnsi="Times New Roman" w:cs="Times New Roman"/>
          <w:color w:val="000000"/>
        </w:rPr>
        <w:t xml:space="preserve">, and the </w:t>
      </w:r>
      <w:r w:rsidRPr="005D2ED5">
        <w:rPr>
          <w:rFonts w:ascii="Times New Roman" w:hAnsi="Times New Roman" w:cs="Times New Roman"/>
          <w:i/>
          <w:iCs/>
          <w:color w:val="000000"/>
        </w:rPr>
        <w:t>aquilaria agallocha</w:t>
      </w:r>
      <w:r w:rsidRPr="005D2ED5">
        <w:rPr>
          <w:rFonts w:ascii="Times New Roman" w:hAnsi="Times New Roman" w:cs="Times New Roman"/>
          <w:color w:val="000000"/>
        </w:rPr>
        <w:t xml:space="preserve">, but of no </w:t>
      </w:r>
      <w:r w:rsidRPr="005D2ED5">
        <w:rPr>
          <w:rFonts w:ascii="Times New Roman" w:hAnsi="Times New Roman" w:cs="Times New Roman"/>
          <w:i/>
          <w:iCs/>
          <w:color w:val="000000"/>
        </w:rPr>
        <w:t xml:space="preserve">liliaceae. </w:t>
      </w:r>
      <w:r w:rsidRPr="005D2ED5">
        <w:rPr>
          <w:rFonts w:ascii="Times New Roman" w:hAnsi="Times New Roman" w:cs="Times New Roman"/>
          <w:color w:val="000000"/>
        </w:rPr>
        <w:t xml:space="preserve">The name </w:t>
      </w:r>
      <w:r w:rsidRPr="005D2ED5">
        <w:rPr>
          <w:rFonts w:ascii="Times New Roman" w:hAnsi="Times New Roman" w:cs="Times New Roman"/>
          <w:i/>
          <w:iCs/>
          <w:color w:val="000000"/>
        </w:rPr>
        <w:t xml:space="preserve">Adlerholz </w:t>
      </w:r>
      <w:r w:rsidRPr="005D2ED5">
        <w:rPr>
          <w:rFonts w:ascii="Times New Roman" w:hAnsi="Times New Roman" w:cs="Times New Roman"/>
          <w:color w:val="000000"/>
        </w:rPr>
        <w:t xml:space="preserve">(“eagle-wood”) rests on a misunderstanding of the name of the Agila tree. It is called </w:t>
      </w:r>
      <w:r w:rsidRPr="005D2ED5">
        <w:rPr>
          <w:rFonts w:ascii="Times New Roman" w:hAnsi="Times New Roman" w:cs="Times New Roman"/>
          <w:i/>
          <w:iCs/>
          <w:color w:val="000000"/>
        </w:rPr>
        <w:t>“Paradiesholz</w:t>
      </w:r>
      <w:r w:rsidRPr="005D2ED5">
        <w:rPr>
          <w:rFonts w:ascii="Times New Roman" w:hAnsi="Times New Roman" w:cs="Times New Roman"/>
          <w:color w:val="000000"/>
        </w:rPr>
        <w:t>,</w:t>
      </w:r>
      <w:r w:rsidRPr="005D2ED5">
        <w:rPr>
          <w:rFonts w:ascii="Times New Roman" w:hAnsi="Times New Roman" w:cs="Times New Roman"/>
          <w:i/>
          <w:iCs/>
          <w:color w:val="000000"/>
        </w:rPr>
        <w:t xml:space="preserve">” </w:t>
      </w:r>
      <w:r w:rsidRPr="005D2ED5">
        <w:rPr>
          <w:rFonts w:ascii="Times New Roman" w:hAnsi="Times New Roman" w:cs="Times New Roman"/>
          <w:color w:val="000000"/>
        </w:rPr>
        <w:t xml:space="preserve">because it must have been one of the paradise trees (vid., </w:t>
      </w:r>
      <w:r w:rsidRPr="005D2ED5">
        <w:rPr>
          <w:rFonts w:ascii="Times New Roman" w:hAnsi="Times New Roman" w:cs="Times New Roman"/>
          <w:i/>
          <w:iCs/>
          <w:color w:val="000000"/>
        </w:rPr>
        <w:t xml:space="preserve">Bereshith rabba </w:t>
      </w:r>
      <w:r w:rsidRPr="005D2ED5">
        <w:rPr>
          <w:rFonts w:ascii="Times New Roman" w:hAnsi="Times New Roman" w:cs="Times New Roman"/>
          <w:color w:val="000000"/>
        </w:rPr>
        <w:t xml:space="preserve">under Gen. 2:8). Dioskorides says of this wood: </w:t>
      </w:r>
      <w:r w:rsidRPr="005D2ED5">
        <w:rPr>
          <w:rFonts w:ascii="SBL Greek" w:hAnsi="SBL Greek" w:cs="Times New Roman"/>
          <w:color w:val="0000FF"/>
          <w:lang w:val="el-GR"/>
        </w:rPr>
        <w:t>θυμιᾶται</w:t>
      </w:r>
      <w:r w:rsidRPr="005D2ED5">
        <w:rPr>
          <w:rFonts w:ascii="SBL Greek" w:hAnsi="SBL Greek" w:cs="Times New Roman"/>
          <w:color w:val="0000FF"/>
        </w:rPr>
        <w:t xml:space="preserve"> </w:t>
      </w:r>
      <w:r w:rsidRPr="005D2ED5">
        <w:rPr>
          <w:rFonts w:ascii="SBL Greek" w:hAnsi="SBL Greek" w:cs="Times New Roman"/>
          <w:color w:val="0000FF"/>
          <w:lang w:val="el-GR"/>
        </w:rPr>
        <w:t>ἀντι</w:t>
      </w:r>
      <w:r w:rsidRPr="005D2ED5">
        <w:rPr>
          <w:rFonts w:ascii="SBL Greek" w:hAnsi="SBL Greek" w:cs="Times New Roman"/>
          <w:color w:val="0000FF"/>
        </w:rPr>
        <w:t xml:space="preserve"> </w:t>
      </w:r>
      <w:r w:rsidRPr="005D2ED5">
        <w:rPr>
          <w:rFonts w:ascii="SBL Greek" w:hAnsi="SBL Greek" w:cs="Times New Roman"/>
          <w:color w:val="0000FF"/>
          <w:lang w:val="el-GR"/>
        </w:rPr>
        <w:t>λιβανωτου</w:t>
      </w:r>
      <w:r w:rsidRPr="005D2ED5">
        <w:rPr>
          <w:rFonts w:ascii="Times New Roman" w:hAnsi="Times New Roman" w:cs="Times New Roman"/>
          <w:color w:val="000000"/>
        </w:rPr>
        <w:t xml:space="preserve">; the Song therefore places it along with myrrh and frankincense. That which is common to the lily-aloe and the wood-aloe, is the bitter taste of the juice of the former and of the resinous wood of the latter. The Arab. name of the aloe, </w:t>
      </w:r>
      <w:r w:rsidRPr="005D2ED5">
        <w:rPr>
          <w:rFonts w:ascii="LSBTrans" w:hAnsi="LSBTrans" w:cs="LSBTrans"/>
          <w:color w:val="000000"/>
        </w:rPr>
        <w:t xml:space="preserve">såabir, </w:t>
      </w:r>
      <w:r w:rsidRPr="005D2ED5">
        <w:rPr>
          <w:rFonts w:ascii="Times New Roman" w:hAnsi="Times New Roman" w:cs="Times New Roman"/>
          <w:color w:val="000000"/>
        </w:rPr>
        <w:t xml:space="preserve">is also given to the lily-aloe. The proverbs: </w:t>
      </w:r>
      <w:r w:rsidRPr="005D2ED5">
        <w:rPr>
          <w:rFonts w:ascii="LSBTrans" w:hAnsi="LSBTrans" w:cs="LSBTrans"/>
          <w:color w:val="000000"/>
        </w:rPr>
        <w:t xml:space="preserve">amarru min eså-såabir, </w:t>
      </w:r>
      <w:r w:rsidRPr="005D2ED5">
        <w:rPr>
          <w:rFonts w:ascii="Times New Roman" w:hAnsi="Times New Roman" w:cs="Times New Roman"/>
          <w:color w:val="000000"/>
        </w:rPr>
        <w:t xml:space="preserve">bitterer than the aloe, and </w:t>
      </w:r>
      <w:r w:rsidRPr="005D2ED5">
        <w:rPr>
          <w:rFonts w:ascii="Times New Roman" w:hAnsi="Times New Roman" w:cs="Times New Roman"/>
          <w:i/>
          <w:iCs/>
          <w:color w:val="000000"/>
        </w:rPr>
        <w:t>es-sabr sabir</w:t>
      </w:r>
      <w:r w:rsidRPr="005D2ED5">
        <w:rPr>
          <w:rFonts w:ascii="Times New Roman" w:hAnsi="Times New Roman" w:cs="Times New Roman"/>
          <w:color w:val="000000"/>
        </w:rPr>
        <w:t>, patience is the aloe, refer to the aloe-juice.</w:t>
      </w:r>
    </w:p>
  </w:footnote>
  <w:footnote w:id="76">
    <w:p w:rsidR="0058777D" w:rsidRDefault="0058777D" w:rsidP="005D2ED5">
      <w:pPr>
        <w:pStyle w:val="FootnoteText"/>
      </w:pPr>
      <w:r w:rsidRPr="005D2ED5">
        <w:rPr>
          <w:rStyle w:val="FootnoteReference"/>
          <w:rFonts w:cs="Arial"/>
        </w:rPr>
        <w:footnoteRef/>
      </w:r>
      <w:r w:rsidRPr="00282E20">
        <w:rPr>
          <w:lang w:val="de-DE"/>
        </w:rPr>
        <w:t xml:space="preserve"> </w:t>
      </w:r>
      <w:r w:rsidRPr="005D2ED5">
        <w:rPr>
          <w:rFonts w:ascii="Times New Roman" w:hAnsi="Times New Roman" w:cs="Times New Roman"/>
          <w:color w:val="000000"/>
          <w:lang w:val="de-DE"/>
        </w:rPr>
        <w:t xml:space="preserve">Vid., Wetstein in the </w:t>
      </w:r>
      <w:r w:rsidRPr="005D2ED5">
        <w:rPr>
          <w:rFonts w:ascii="Times New Roman" w:hAnsi="Times New Roman" w:cs="Times New Roman"/>
          <w:i/>
          <w:iCs/>
          <w:color w:val="000000"/>
          <w:lang w:val="de-DE"/>
        </w:rPr>
        <w:t xml:space="preserve">Zeitsch. für allgem. </w:t>
      </w:r>
      <w:r w:rsidRPr="005D2ED5">
        <w:rPr>
          <w:rFonts w:ascii="Times New Roman" w:hAnsi="Times New Roman" w:cs="Times New Roman"/>
          <w:i/>
          <w:iCs/>
          <w:color w:val="000000"/>
        </w:rPr>
        <w:t>Erdkunde</w:t>
      </w:r>
      <w:r w:rsidRPr="005D2ED5">
        <w:rPr>
          <w:rFonts w:ascii="Times New Roman" w:hAnsi="Times New Roman" w:cs="Times New Roman"/>
          <w:color w:val="000000"/>
        </w:rPr>
        <w:t>, 1859, p. 123.</w:t>
      </w:r>
    </w:p>
  </w:footnote>
  <w:footnote w:id="77">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Among the Slovacs a bride is called </w:t>
      </w:r>
      <w:r w:rsidRPr="005D2ED5">
        <w:rPr>
          <w:rFonts w:ascii="Times New Roman" w:hAnsi="Times New Roman" w:cs="Times New Roman"/>
          <w:i/>
          <w:iCs/>
          <w:color w:val="000000"/>
        </w:rPr>
        <w:t>malducha</w:t>
      </w:r>
      <w:r w:rsidRPr="005D2ED5">
        <w:rPr>
          <w:rFonts w:ascii="Times New Roman" w:hAnsi="Times New Roman" w:cs="Times New Roman"/>
          <w:color w:val="000000"/>
        </w:rPr>
        <w:t xml:space="preserve">, “virgin- bride,” before she has a cap placed on her head; and after that, </w:t>
      </w:r>
      <w:r w:rsidRPr="005D2ED5">
        <w:rPr>
          <w:rFonts w:ascii="Times New Roman" w:hAnsi="Times New Roman" w:cs="Times New Roman"/>
          <w:i/>
          <w:iCs/>
          <w:color w:val="000000"/>
        </w:rPr>
        <w:t>nevesta</w:t>
      </w:r>
      <w:r w:rsidRPr="005D2ED5">
        <w:rPr>
          <w:rFonts w:ascii="Times New Roman" w:hAnsi="Times New Roman" w:cs="Times New Roman"/>
          <w:color w:val="000000"/>
        </w:rPr>
        <w:t xml:space="preserve">, “bride-spouse.” In England, </w:t>
      </w:r>
      <w:r w:rsidRPr="005D2ED5">
        <w:rPr>
          <w:rFonts w:ascii="Times New Roman" w:hAnsi="Times New Roman" w:cs="Times New Roman"/>
          <w:i/>
          <w:iCs/>
          <w:color w:val="000000"/>
        </w:rPr>
        <w:t xml:space="preserve">bride </w:t>
      </w:r>
      <w:r w:rsidRPr="005D2ED5">
        <w:rPr>
          <w:rFonts w:ascii="Times New Roman" w:hAnsi="Times New Roman" w:cs="Times New Roman"/>
          <w:color w:val="000000"/>
        </w:rPr>
        <w:t>does not designate the betrothed as such, but the betrothed when near her marriage.</w:t>
      </w:r>
    </w:p>
  </w:footnote>
  <w:footnote w:id="78">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There is scarcely any other example of the husband calling his spouse “sister” than that found in Est. 5:9 (Apocr.), where Ahasuerus says to Esther: “What is it, Esther? I am thy brother.” Still more analogous are the words of Tob. 7:12: “From this time forth thou art her brother, and she is thy sister;” but here the relation of affinity blends itself with the marriage relationship. In Lat. </w:t>
      </w:r>
      <w:r w:rsidRPr="005D2ED5">
        <w:rPr>
          <w:rFonts w:ascii="Times New Roman" w:hAnsi="Times New Roman" w:cs="Times New Roman"/>
          <w:i/>
          <w:iCs/>
          <w:color w:val="000000"/>
        </w:rPr>
        <w:t xml:space="preserve">soror </w:t>
      </w:r>
      <w:r w:rsidRPr="005D2ED5">
        <w:rPr>
          <w:rFonts w:ascii="Times New Roman" w:hAnsi="Times New Roman" w:cs="Times New Roman"/>
          <w:color w:val="000000"/>
        </w:rPr>
        <w:t xml:space="preserve">frequently denotes a lover, in contrast to </w:t>
      </w:r>
      <w:r w:rsidRPr="005D2ED5">
        <w:rPr>
          <w:rFonts w:ascii="Times New Roman" w:hAnsi="Times New Roman" w:cs="Times New Roman"/>
          <w:i/>
          <w:iCs/>
          <w:color w:val="000000"/>
        </w:rPr>
        <w:t xml:space="preserve">uxor. </w:t>
      </w:r>
      <w:r w:rsidRPr="005D2ED5">
        <w:rPr>
          <w:rFonts w:ascii="Times New Roman" w:hAnsi="Times New Roman" w:cs="Times New Roman"/>
          <w:color w:val="000000"/>
        </w:rPr>
        <w:t xml:space="preserve">But here in the Song </w:t>
      </w:r>
      <w:r w:rsidRPr="005D2ED5">
        <w:rPr>
          <w:rFonts w:ascii="Times New Roman" w:hAnsi="Times New Roman" w:cs="Times New Roman"/>
          <w:i/>
          <w:iCs/>
          <w:color w:val="000000"/>
        </w:rPr>
        <w:t xml:space="preserve">ahhothi calla </w:t>
      </w:r>
      <w:r w:rsidRPr="005D2ED5">
        <w:rPr>
          <w:rFonts w:ascii="Times New Roman" w:hAnsi="Times New Roman" w:cs="Times New Roman"/>
          <w:color w:val="000000"/>
        </w:rPr>
        <w:t xml:space="preserve">comes in the place of </w:t>
      </w:r>
      <w:r w:rsidRPr="005D2ED5">
        <w:rPr>
          <w:rFonts w:ascii="Times New Roman" w:hAnsi="Times New Roman" w:cs="Times New Roman"/>
          <w:i/>
          <w:iCs/>
          <w:color w:val="000000"/>
        </w:rPr>
        <w:t>callathi</w:t>
      </w:r>
      <w:r w:rsidRPr="005D2ED5">
        <w:rPr>
          <w:rFonts w:ascii="Times New Roman" w:hAnsi="Times New Roman" w:cs="Times New Roman"/>
          <w:color w:val="000000"/>
        </w:rPr>
        <w:t>, which is ambiguous (“my daughter-in- law”).</w:t>
      </w:r>
    </w:p>
  </w:footnote>
  <w:footnote w:id="79">
    <w:p w:rsidR="0058777D" w:rsidRDefault="0058777D" w:rsidP="005D2ED5">
      <w:pPr>
        <w:pStyle w:val="FootnoteText"/>
      </w:pPr>
      <w:r w:rsidRPr="005D2ED5">
        <w:rPr>
          <w:rStyle w:val="FootnoteReference"/>
          <w:rFonts w:cs="Arial"/>
        </w:rPr>
        <w:footnoteRef/>
      </w:r>
      <w:r w:rsidRPr="005D2ED5">
        <w:t xml:space="preserve">  </w:t>
      </w:r>
      <w:r w:rsidRPr="005D2ED5">
        <w:rPr>
          <w:rFonts w:ascii="SBL Hebrew" w:hAnsi="SBL Hebrew" w:cs="SBL Hebrew"/>
          <w:color w:val="008080"/>
          <w:rtl/>
        </w:rPr>
        <w:t>דּוֹפק</w:t>
      </w:r>
      <w:r w:rsidRPr="005D2ED5">
        <w:rPr>
          <w:rFonts w:ascii="SBL Hebrew" w:hAnsi="SBL Hebrew" w:cs="SBL Hebrew"/>
          <w:color w:val="008080"/>
        </w:rPr>
        <w:t xml:space="preserve"> </w:t>
      </w:r>
      <w:r w:rsidRPr="005D2ED5">
        <w:rPr>
          <w:rFonts w:ascii="Times New Roman" w:hAnsi="Times New Roman" w:cs="Times New Roman"/>
          <w:color w:val="000000"/>
        </w:rPr>
        <w:t>[is knocking] is not an attribute to the determinate</w:t>
      </w:r>
      <w:r w:rsidRPr="005D2ED5">
        <w:rPr>
          <w:rFonts w:ascii="SBL Hebrew" w:hAnsi="SBL Hebrew" w:cs="SBL Hebrew"/>
          <w:color w:val="008080"/>
          <w:rtl/>
        </w:rPr>
        <w:t xml:space="preserve"> דּוֹדִי </w:t>
      </w:r>
      <w:r w:rsidRPr="005D2ED5">
        <w:rPr>
          <w:rFonts w:ascii="Times New Roman" w:hAnsi="Times New Roman" w:cs="Times New Roman"/>
          <w:color w:val="000000"/>
        </w:rPr>
        <w:t>[my beloved] which it follows, but a designation of state or condition, and thus acc., as the Beirut translation renders it: “hear my beloved in the condition of one knocking.” On the other hand,</w:t>
      </w:r>
      <w:r w:rsidRPr="005D2ED5">
        <w:rPr>
          <w:rFonts w:ascii="SBL Hebrew" w:hAnsi="SBL Hebrew" w:cs="SBL Hebrew"/>
          <w:color w:val="008080"/>
          <w:rtl/>
        </w:rPr>
        <w:t xml:space="preserve"> דוד דופק </w:t>
      </w:r>
      <w:r w:rsidRPr="005D2ED5">
        <w:rPr>
          <w:rFonts w:ascii="Times New Roman" w:hAnsi="Times New Roman" w:cs="Times New Roman"/>
          <w:color w:val="000000"/>
        </w:rPr>
        <w:t>signifies “a beloved one knocking.” But “hear a beloved one knocking” would also be expressed acc. In classical language, the designation of state, if the subst. to which it belongs is indeterminate, is placed before it, e.g., “at the gate stood a beloved one knocking.”</w:t>
      </w:r>
    </w:p>
  </w:footnote>
  <w:footnote w:id="80">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According to the primary idea: to break that which is solid or fluid into little pieces, wherefore</w:t>
      </w:r>
      <w:r w:rsidRPr="005D2ED5">
        <w:rPr>
          <w:rFonts w:ascii="SBL Hebrew" w:hAnsi="SBL Hebrew" w:cs="SBL Hebrew"/>
          <w:color w:val="008080"/>
          <w:rtl/>
        </w:rPr>
        <w:t xml:space="preserve"> רסיסים </w:t>
      </w:r>
      <w:r w:rsidRPr="005D2ED5">
        <w:rPr>
          <w:rFonts w:ascii="Times New Roman" w:hAnsi="Times New Roman" w:cs="Times New Roman"/>
          <w:color w:val="000000"/>
        </w:rPr>
        <w:t xml:space="preserve">means also broken pieces. To this root appertains also the Arab. </w:t>
      </w:r>
      <w:r w:rsidRPr="005D2ED5">
        <w:rPr>
          <w:rFonts w:ascii="Times New Roman" w:hAnsi="Times New Roman" w:cs="Times New Roman"/>
          <w:i/>
          <w:iCs/>
          <w:color w:val="000000"/>
        </w:rPr>
        <w:t>rashh</w:t>
      </w:r>
      <w:r w:rsidRPr="005D2ED5">
        <w:rPr>
          <w:rFonts w:ascii="Times New Roman" w:hAnsi="Times New Roman" w:cs="Times New Roman"/>
          <w:color w:val="000000"/>
        </w:rPr>
        <w:t xml:space="preserve">, to trickle through, to sweat through, II to moisten (e.g., the mouth of a suckling with milk), and the Aethiop. </w:t>
      </w:r>
      <w:r w:rsidRPr="005D2ED5">
        <w:rPr>
          <w:rFonts w:ascii="LSBTrans" w:hAnsi="LSBTrans" w:cs="LSBTrans"/>
          <w:color w:val="000000"/>
        </w:rPr>
        <w:t xml:space="preserve">raseÔhåa, </w:t>
      </w:r>
      <w:r w:rsidRPr="005D2ED5">
        <w:rPr>
          <w:rFonts w:ascii="Times New Roman" w:hAnsi="Times New Roman" w:cs="Times New Roman"/>
          <w:color w:val="000000"/>
        </w:rPr>
        <w:t xml:space="preserve">to be stained. Drops scattered with a sprinkling brush the Arabs call </w:t>
      </w:r>
      <w:r w:rsidRPr="005D2ED5">
        <w:rPr>
          <w:rFonts w:ascii="LSBTrans" w:hAnsi="LSBTrans" w:cs="LSBTrans"/>
          <w:color w:val="000000"/>
        </w:rPr>
        <w:t xml:space="preserve">rashahåaÑt; </w:t>
      </w:r>
      <w:r w:rsidRPr="005D2ED5">
        <w:rPr>
          <w:rFonts w:ascii="Times New Roman" w:hAnsi="Times New Roman" w:cs="Times New Roman"/>
          <w:color w:val="000000"/>
        </w:rPr>
        <w:t xml:space="preserve">in the mystical writings, </w:t>
      </w:r>
      <w:r w:rsidRPr="005D2ED5">
        <w:rPr>
          <w:rFonts w:ascii="LSBTrans" w:hAnsi="LSBTrans" w:cs="LSBTrans"/>
          <w:color w:val="000000"/>
        </w:rPr>
        <w:t xml:space="preserve">rashahåaÑt el-uns </w:t>
      </w:r>
      <w:r w:rsidRPr="005D2ED5">
        <w:rPr>
          <w:rFonts w:ascii="Times New Roman" w:hAnsi="Times New Roman" w:cs="Times New Roman"/>
          <w:color w:val="000000"/>
        </w:rPr>
        <w:t>(dew-drops of intimacy) is the designation of sporadic gracious glances of the deity.</w:t>
      </w:r>
    </w:p>
  </w:footnote>
  <w:footnote w:id="81">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That it has the tone on the </w:t>
      </w:r>
      <w:r w:rsidRPr="005D2ED5">
        <w:rPr>
          <w:rFonts w:ascii="Times New Roman" w:hAnsi="Times New Roman" w:cs="Times New Roman"/>
          <w:i/>
          <w:iCs/>
          <w:color w:val="000000"/>
        </w:rPr>
        <w:t>penult.</w:t>
      </w:r>
      <w:r w:rsidRPr="005D2ED5">
        <w:rPr>
          <w:rFonts w:ascii="Times New Roman" w:hAnsi="Times New Roman" w:cs="Times New Roman"/>
          <w:color w:val="000000"/>
        </w:rPr>
        <w:t>, like</w:t>
      </w:r>
      <w:r w:rsidRPr="005D2ED5">
        <w:rPr>
          <w:rFonts w:ascii="SBL Hebrew" w:hAnsi="SBL Hebrew" w:cs="SBL Hebrew"/>
          <w:color w:val="008080"/>
          <w:rtl/>
        </w:rPr>
        <w:t xml:space="preserve">כָּכָה </w:t>
      </w:r>
      <w:r w:rsidRPr="005D2ED5">
        <w:rPr>
          <w:rFonts w:ascii="Times New Roman" w:hAnsi="Times New Roman" w:cs="Times New Roman"/>
          <w:color w:val="000000"/>
        </w:rPr>
        <w:t>, e.g., 5:9, is in conformity with the paragog. nature of</w:t>
      </w:r>
      <w:r w:rsidRPr="005D2ED5">
        <w:rPr>
          <w:rFonts w:ascii="SBL Hebrew" w:hAnsi="SBL Hebrew" w:cs="SBL Hebrew"/>
          <w:color w:val="008080"/>
          <w:rtl/>
        </w:rPr>
        <w:t xml:space="preserve">ה </w:t>
      </w:r>
      <w:r w:rsidRPr="005D2ED5">
        <w:rPr>
          <w:rFonts w:ascii="Times New Roman" w:hAnsi="Times New Roman" w:cs="Times New Roman"/>
          <w:color w:val="000000"/>
        </w:rPr>
        <w:t>. The tone, however, when the following word in close connection begins with</w:t>
      </w:r>
      <w:r w:rsidRPr="005D2ED5">
        <w:rPr>
          <w:rFonts w:ascii="SBL Hebrew" w:hAnsi="SBL Hebrew" w:cs="SBL Hebrew"/>
          <w:color w:val="008080"/>
          <w:rtl/>
        </w:rPr>
        <w:t xml:space="preserve">א </w:t>
      </w:r>
      <w:r w:rsidRPr="005D2ED5">
        <w:rPr>
          <w:rFonts w:ascii="Times New Roman" w:hAnsi="Times New Roman" w:cs="Times New Roman"/>
          <w:color w:val="000000"/>
        </w:rPr>
        <w:t xml:space="preserve">, goes to the </w:t>
      </w:r>
      <w:r w:rsidRPr="005D2ED5">
        <w:rPr>
          <w:rFonts w:ascii="Times New Roman" w:hAnsi="Times New Roman" w:cs="Times New Roman"/>
          <w:i/>
          <w:iCs/>
          <w:color w:val="000000"/>
        </w:rPr>
        <w:t>ult.</w:t>
      </w:r>
      <w:r w:rsidRPr="005D2ED5">
        <w:rPr>
          <w:rFonts w:ascii="Times New Roman" w:hAnsi="Times New Roman" w:cs="Times New Roman"/>
          <w:color w:val="000000"/>
        </w:rPr>
        <w:t>, Est. 7:6. That this does not occur in</w:t>
      </w:r>
      <w:r w:rsidRPr="005D2ED5">
        <w:rPr>
          <w:rFonts w:ascii="SBL Hebrew" w:hAnsi="SBL Hebrew" w:cs="SBL Hebrew"/>
          <w:color w:val="008080"/>
          <w:rtl/>
        </w:rPr>
        <w:t xml:space="preserve">איכי אלי </w:t>
      </w:r>
      <w:r w:rsidRPr="005D2ED5">
        <w:rPr>
          <w:rFonts w:ascii="Times New Roman" w:hAnsi="Times New Roman" w:cs="Times New Roman"/>
          <w:color w:val="000000"/>
        </w:rPr>
        <w:t xml:space="preserve">, is explained from the circumstance that the word has the disjunctive </w:t>
      </w:r>
      <w:r w:rsidRPr="005D2ED5">
        <w:rPr>
          <w:rFonts w:ascii="Times New Roman" w:hAnsi="Times New Roman" w:cs="Times New Roman"/>
          <w:i/>
          <w:iCs/>
          <w:color w:val="000000"/>
        </w:rPr>
        <w:t xml:space="preserve">Tifcha. </w:t>
      </w:r>
      <w:r w:rsidRPr="005D2ED5">
        <w:rPr>
          <w:rFonts w:ascii="Times New Roman" w:hAnsi="Times New Roman" w:cs="Times New Roman"/>
          <w:color w:val="000000"/>
        </w:rPr>
        <w:t>But why not in</w:t>
      </w:r>
      <w:r w:rsidRPr="005D2ED5">
        <w:rPr>
          <w:rFonts w:ascii="SBL Hebrew" w:hAnsi="SBL Hebrew" w:cs="SBL Hebrew"/>
          <w:color w:val="008080"/>
          <w:rtl/>
        </w:rPr>
        <w:t xml:space="preserve">איכי אטי </w:t>
      </w:r>
      <w:r w:rsidRPr="005D2ED5">
        <w:rPr>
          <w:rFonts w:ascii="Times New Roman" w:hAnsi="Times New Roman" w:cs="Times New Roman"/>
          <w:color w:val="000000"/>
        </w:rPr>
        <w:t xml:space="preserve">? I think it is for the sake of the rhythm. Pinsker, </w:t>
      </w:r>
      <w:r w:rsidRPr="005D2ED5">
        <w:rPr>
          <w:rFonts w:ascii="Times New Roman" w:hAnsi="Times New Roman" w:cs="Times New Roman"/>
          <w:i/>
          <w:iCs/>
          <w:color w:val="000000"/>
        </w:rPr>
        <w:t xml:space="preserve">Einl. </w:t>
      </w:r>
      <w:r w:rsidRPr="005D2ED5">
        <w:rPr>
          <w:rFonts w:ascii="Times New Roman" w:hAnsi="Times New Roman" w:cs="Times New Roman"/>
          <w:color w:val="000000"/>
        </w:rPr>
        <w:t xml:space="preserve">p. 184, seeks to change the accentuation in order that the </w:t>
      </w:r>
      <w:r w:rsidRPr="005D2ED5">
        <w:rPr>
          <w:rFonts w:ascii="Times New Roman" w:hAnsi="Times New Roman" w:cs="Times New Roman"/>
          <w:i/>
          <w:iCs/>
          <w:color w:val="000000"/>
        </w:rPr>
        <w:t xml:space="preserve">penult. </w:t>
      </w:r>
      <w:r w:rsidRPr="005D2ED5">
        <w:rPr>
          <w:rFonts w:ascii="Times New Roman" w:hAnsi="Times New Roman" w:cs="Times New Roman"/>
          <w:color w:val="000000"/>
        </w:rPr>
        <w:t>accent might be on the second</w:t>
      </w:r>
      <w:r w:rsidRPr="005D2ED5">
        <w:rPr>
          <w:rFonts w:ascii="SBL Hebrew" w:hAnsi="SBL Hebrew" w:cs="SBL Hebrew"/>
          <w:color w:val="008080"/>
          <w:rtl/>
        </w:rPr>
        <w:t xml:space="preserve">איכ </w:t>
      </w:r>
      <w:r w:rsidRPr="005D2ED5">
        <w:rPr>
          <w:rFonts w:ascii="Times New Roman" w:hAnsi="Times New Roman" w:cs="Times New Roman"/>
          <w:color w:val="000000"/>
        </w:rPr>
        <w:t>, but that is not necessary. Cf. Psa. 137:7.</w:t>
      </w:r>
    </w:p>
  </w:footnote>
  <w:footnote w:id="82">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Cf. the Arab. </w:t>
      </w:r>
      <w:r w:rsidRPr="005D2ED5">
        <w:rPr>
          <w:rFonts w:ascii="Times New Roman" w:hAnsi="Times New Roman" w:cs="Times New Roman"/>
          <w:i/>
          <w:iCs/>
          <w:color w:val="000000"/>
        </w:rPr>
        <w:t xml:space="preserve">ghawr </w:t>
      </w:r>
      <w:r w:rsidRPr="005D2ED5">
        <w:rPr>
          <w:rFonts w:ascii="Times New Roman" w:hAnsi="Times New Roman" w:cs="Times New Roman"/>
          <w:color w:val="000000"/>
        </w:rPr>
        <w:t>(</w:t>
      </w:r>
      <w:r w:rsidRPr="005D2ED5">
        <w:rPr>
          <w:rFonts w:ascii="LSBTrans" w:hAnsi="LSBTrans" w:cs="LSBTrans"/>
          <w:color w:val="000000"/>
        </w:rPr>
        <w:t>ghoÑr</w:t>
      </w:r>
      <w:r w:rsidRPr="005D2ED5">
        <w:rPr>
          <w:rFonts w:ascii="Times New Roman" w:hAnsi="Times New Roman" w:cs="Times New Roman"/>
          <w:color w:val="000000"/>
        </w:rPr>
        <w:t xml:space="preserve">), as a sinking of the earth, and </w:t>
      </w:r>
      <w:r w:rsidRPr="005D2ED5">
        <w:rPr>
          <w:rFonts w:ascii="Times New Roman" w:hAnsi="Times New Roman" w:cs="Times New Roman"/>
          <w:i/>
          <w:iCs/>
          <w:color w:val="000000"/>
        </w:rPr>
        <w:t xml:space="preserve">khawr </w:t>
      </w:r>
      <w:r w:rsidRPr="005D2ED5">
        <w:rPr>
          <w:rFonts w:ascii="Times New Roman" w:hAnsi="Times New Roman" w:cs="Times New Roman"/>
          <w:color w:val="000000"/>
        </w:rPr>
        <w:t>(</w:t>
      </w:r>
      <w:r w:rsidRPr="005D2ED5">
        <w:rPr>
          <w:rFonts w:ascii="LSBTrans" w:hAnsi="LSBTrans" w:cs="LSBTrans"/>
          <w:color w:val="000000"/>
        </w:rPr>
        <w:t>khoÑr</w:t>
      </w:r>
      <w:r w:rsidRPr="005D2ED5">
        <w:rPr>
          <w:rFonts w:ascii="Times New Roman" w:hAnsi="Times New Roman" w:cs="Times New Roman"/>
          <w:color w:val="000000"/>
        </w:rPr>
        <w:t xml:space="preserve">), as a breaking through, and, as it were, a piercing. The mouth of a river is also called </w:t>
      </w:r>
      <w:r w:rsidRPr="005D2ED5">
        <w:rPr>
          <w:rFonts w:ascii="LSBTrans" w:hAnsi="LSBTrans" w:cs="LSBTrans"/>
          <w:color w:val="000000"/>
        </w:rPr>
        <w:t xml:space="preserve">khoÑr, </w:t>
      </w:r>
      <w:r w:rsidRPr="005D2ED5">
        <w:rPr>
          <w:rFonts w:ascii="Times New Roman" w:hAnsi="Times New Roman" w:cs="Times New Roman"/>
          <w:color w:val="000000"/>
        </w:rPr>
        <w:t>because there the sea breaks into the river.</w:t>
      </w:r>
    </w:p>
  </w:footnote>
  <w:footnote w:id="83">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Hengstenberg finds in this eulogium, on the supposition that Solomon is the author, and is the person who is here described, incomprehensible self-praise. But he does not certainly say all this immediately of himself, but puts it into the mouth of Shulamith, whose love he gained. But love idealizes; she sees him whom she loves, not as others see him, — she sees him in her own transforming light.</w:t>
      </w:r>
    </w:p>
  </w:footnote>
  <w:footnote w:id="84">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Ivory is fully designated by the name</w:t>
      </w:r>
      <w:r w:rsidRPr="005D2ED5">
        <w:rPr>
          <w:rFonts w:ascii="SBL Hebrew" w:hAnsi="SBL Hebrew" w:cs="SBL Hebrew"/>
          <w:color w:val="008080"/>
          <w:rtl/>
        </w:rPr>
        <w:t xml:space="preserve">שׁנהַבִּים </w:t>
      </w:r>
      <w:r w:rsidRPr="005D2ED5">
        <w:rPr>
          <w:rFonts w:ascii="Times New Roman" w:hAnsi="Times New Roman" w:cs="Times New Roman"/>
          <w:color w:val="000000"/>
        </w:rPr>
        <w:t xml:space="preserve">, Lat. </w:t>
      </w:r>
      <w:r w:rsidRPr="005D2ED5">
        <w:rPr>
          <w:rFonts w:ascii="Times New Roman" w:hAnsi="Times New Roman" w:cs="Times New Roman"/>
          <w:i/>
          <w:iCs/>
          <w:color w:val="000000"/>
        </w:rPr>
        <w:t>ebur</w:t>
      </w:r>
      <w:r w:rsidRPr="005D2ED5">
        <w:rPr>
          <w:rFonts w:ascii="Times New Roman" w:hAnsi="Times New Roman" w:cs="Times New Roman"/>
          <w:color w:val="000000"/>
        </w:rPr>
        <w:t xml:space="preserve">, from the Aegypt. </w:t>
      </w:r>
      <w:r w:rsidRPr="005D2ED5">
        <w:rPr>
          <w:rFonts w:ascii="Times New Roman" w:hAnsi="Times New Roman" w:cs="Times New Roman"/>
          <w:i/>
          <w:iCs/>
          <w:color w:val="000000"/>
        </w:rPr>
        <w:t>ebu</w:t>
      </w:r>
      <w:r w:rsidRPr="005D2ED5">
        <w:rPr>
          <w:rFonts w:ascii="Times New Roman" w:hAnsi="Times New Roman" w:cs="Times New Roman"/>
          <w:color w:val="000000"/>
        </w:rPr>
        <w:t xml:space="preserve">, the Aegypto-Indian </w:t>
      </w:r>
      <w:r w:rsidRPr="005D2ED5">
        <w:rPr>
          <w:rFonts w:ascii="Times New Roman" w:hAnsi="Times New Roman" w:cs="Times New Roman"/>
          <w:i/>
          <w:iCs/>
          <w:color w:val="000000"/>
        </w:rPr>
        <w:t>ibha</w:t>
      </w:r>
      <w:r w:rsidRPr="005D2ED5">
        <w:rPr>
          <w:rFonts w:ascii="Times New Roman" w:hAnsi="Times New Roman" w:cs="Times New Roman"/>
          <w:color w:val="000000"/>
        </w:rPr>
        <w:t>, elephant.</w:t>
      </w:r>
    </w:p>
  </w:footnote>
  <w:footnote w:id="85">
    <w:p w:rsidR="0058777D" w:rsidRDefault="0058777D" w:rsidP="005D2ED5">
      <w:pPr>
        <w:pStyle w:val="FootnoteText"/>
      </w:pPr>
      <w:r w:rsidRPr="005D2ED5">
        <w:rPr>
          <w:rStyle w:val="FootnoteReference"/>
          <w:rFonts w:cs="Arial"/>
        </w:rPr>
        <w:footnoteRef/>
      </w:r>
      <w:r w:rsidRPr="005D2ED5">
        <w:t xml:space="preserve"> </w:t>
      </w:r>
      <w:r w:rsidRPr="00282E20">
        <w:rPr>
          <w:rFonts w:ascii="Times New Roman" w:hAnsi="Times New Roman" w:cs="Times New Roman"/>
          <w:color w:val="000000"/>
        </w:rPr>
        <w:t xml:space="preserve">Hyrtl’s </w:t>
      </w:r>
      <w:r w:rsidRPr="00282E20">
        <w:rPr>
          <w:rFonts w:ascii="Times New Roman" w:hAnsi="Times New Roman" w:cs="Times New Roman"/>
          <w:i/>
          <w:iCs/>
          <w:color w:val="000000"/>
        </w:rPr>
        <w:t>Lehrbuch der Anat. des Menschen</w:t>
      </w:r>
      <w:r w:rsidRPr="00282E20">
        <w:rPr>
          <w:rFonts w:ascii="Times New Roman" w:hAnsi="Times New Roman" w:cs="Times New Roman"/>
          <w:color w:val="000000"/>
        </w:rPr>
        <w:t>, sec. 155.</w:t>
      </w:r>
    </w:p>
  </w:footnote>
  <w:footnote w:id="86">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Dillmann proposes the question, the answer to which he desiderates in Ewald, how the maiden could be so fluent in speaking of the new glories of the Solomonic era (plants and productions of art). Böttcher answers, that she had learned to know these whilst detained at court, and that the whole description has this ground-thought, that she possessed in her beloved all the splendour which the women of the harem value and enjoy. But already the first words of the description, “white and ruddy,” exclude the sunburnt shepherd. To refer the gold, in the figurative description of the uncovered parts of the body, to this bronze colour is insipid.</w:t>
      </w:r>
    </w:p>
  </w:footnote>
  <w:footnote w:id="87">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According to </w:t>
      </w:r>
      <w:r w:rsidRPr="005D2ED5">
        <w:rPr>
          <w:rFonts w:ascii="Times New Roman" w:hAnsi="Times New Roman" w:cs="Times New Roman"/>
          <w:i/>
          <w:iCs/>
          <w:color w:val="000000"/>
        </w:rPr>
        <w:t xml:space="preserve">Sebachim </w:t>
      </w:r>
      <w:r w:rsidRPr="005D2ED5">
        <w:rPr>
          <w:rFonts w:ascii="Times New Roman" w:hAnsi="Times New Roman" w:cs="Times New Roman"/>
          <w:color w:val="000000"/>
        </w:rPr>
        <w:t>54</w:t>
      </w:r>
      <w:r w:rsidRPr="005D2ED5">
        <w:rPr>
          <w:rFonts w:ascii="Times New Roman" w:hAnsi="Times New Roman" w:cs="Times New Roman"/>
          <w:i/>
          <w:iCs/>
          <w:color w:val="000000"/>
        </w:rPr>
        <w:t>b</w:t>
      </w:r>
      <w:r w:rsidRPr="005D2ED5">
        <w:rPr>
          <w:rFonts w:ascii="Times New Roman" w:hAnsi="Times New Roman" w:cs="Times New Roman"/>
          <w:color w:val="000000"/>
        </w:rPr>
        <w:t>, one of the highest points of the Holy Land.</w:t>
      </w:r>
    </w:p>
  </w:footnote>
  <w:footnote w:id="88">
    <w:p w:rsidR="0058777D" w:rsidRDefault="0058777D" w:rsidP="005D2ED5">
      <w:pPr>
        <w:pStyle w:val="FootnoteText"/>
      </w:pPr>
      <w:r w:rsidRPr="005D2ED5">
        <w:rPr>
          <w:rStyle w:val="FootnoteReference"/>
          <w:rFonts w:cs="Arial"/>
        </w:rPr>
        <w:footnoteRef/>
      </w:r>
      <w:r w:rsidRPr="00282E20">
        <w:rPr>
          <w:lang w:val="de-DE"/>
        </w:rPr>
        <w:t xml:space="preserve"> </w:t>
      </w:r>
      <w:r w:rsidRPr="00282E20">
        <w:rPr>
          <w:rFonts w:ascii="Times New Roman" w:hAnsi="Times New Roman" w:cs="Times New Roman"/>
          <w:color w:val="000000"/>
          <w:lang w:val="de-DE"/>
        </w:rPr>
        <w:t xml:space="preserve">Vid., Friedh. Delitzsch, </w:t>
      </w:r>
      <w:r w:rsidRPr="00282E20">
        <w:rPr>
          <w:rFonts w:ascii="Times New Roman" w:hAnsi="Times New Roman" w:cs="Times New Roman"/>
          <w:i/>
          <w:iCs/>
          <w:color w:val="000000"/>
          <w:lang w:val="de-DE"/>
        </w:rPr>
        <w:t xml:space="preserve">Indo-Germ. </w:t>
      </w:r>
      <w:r w:rsidRPr="00282E20">
        <w:rPr>
          <w:rFonts w:ascii="Times New Roman" w:hAnsi="Times New Roman" w:cs="Times New Roman"/>
          <w:i/>
          <w:iCs/>
          <w:color w:val="000000"/>
          <w:lang/>
        </w:rPr>
        <w:t>Sem. Studien</w:t>
      </w:r>
      <w:r w:rsidRPr="00282E20">
        <w:rPr>
          <w:rFonts w:ascii="Times New Roman" w:hAnsi="Times New Roman" w:cs="Times New Roman"/>
          <w:color w:val="000000"/>
          <w:lang/>
        </w:rPr>
        <w:t>, p. 72.</w:t>
      </w:r>
    </w:p>
  </w:footnote>
  <w:footnote w:id="89">
    <w:p w:rsidR="0058777D" w:rsidRDefault="0058777D" w:rsidP="005D2ED5">
      <w:pPr>
        <w:pStyle w:val="FootnoteText"/>
      </w:pPr>
      <w:r w:rsidRPr="005D2ED5">
        <w:rPr>
          <w:rStyle w:val="FootnoteReference"/>
          <w:rFonts w:cs="Arial"/>
        </w:rPr>
        <w:footnoteRef/>
      </w:r>
      <w:r w:rsidRPr="00282E20">
        <w:rPr>
          <w:lang/>
        </w:rPr>
        <w:t xml:space="preserve"> </w:t>
      </w:r>
      <w:r w:rsidRPr="00282E20">
        <w:rPr>
          <w:rFonts w:ascii="Times New Roman" w:hAnsi="Times New Roman" w:cs="Times New Roman"/>
          <w:color w:val="000000"/>
          <w:lang/>
        </w:rPr>
        <w:t xml:space="preserve">Cf. my </w:t>
      </w:r>
      <w:r w:rsidRPr="00282E20">
        <w:rPr>
          <w:rFonts w:ascii="Times New Roman" w:hAnsi="Times New Roman" w:cs="Times New Roman"/>
          <w:i/>
          <w:iCs/>
          <w:color w:val="000000"/>
          <w:lang/>
        </w:rPr>
        <w:t>Jesurun</w:t>
      </w:r>
      <w:r w:rsidRPr="00282E20">
        <w:rPr>
          <w:rFonts w:ascii="Times New Roman" w:hAnsi="Times New Roman" w:cs="Times New Roman"/>
          <w:color w:val="000000"/>
          <w:lang/>
        </w:rPr>
        <w:t>, p. 149.</w:t>
      </w:r>
    </w:p>
  </w:footnote>
  <w:footnote w:id="90">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An old Chald. king is called </w:t>
      </w:r>
      <w:r w:rsidRPr="005D2ED5">
        <w:rPr>
          <w:rFonts w:ascii="Times New Roman" w:hAnsi="Times New Roman" w:cs="Times New Roman"/>
          <w:i/>
          <w:iCs/>
          <w:color w:val="000000"/>
        </w:rPr>
        <w:t>Rim-Sin</w:t>
      </w:r>
      <w:r w:rsidRPr="005D2ED5">
        <w:rPr>
          <w:rFonts w:ascii="Times New Roman" w:hAnsi="Times New Roman" w:cs="Times New Roman"/>
          <w:color w:val="000000"/>
        </w:rPr>
        <w:t xml:space="preserve">; </w:t>
      </w:r>
      <w:r w:rsidRPr="005D2ED5">
        <w:rPr>
          <w:rFonts w:ascii="Times New Roman" w:hAnsi="Times New Roman" w:cs="Times New Roman"/>
          <w:i/>
          <w:iCs/>
          <w:color w:val="000000"/>
        </w:rPr>
        <w:t xml:space="preserve">rammu </w:t>
      </w:r>
      <w:r w:rsidRPr="005D2ED5">
        <w:rPr>
          <w:rFonts w:ascii="Times New Roman" w:hAnsi="Times New Roman" w:cs="Times New Roman"/>
          <w:color w:val="000000"/>
        </w:rPr>
        <w:t xml:space="preserve">is common in proper names, as </w:t>
      </w:r>
      <w:r w:rsidRPr="005D2ED5">
        <w:rPr>
          <w:rFonts w:ascii="Times New Roman" w:hAnsi="Times New Roman" w:cs="Times New Roman"/>
          <w:i/>
          <w:iCs/>
          <w:color w:val="000000"/>
        </w:rPr>
        <w:t>Ab-rammu.</w:t>
      </w:r>
    </w:p>
  </w:footnote>
  <w:footnote w:id="91">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The name scarcely harmonizes with</w:t>
      </w:r>
      <w:r w:rsidRPr="005D2ED5">
        <w:rPr>
          <w:rFonts w:ascii="SBL Hebrew" w:hAnsi="SBL Hebrew" w:cs="SBL Hebrew"/>
          <w:color w:val="008080"/>
          <w:rtl/>
        </w:rPr>
        <w:t xml:space="preserve">רמָּה </w:t>
      </w:r>
      <w:r w:rsidRPr="005D2ED5">
        <w:rPr>
          <w:rFonts w:ascii="Times New Roman" w:hAnsi="Times New Roman" w:cs="Times New Roman"/>
          <w:color w:val="000000"/>
        </w:rPr>
        <w:t>, worm, although the pomegranate suffers from worm-holes; the worm which pierces it bears the strange name</w:t>
      </w:r>
      <w:r w:rsidRPr="005D2ED5">
        <w:rPr>
          <w:rFonts w:ascii="SBL Hebrew" w:hAnsi="SBL Hebrew" w:cs="SBL Hebrew"/>
          <w:color w:val="008080"/>
          <w:rtl/>
        </w:rPr>
        <w:t xml:space="preserve">הה (דרימוני) </w:t>
      </w:r>
      <w:r w:rsidRPr="005D2ED5">
        <w:rPr>
          <w:rFonts w:ascii="Times New Roman" w:hAnsi="Times New Roman" w:cs="Times New Roman"/>
          <w:color w:val="000000"/>
        </w:rPr>
        <w:t xml:space="preserve">, </w:t>
      </w:r>
      <w:r w:rsidRPr="005D2ED5">
        <w:rPr>
          <w:rFonts w:ascii="Times New Roman" w:hAnsi="Times New Roman" w:cs="Times New Roman"/>
          <w:i/>
          <w:iCs/>
          <w:color w:val="000000"/>
        </w:rPr>
        <w:t xml:space="preserve">Shabbath </w:t>
      </w:r>
      <w:r w:rsidRPr="005D2ED5">
        <w:rPr>
          <w:rFonts w:ascii="Times New Roman" w:hAnsi="Times New Roman" w:cs="Times New Roman"/>
          <w:color w:val="000000"/>
        </w:rPr>
        <w:t>90</w:t>
      </w:r>
      <w:r w:rsidRPr="005D2ED5">
        <w:rPr>
          <w:rFonts w:ascii="Times New Roman" w:hAnsi="Times New Roman" w:cs="Times New Roman"/>
          <w:i/>
          <w:iCs/>
          <w:color w:val="000000"/>
        </w:rPr>
        <w:t>a.</w:t>
      </w:r>
    </w:p>
  </w:footnote>
  <w:footnote w:id="92">
    <w:p w:rsidR="0058777D" w:rsidRDefault="0058777D" w:rsidP="005D2ED5">
      <w:pPr>
        <w:pStyle w:val="FootnoteText"/>
      </w:pPr>
      <w:r w:rsidRPr="005D2ED5">
        <w:rPr>
          <w:rStyle w:val="FootnoteReference"/>
          <w:rFonts w:cs="Arial"/>
        </w:rPr>
        <w:footnoteRef/>
      </w:r>
      <w:r w:rsidRPr="005D2ED5">
        <w:t xml:space="preserve"> </w:t>
      </w:r>
      <w:r w:rsidRPr="005D2ED5">
        <w:rPr>
          <w:rFonts w:ascii="SBL Hebrew" w:hAnsi="SBL Hebrew" w:cs="SBL Hebrew"/>
          <w:color w:val="008080"/>
          <w:rtl/>
        </w:rPr>
        <w:t>אַמִּי־נָדִיב</w:t>
      </w:r>
      <w:r w:rsidRPr="005D2ED5">
        <w:rPr>
          <w:rFonts w:ascii="Times New Roman" w:hAnsi="Times New Roman" w:cs="Times New Roman"/>
          <w:color w:val="000000"/>
        </w:rPr>
        <w:t>, thus in D F:</w:t>
      </w:r>
      <w:r w:rsidRPr="005D2ED5">
        <w:rPr>
          <w:rFonts w:ascii="SBL Hebrew" w:hAnsi="SBL Hebrew" w:cs="SBL Hebrew"/>
          <w:color w:val="008080"/>
          <w:rtl/>
        </w:rPr>
        <w:t xml:space="preserve">אַמִּי </w:t>
      </w:r>
      <w:r w:rsidRPr="005D2ED5">
        <w:rPr>
          <w:rFonts w:ascii="Times New Roman" w:hAnsi="Times New Roman" w:cs="Times New Roman"/>
          <w:color w:val="000000"/>
        </w:rPr>
        <w:t>, without the accent and connected with</w:t>
      </w:r>
      <w:r w:rsidRPr="005D2ED5">
        <w:rPr>
          <w:rFonts w:ascii="SBL Hebrew" w:hAnsi="SBL Hebrew" w:cs="SBL Hebrew"/>
          <w:color w:val="008080"/>
          <w:rtl/>
        </w:rPr>
        <w:t xml:space="preserve"> נדִיב </w:t>
      </w:r>
      <w:r w:rsidRPr="005D2ED5">
        <w:rPr>
          <w:rFonts w:ascii="Times New Roman" w:hAnsi="Times New Roman" w:cs="Times New Roman"/>
          <w:color w:val="000000"/>
        </w:rPr>
        <w:t xml:space="preserve">by </w:t>
      </w:r>
      <w:r w:rsidRPr="005D2ED5">
        <w:rPr>
          <w:rFonts w:ascii="Times New Roman" w:hAnsi="Times New Roman" w:cs="Times New Roman"/>
          <w:i/>
          <w:iCs/>
          <w:color w:val="000000"/>
        </w:rPr>
        <w:t xml:space="preserve">Makkeph. </w:t>
      </w:r>
      <w:r w:rsidRPr="005D2ED5">
        <w:rPr>
          <w:rFonts w:ascii="Times New Roman" w:hAnsi="Times New Roman" w:cs="Times New Roman"/>
          <w:color w:val="000000"/>
        </w:rPr>
        <w:t>On the contrary, P has</w:t>
      </w:r>
      <w:r w:rsidRPr="005D2ED5">
        <w:rPr>
          <w:rFonts w:ascii="SBL Hebrew" w:hAnsi="SBL Hebrew" w:cs="SBL Hebrew"/>
          <w:color w:val="008080"/>
          <w:rtl/>
        </w:rPr>
        <w:t xml:space="preserve"> אַמִּינָדִיב </w:t>
      </w:r>
      <w:r w:rsidRPr="005D2ED5">
        <w:rPr>
          <w:rFonts w:ascii="Times New Roman" w:hAnsi="Times New Roman" w:cs="Times New Roman"/>
          <w:color w:val="000000"/>
        </w:rPr>
        <w:t xml:space="preserve">as one word, as also the Masora </w:t>
      </w:r>
      <w:r w:rsidRPr="005D2ED5">
        <w:rPr>
          <w:rFonts w:ascii="Times New Roman" w:hAnsi="Times New Roman" w:cs="Times New Roman"/>
          <w:i/>
          <w:iCs/>
          <w:color w:val="000000"/>
        </w:rPr>
        <w:t xml:space="preserve">parva </w:t>
      </w:r>
      <w:r w:rsidRPr="005D2ED5">
        <w:rPr>
          <w:rFonts w:ascii="Times New Roman" w:hAnsi="Times New Roman" w:cs="Times New Roman"/>
          <w:color w:val="000000"/>
        </w:rPr>
        <w:t>has here noted</w:t>
      </w:r>
      <w:r w:rsidRPr="005D2ED5">
        <w:rPr>
          <w:rFonts w:ascii="Times New Roman" w:hAnsi="Times New Roman" w:cs="Times New Roman"/>
          <w:color w:val="000000"/>
          <w:rtl/>
        </w:rPr>
        <w:t xml:space="preserve"> </w:t>
      </w:r>
      <w:r w:rsidRPr="005D2ED5">
        <w:rPr>
          <w:rFonts w:ascii="SBL Hebrew" w:hAnsi="SBL Hebrew" w:cs="SBL Hebrew"/>
          <w:color w:val="008080"/>
          <w:rtl/>
        </w:rPr>
        <w:t xml:space="preserve">חדה מלה </w:t>
      </w:r>
      <w:r w:rsidRPr="005D2ED5">
        <w:rPr>
          <w:rFonts w:ascii="Times New Roman" w:hAnsi="Times New Roman" w:cs="Times New Roman"/>
          <w:color w:val="000000"/>
        </w:rPr>
        <w:t>. Our Masora, however, notes</w:t>
      </w:r>
      <w:r w:rsidRPr="005D2ED5">
        <w:rPr>
          <w:rFonts w:ascii="SBL Hebrew" w:hAnsi="SBL Hebrew" w:cs="SBL Hebrew"/>
          <w:color w:val="008080"/>
          <w:rtl/>
        </w:rPr>
        <w:t xml:space="preserve">לית ותרתין כתיבין </w:t>
      </w:r>
      <w:r w:rsidRPr="005D2ED5">
        <w:rPr>
          <w:rFonts w:ascii="Times New Roman" w:hAnsi="Times New Roman" w:cs="Times New Roman"/>
          <w:color w:val="000000"/>
        </w:rPr>
        <w:t>, and thus Rashi and Aben Ezra testify.</w:t>
      </w:r>
    </w:p>
  </w:footnote>
  <w:footnote w:id="93">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Böttcher explains </w:t>
      </w:r>
      <w:r w:rsidRPr="005D2ED5">
        <w:rPr>
          <w:rFonts w:ascii="LSBTrans" w:hAnsi="LSBTrans" w:cs="LSBTrans"/>
          <w:color w:val="000000"/>
        </w:rPr>
        <w:t xml:space="preserve">MahanaÝïm </w:t>
      </w:r>
      <w:r w:rsidRPr="005D2ED5">
        <w:rPr>
          <w:rFonts w:ascii="Times New Roman" w:hAnsi="Times New Roman" w:cs="Times New Roman"/>
          <w:color w:val="000000"/>
        </w:rPr>
        <w:t>as a plur.; but the plur. of</w:t>
      </w:r>
      <w:r w:rsidRPr="005D2ED5">
        <w:rPr>
          <w:rFonts w:ascii="SBL Hebrew" w:hAnsi="SBL Hebrew" w:cs="SBL Hebrew"/>
          <w:color w:val="008080"/>
          <w:rtl/>
        </w:rPr>
        <w:t xml:space="preserve"> מחנה </w:t>
      </w:r>
      <w:r w:rsidRPr="005D2ED5">
        <w:rPr>
          <w:rFonts w:ascii="Times New Roman" w:hAnsi="Times New Roman" w:cs="Times New Roman"/>
          <w:color w:val="000000"/>
        </w:rPr>
        <w:t>is</w:t>
      </w:r>
      <w:r w:rsidRPr="005D2ED5">
        <w:rPr>
          <w:rFonts w:ascii="SBL Hebrew" w:hAnsi="SBL Hebrew" w:cs="SBL Hebrew"/>
          <w:color w:val="008080"/>
          <w:rtl/>
        </w:rPr>
        <w:t xml:space="preserve"> מַחֲנוֹת </w:t>
      </w:r>
      <w:r w:rsidRPr="005D2ED5">
        <w:rPr>
          <w:rFonts w:ascii="Times New Roman" w:hAnsi="Times New Roman" w:cs="Times New Roman"/>
          <w:color w:val="000000"/>
        </w:rPr>
        <w:t>and</w:t>
      </w:r>
      <w:r w:rsidRPr="005D2ED5">
        <w:rPr>
          <w:rFonts w:ascii="Times New Roman" w:hAnsi="Times New Roman" w:cs="Times New Roman"/>
          <w:color w:val="000000"/>
          <w:rtl/>
        </w:rPr>
        <w:t xml:space="preserve"> </w:t>
      </w:r>
      <w:r w:rsidRPr="005D2ED5">
        <w:rPr>
          <w:rFonts w:ascii="SBL Hebrew" w:hAnsi="SBL Hebrew" w:cs="SBL Hebrew"/>
          <w:color w:val="008080"/>
          <w:rtl/>
        </w:rPr>
        <w:t xml:space="preserve">מַחֲנִים </w:t>
      </w:r>
      <w:r w:rsidRPr="005D2ED5">
        <w:rPr>
          <w:rFonts w:ascii="Times New Roman" w:hAnsi="Times New Roman" w:cs="Times New Roman"/>
          <w:color w:val="000000"/>
        </w:rPr>
        <w:t xml:space="preserve">; the plur. termination </w:t>
      </w:r>
      <w:r w:rsidRPr="005D2ED5">
        <w:rPr>
          <w:rFonts w:ascii="Times New Roman" w:hAnsi="Times New Roman" w:cs="Times New Roman"/>
          <w:i/>
          <w:iCs/>
          <w:color w:val="000000"/>
        </w:rPr>
        <w:t xml:space="preserve">ajim </w:t>
      </w:r>
      <w:r w:rsidRPr="005D2ED5">
        <w:rPr>
          <w:rFonts w:ascii="Times New Roman" w:hAnsi="Times New Roman" w:cs="Times New Roman"/>
          <w:color w:val="000000"/>
        </w:rPr>
        <w:t>is limited to</w:t>
      </w:r>
      <w:r w:rsidRPr="005D2ED5">
        <w:rPr>
          <w:rFonts w:ascii="SBL Hebrew" w:hAnsi="SBL Hebrew" w:cs="SBL Hebrew"/>
          <w:color w:val="008080"/>
          <w:rtl/>
        </w:rPr>
        <w:t xml:space="preserve"> מַיִם </w:t>
      </w:r>
      <w:r w:rsidRPr="005D2ED5">
        <w:rPr>
          <w:rFonts w:ascii="Times New Roman" w:hAnsi="Times New Roman" w:cs="Times New Roman"/>
          <w:color w:val="000000"/>
        </w:rPr>
        <w:t>and</w:t>
      </w:r>
      <w:r w:rsidRPr="005D2ED5">
        <w:rPr>
          <w:rFonts w:ascii="SBL Hebrew" w:hAnsi="SBL Hebrew" w:cs="SBL Hebrew"/>
          <w:color w:val="008080"/>
          <w:rtl/>
        </w:rPr>
        <w:t xml:space="preserve">שׁמַיִם </w:t>
      </w:r>
      <w:r w:rsidRPr="005D2ED5">
        <w:rPr>
          <w:rFonts w:ascii="Times New Roman" w:hAnsi="Times New Roman" w:cs="Times New Roman"/>
          <w:color w:val="000000"/>
        </w:rPr>
        <w:t>.</w:t>
      </w:r>
    </w:p>
  </w:footnote>
  <w:footnote w:id="94">
    <w:p w:rsidR="0058777D" w:rsidRDefault="0058777D" w:rsidP="005D2ED5">
      <w:pPr>
        <w:pStyle w:val="FootnoteText"/>
      </w:pPr>
      <w:r w:rsidRPr="005D2ED5">
        <w:rPr>
          <w:rStyle w:val="FootnoteReference"/>
          <w:rFonts w:cs="Arial"/>
        </w:rPr>
        <w:footnoteRef/>
      </w:r>
      <w:r w:rsidRPr="00282E20">
        <w:rPr>
          <w:lang w:val="de-DE"/>
        </w:rPr>
        <w:t xml:space="preserve"> </w:t>
      </w:r>
      <w:r w:rsidRPr="005D2ED5">
        <w:rPr>
          <w:rFonts w:ascii="Times New Roman" w:hAnsi="Times New Roman" w:cs="Times New Roman"/>
          <w:color w:val="000000"/>
          <w:lang w:val="de-DE"/>
        </w:rPr>
        <w:t xml:space="preserve">Vid., </w:t>
      </w:r>
      <w:r w:rsidRPr="005D2ED5">
        <w:rPr>
          <w:rFonts w:ascii="Times New Roman" w:hAnsi="Times New Roman" w:cs="Times New Roman"/>
          <w:i/>
          <w:iCs/>
          <w:color w:val="000000"/>
          <w:lang w:val="de-DE"/>
        </w:rPr>
        <w:t>Walther von der Vogelweide</w:t>
      </w:r>
      <w:r w:rsidRPr="005D2ED5">
        <w:rPr>
          <w:rFonts w:ascii="Times New Roman" w:hAnsi="Times New Roman" w:cs="Times New Roman"/>
          <w:color w:val="000000"/>
          <w:lang w:val="de-DE"/>
        </w:rPr>
        <w:t xml:space="preserve">, 173. </w:t>
      </w:r>
      <w:r w:rsidRPr="005D2ED5">
        <w:rPr>
          <w:rFonts w:ascii="Times New Roman" w:hAnsi="Times New Roman" w:cs="Times New Roman"/>
          <w:color w:val="000000"/>
        </w:rPr>
        <w:t xml:space="preserve">28. The Indian mythology goes farther, and transfers not only the original of the dance, but also of the drama, to heaven; vid., </w:t>
      </w:r>
      <w:r w:rsidRPr="005D2ED5">
        <w:rPr>
          <w:rFonts w:ascii="Times New Roman" w:hAnsi="Times New Roman" w:cs="Times New Roman"/>
          <w:i/>
          <w:iCs/>
          <w:color w:val="000000"/>
        </w:rPr>
        <w:t>Götting. Anziegen</w:t>
      </w:r>
      <w:r w:rsidRPr="005D2ED5">
        <w:rPr>
          <w:rFonts w:ascii="Times New Roman" w:hAnsi="Times New Roman" w:cs="Times New Roman"/>
          <w:color w:val="000000"/>
        </w:rPr>
        <w:t>, 1874, p. 106.</w:t>
      </w:r>
    </w:p>
  </w:footnote>
  <w:footnote w:id="95">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i/>
          <w:iCs/>
          <w:color w:val="000000"/>
        </w:rPr>
        <w:t xml:space="preserve">Alma </w:t>
      </w:r>
      <w:r w:rsidRPr="005D2ED5">
        <w:rPr>
          <w:rFonts w:ascii="Times New Roman" w:hAnsi="Times New Roman" w:cs="Times New Roman"/>
          <w:color w:val="000000"/>
        </w:rPr>
        <w:t xml:space="preserve">is the Arab. </w:t>
      </w:r>
      <w:r w:rsidRPr="005D2ED5">
        <w:rPr>
          <w:rFonts w:ascii="Times New Roman" w:hAnsi="Times New Roman" w:cs="Times New Roman"/>
          <w:i/>
          <w:iCs/>
          <w:color w:val="000000"/>
        </w:rPr>
        <w:t xml:space="preserve">‘ualmah </w:t>
      </w:r>
      <w:r w:rsidRPr="005D2ED5">
        <w:rPr>
          <w:rFonts w:ascii="Times New Roman" w:hAnsi="Times New Roman" w:cs="Times New Roman"/>
          <w:color w:val="000000"/>
        </w:rPr>
        <w:t xml:space="preserve">(one skilled, viz., in dancing and </w:t>
      </w:r>
      <w:r w:rsidRPr="005D2ED5">
        <w:rPr>
          <w:rFonts w:ascii="Times New Roman" w:hAnsi="Times New Roman" w:cs="Times New Roman"/>
          <w:i/>
          <w:iCs/>
          <w:color w:val="000000"/>
        </w:rPr>
        <w:t>jonglerie</w:t>
      </w:r>
      <w:r w:rsidRPr="005D2ED5">
        <w:rPr>
          <w:rFonts w:ascii="Times New Roman" w:hAnsi="Times New Roman" w:cs="Times New Roman"/>
          <w:color w:val="000000"/>
        </w:rPr>
        <w:t xml:space="preserve">), and </w:t>
      </w:r>
      <w:r w:rsidRPr="005D2ED5">
        <w:rPr>
          <w:rFonts w:ascii="Times New Roman" w:hAnsi="Times New Roman" w:cs="Times New Roman"/>
          <w:i/>
          <w:iCs/>
          <w:color w:val="000000"/>
        </w:rPr>
        <w:t xml:space="preserve">Bajadere </w:t>
      </w:r>
      <w:r w:rsidRPr="005D2ED5">
        <w:rPr>
          <w:rFonts w:ascii="Times New Roman" w:hAnsi="Times New Roman" w:cs="Times New Roman"/>
          <w:color w:val="000000"/>
        </w:rPr>
        <w:t xml:space="preserve">is the Portug. softening of </w:t>
      </w:r>
      <w:r w:rsidRPr="005D2ED5">
        <w:rPr>
          <w:rFonts w:ascii="Times New Roman" w:hAnsi="Times New Roman" w:cs="Times New Roman"/>
          <w:i/>
          <w:iCs/>
          <w:color w:val="000000"/>
        </w:rPr>
        <w:t>baladera</w:t>
      </w:r>
      <w:r w:rsidRPr="005D2ED5">
        <w:rPr>
          <w:rFonts w:ascii="Times New Roman" w:hAnsi="Times New Roman" w:cs="Times New Roman"/>
          <w:color w:val="000000"/>
        </w:rPr>
        <w:t xml:space="preserve">, a dancer, from </w:t>
      </w:r>
      <w:r w:rsidRPr="005D2ED5">
        <w:rPr>
          <w:rFonts w:ascii="Times New Roman" w:hAnsi="Times New Roman" w:cs="Times New Roman"/>
          <w:i/>
          <w:iCs/>
          <w:color w:val="000000"/>
        </w:rPr>
        <w:t>balare (ballare</w:t>
      </w:r>
      <w:r w:rsidRPr="005D2ED5">
        <w:rPr>
          <w:rFonts w:ascii="Times New Roman" w:hAnsi="Times New Roman" w:cs="Times New Roman"/>
          <w:color w:val="000000"/>
        </w:rPr>
        <w:t>), mediaev. Lat., and then Romanic: to move in a circle, to dance.</w:t>
      </w:r>
    </w:p>
  </w:footnote>
  <w:footnote w:id="96">
    <w:p w:rsidR="0058777D" w:rsidRDefault="0058777D" w:rsidP="005D2ED5">
      <w:pPr>
        <w:pStyle w:val="FootnoteText"/>
      </w:pPr>
      <w:r w:rsidRPr="005D2ED5">
        <w:rPr>
          <w:rStyle w:val="FootnoteReference"/>
          <w:rFonts w:cs="Arial"/>
        </w:rPr>
        <w:footnoteRef/>
      </w:r>
      <w:r w:rsidRPr="00282E20">
        <w:rPr>
          <w:lang w:val="de-DE"/>
        </w:rPr>
        <w:t xml:space="preserve"> </w:t>
      </w:r>
      <w:r w:rsidRPr="005D2ED5">
        <w:rPr>
          <w:rFonts w:ascii="Times New Roman" w:hAnsi="Times New Roman" w:cs="Times New Roman"/>
          <w:color w:val="000000"/>
          <w:lang w:val="de-DE"/>
        </w:rPr>
        <w:t xml:space="preserve">Vid., Ryssel’s </w:t>
      </w:r>
      <w:r w:rsidRPr="005D2ED5">
        <w:rPr>
          <w:rFonts w:ascii="Times New Roman" w:hAnsi="Times New Roman" w:cs="Times New Roman"/>
          <w:i/>
          <w:iCs/>
          <w:color w:val="000000"/>
          <w:lang w:val="de-DE"/>
        </w:rPr>
        <w:t xml:space="preserve">Die Syn. d. Wahren u. Guten in d. Sem. Spr. </w:t>
      </w:r>
      <w:r w:rsidRPr="005D2ED5">
        <w:rPr>
          <w:rFonts w:ascii="Times New Roman" w:hAnsi="Times New Roman" w:cs="Times New Roman"/>
          <w:color w:val="000000"/>
        </w:rPr>
        <w:t>(1873), p. 12.</w:t>
      </w:r>
    </w:p>
  </w:footnote>
  <w:footnote w:id="97">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Vid., </w:t>
      </w:r>
      <w:r w:rsidRPr="005D2ED5">
        <w:rPr>
          <w:rFonts w:ascii="LSBTrans" w:hAnsi="LSBTrans" w:cs="LSBTrans"/>
          <w:color w:val="000000"/>
        </w:rPr>
        <w:t xml:space="preserve">Tebr•Ñzi, </w:t>
      </w:r>
      <w:r w:rsidRPr="005D2ED5">
        <w:rPr>
          <w:rFonts w:ascii="Times New Roman" w:hAnsi="Times New Roman" w:cs="Times New Roman"/>
          <w:color w:val="000000"/>
        </w:rPr>
        <w:t xml:space="preserve">in my work entitled </w:t>
      </w:r>
      <w:r w:rsidRPr="005D2ED5">
        <w:rPr>
          <w:rFonts w:ascii="Times New Roman" w:hAnsi="Times New Roman" w:cs="Times New Roman"/>
          <w:i/>
          <w:iCs/>
          <w:color w:val="000000"/>
        </w:rPr>
        <w:t xml:space="preserve">Jud.-Arab. </w:t>
      </w:r>
      <w:r w:rsidRPr="005D2ED5">
        <w:rPr>
          <w:rFonts w:ascii="Times New Roman" w:hAnsi="Times New Roman" w:cs="Times New Roman"/>
          <w:i/>
          <w:iCs/>
          <w:color w:val="000000"/>
          <w:lang w:val="es-ES"/>
        </w:rPr>
        <w:t>Poesien</w:t>
      </w:r>
      <w:r w:rsidRPr="005D2ED5">
        <w:rPr>
          <w:rFonts w:ascii="Times New Roman" w:hAnsi="Times New Roman" w:cs="Times New Roman"/>
          <w:color w:val="000000"/>
          <w:lang w:val="es-ES"/>
        </w:rPr>
        <w:t xml:space="preserve">, </w:t>
      </w:r>
      <w:r w:rsidRPr="005D2ED5">
        <w:rPr>
          <w:rFonts w:ascii="Times New Roman" w:hAnsi="Times New Roman" w:cs="Times New Roman"/>
          <w:i/>
          <w:iCs/>
          <w:color w:val="000000"/>
          <w:lang w:val="es-ES"/>
        </w:rPr>
        <w:t xml:space="preserve">u.s.w. </w:t>
      </w:r>
      <w:r w:rsidRPr="005D2ED5">
        <w:rPr>
          <w:rFonts w:ascii="Times New Roman" w:hAnsi="Times New Roman" w:cs="Times New Roman"/>
          <w:color w:val="000000"/>
          <w:lang w:val="es-ES"/>
        </w:rPr>
        <w:t>(1874), p. 24.</w:t>
      </w:r>
    </w:p>
  </w:footnote>
  <w:footnote w:id="98">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See my </w:t>
      </w:r>
      <w:r w:rsidRPr="005D2ED5">
        <w:rPr>
          <w:rFonts w:ascii="Times New Roman" w:hAnsi="Times New Roman" w:cs="Times New Roman"/>
          <w:i/>
          <w:iCs/>
          <w:color w:val="000000"/>
        </w:rPr>
        <w:t>Gesch. d. Jüd. Poesie</w:t>
      </w:r>
      <w:r w:rsidRPr="005D2ED5">
        <w:rPr>
          <w:rFonts w:ascii="Times New Roman" w:hAnsi="Times New Roman" w:cs="Times New Roman"/>
          <w:color w:val="000000"/>
        </w:rPr>
        <w:t>, p. 30 f. Hoch (the German Solomon) reminds us of the Jewish marriage custom of throwing over the newly-married pair the contents of a vessel wreathed with flowers, and filled with wheat or corn (with money underneath), accompanied with the cry,</w:t>
      </w:r>
      <w:r w:rsidRPr="005D2ED5">
        <w:rPr>
          <w:rFonts w:ascii="SBL Hebrew" w:hAnsi="SBL Hebrew" w:cs="SBL Hebrew"/>
          <w:color w:val="008080"/>
          <w:rtl/>
        </w:rPr>
        <w:t xml:space="preserve"> פְּרוּ וּרְבוּ </w:t>
      </w:r>
      <w:r w:rsidRPr="005D2ED5">
        <w:rPr>
          <w:rFonts w:ascii="Times New Roman" w:hAnsi="Times New Roman" w:cs="Times New Roman"/>
          <w:color w:val="000000"/>
        </w:rPr>
        <w:t>[be fruitful and multiply].</w:t>
      </w:r>
    </w:p>
  </w:footnote>
  <w:footnote w:id="99">
    <w:p w:rsidR="0058777D" w:rsidRDefault="0058777D" w:rsidP="005D2ED5">
      <w:pPr>
        <w:pStyle w:val="FootnoteText"/>
      </w:pPr>
      <w:r w:rsidRPr="005D2ED5">
        <w:rPr>
          <w:rStyle w:val="FootnoteReference"/>
          <w:rFonts w:cs="Arial"/>
        </w:rPr>
        <w:footnoteRef/>
      </w:r>
      <w:r w:rsidRPr="00282E20">
        <w:rPr>
          <w:lang w:val="de-DE"/>
        </w:rPr>
        <w:t xml:space="preserve"> </w:t>
      </w:r>
      <w:r w:rsidRPr="00282E20">
        <w:rPr>
          <w:rFonts w:ascii="Times New Roman" w:hAnsi="Times New Roman" w:cs="Times New Roman"/>
          <w:color w:val="000000"/>
          <w:lang w:val="de-DE"/>
        </w:rPr>
        <w:t xml:space="preserve">In Merx’ </w:t>
      </w:r>
      <w:r w:rsidRPr="00282E20">
        <w:rPr>
          <w:rFonts w:ascii="Times New Roman" w:hAnsi="Times New Roman" w:cs="Times New Roman"/>
          <w:i/>
          <w:iCs/>
          <w:color w:val="000000"/>
          <w:lang w:val="de-DE"/>
        </w:rPr>
        <w:t xml:space="preserve">Archiv. </w:t>
      </w:r>
      <w:r w:rsidRPr="00282E20">
        <w:rPr>
          <w:rFonts w:ascii="Times New Roman" w:hAnsi="Times New Roman" w:cs="Times New Roman"/>
          <w:color w:val="000000"/>
          <w:lang w:val="de-DE"/>
        </w:rPr>
        <w:t>III 355.</w:t>
      </w:r>
    </w:p>
  </w:footnote>
  <w:footnote w:id="100">
    <w:p w:rsidR="0058777D" w:rsidRDefault="0058777D" w:rsidP="005D2ED5">
      <w:pPr>
        <w:pStyle w:val="FootnoteText"/>
      </w:pPr>
      <w:r w:rsidRPr="005D2ED5">
        <w:rPr>
          <w:rStyle w:val="FootnoteReference"/>
          <w:rFonts w:cs="Arial"/>
        </w:rPr>
        <w:footnoteRef/>
      </w:r>
      <w:r w:rsidRPr="00282E20">
        <w:rPr>
          <w:lang w:val="de-DE"/>
        </w:rPr>
        <w:t xml:space="preserve"> </w:t>
      </w:r>
      <w:r w:rsidRPr="00282E20">
        <w:rPr>
          <w:rFonts w:ascii="Times New Roman" w:hAnsi="Times New Roman" w:cs="Times New Roman"/>
          <w:color w:val="000000"/>
          <w:lang w:val="de-DE"/>
        </w:rPr>
        <w:t xml:space="preserve">Vid., Robinson’s </w:t>
      </w:r>
      <w:r w:rsidRPr="00282E20">
        <w:rPr>
          <w:rFonts w:ascii="Times New Roman" w:hAnsi="Times New Roman" w:cs="Times New Roman"/>
          <w:i/>
          <w:iCs/>
          <w:color w:val="000000"/>
          <w:lang w:val="de-DE"/>
        </w:rPr>
        <w:t xml:space="preserve">Phys. Geogr. </w:t>
      </w:r>
      <w:r w:rsidRPr="00282E20">
        <w:rPr>
          <w:rFonts w:ascii="Times New Roman" w:hAnsi="Times New Roman" w:cs="Times New Roman"/>
          <w:color w:val="000000"/>
          <w:lang w:val="de-DE"/>
        </w:rPr>
        <w:t>p. 51.</w:t>
      </w:r>
    </w:p>
  </w:footnote>
  <w:footnote w:id="101">
    <w:p w:rsidR="0058777D" w:rsidRDefault="0058777D" w:rsidP="005D2ED5">
      <w:pPr>
        <w:pStyle w:val="FootnoteText"/>
      </w:pPr>
      <w:r w:rsidRPr="005D2ED5">
        <w:rPr>
          <w:rStyle w:val="FootnoteReference"/>
          <w:rFonts w:cs="Arial"/>
        </w:rPr>
        <w:footnoteRef/>
      </w:r>
      <w:r w:rsidRPr="00282E20">
        <w:rPr>
          <w:lang w:val="de-DE"/>
        </w:rPr>
        <w:t xml:space="preserve"> </w:t>
      </w:r>
      <w:r w:rsidRPr="005D2ED5">
        <w:rPr>
          <w:rFonts w:ascii="Times New Roman" w:hAnsi="Times New Roman" w:cs="Times New Roman"/>
          <w:i/>
          <w:iCs/>
          <w:color w:val="000000"/>
          <w:lang w:val="de-DE"/>
        </w:rPr>
        <w:t xml:space="preserve">Zeitschr. für allgem. </w:t>
      </w:r>
      <w:r w:rsidRPr="005D2ED5">
        <w:rPr>
          <w:rFonts w:ascii="Times New Roman" w:hAnsi="Times New Roman" w:cs="Times New Roman"/>
          <w:i/>
          <w:iCs/>
          <w:color w:val="000000"/>
        </w:rPr>
        <w:t>Erdkunde</w:t>
      </w:r>
      <w:r w:rsidRPr="005D2ED5">
        <w:rPr>
          <w:rFonts w:ascii="Times New Roman" w:hAnsi="Times New Roman" w:cs="Times New Roman"/>
          <w:color w:val="000000"/>
        </w:rPr>
        <w:t>, 1859, p. 157 f.</w:t>
      </w:r>
    </w:p>
  </w:footnote>
  <w:footnote w:id="102">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i/>
          <w:iCs/>
          <w:color w:val="000000"/>
        </w:rPr>
        <w:t>Compare from the same poet: “Alas! thy braided hair</w:t>
      </w:r>
      <w:r w:rsidRPr="005D2ED5">
        <w:rPr>
          <w:rFonts w:ascii="Times New Roman" w:hAnsi="Times New Roman" w:cs="Times New Roman"/>
          <w:color w:val="000000"/>
        </w:rPr>
        <w:t xml:space="preserve">, </w:t>
      </w:r>
      <w:r w:rsidRPr="005D2ED5">
        <w:rPr>
          <w:rFonts w:ascii="Times New Roman" w:hAnsi="Times New Roman" w:cs="Times New Roman"/>
          <w:i/>
          <w:iCs/>
          <w:color w:val="000000"/>
        </w:rPr>
        <w:t>a heart is in every curl</w:t>
      </w:r>
      <w:r w:rsidRPr="005D2ED5">
        <w:rPr>
          <w:rFonts w:ascii="Times New Roman" w:hAnsi="Times New Roman" w:cs="Times New Roman"/>
          <w:color w:val="000000"/>
        </w:rPr>
        <w:t xml:space="preserve">, </w:t>
      </w:r>
      <w:r w:rsidRPr="005D2ED5">
        <w:rPr>
          <w:rFonts w:ascii="Times New Roman" w:hAnsi="Times New Roman" w:cs="Times New Roman"/>
          <w:i/>
          <w:iCs/>
          <w:color w:val="000000"/>
        </w:rPr>
        <w:t>and a dilemma in every ring” (Deu. Morg. Zeit.</w:t>
      </w:r>
      <w:r w:rsidRPr="005D2ED5">
        <w:rPr>
          <w:rFonts w:ascii="Times New Roman" w:hAnsi="Times New Roman" w:cs="Times New Roman"/>
          <w:color w:val="000000"/>
        </w:rPr>
        <w:t xml:space="preserve"> xxiv. 581).</w:t>
      </w:r>
    </w:p>
  </w:footnote>
  <w:footnote w:id="103">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Samaschshari, </w:t>
      </w:r>
      <w:r w:rsidRPr="005D2ED5">
        <w:rPr>
          <w:rFonts w:ascii="LSBTrans" w:hAnsi="LSBTrans" w:cs="LSBTrans"/>
          <w:color w:val="000000"/>
        </w:rPr>
        <w:t xml:space="preserve">Mufasåsåal, </w:t>
      </w:r>
      <w:r w:rsidRPr="005D2ED5">
        <w:rPr>
          <w:rFonts w:ascii="Times New Roman" w:hAnsi="Times New Roman" w:cs="Times New Roman"/>
          <w:color w:val="000000"/>
        </w:rPr>
        <w:t>p. 8.</w:t>
      </w:r>
    </w:p>
  </w:footnote>
  <w:footnote w:id="104">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Also that</w:t>
      </w:r>
      <w:r w:rsidRPr="005D2ED5">
        <w:rPr>
          <w:rFonts w:ascii="SBL Hebrew" w:hAnsi="SBL Hebrew" w:cs="SBL Hebrew"/>
          <w:color w:val="008080"/>
          <w:rtl/>
        </w:rPr>
        <w:t xml:space="preserve"> סנסן </w:t>
      </w:r>
      <w:r w:rsidRPr="005D2ED5">
        <w:rPr>
          <w:rFonts w:ascii="Times New Roman" w:hAnsi="Times New Roman" w:cs="Times New Roman"/>
          <w:color w:val="000000"/>
        </w:rPr>
        <w:t>is perhaps equivalent to</w:t>
      </w:r>
      <w:r w:rsidRPr="005D2ED5">
        <w:rPr>
          <w:rFonts w:ascii="SBL Hebrew" w:hAnsi="SBL Hebrew" w:cs="SBL Hebrew"/>
          <w:color w:val="008080"/>
          <w:rtl/>
        </w:rPr>
        <w:t xml:space="preserve">(תלתל ,זלזל) סלסל </w:t>
      </w:r>
      <w:r w:rsidRPr="005D2ED5">
        <w:rPr>
          <w:rFonts w:ascii="Times New Roman" w:hAnsi="Times New Roman" w:cs="Times New Roman"/>
          <w:color w:val="000000"/>
        </w:rPr>
        <w:t>, to wave hither and thither, comes here to view.</w:t>
      </w:r>
    </w:p>
  </w:footnote>
  <w:footnote w:id="105">
    <w:p w:rsidR="0058777D" w:rsidRDefault="0058777D" w:rsidP="005D2ED5">
      <w:pPr>
        <w:pStyle w:val="FootnoteText"/>
      </w:pPr>
      <w:r w:rsidRPr="005D2ED5">
        <w:rPr>
          <w:rStyle w:val="FootnoteReference"/>
          <w:rFonts w:cs="Arial"/>
        </w:rPr>
        <w:footnoteRef/>
      </w:r>
      <w:r w:rsidRPr="00282E20">
        <w:rPr>
          <w:lang w:val="de-DE"/>
        </w:rPr>
        <w:t xml:space="preserve"> </w:t>
      </w:r>
      <w:r w:rsidRPr="00282E20">
        <w:rPr>
          <w:rFonts w:ascii="Times New Roman" w:hAnsi="Times New Roman" w:cs="Times New Roman"/>
          <w:color w:val="000000"/>
          <w:lang w:val="de-DE"/>
        </w:rPr>
        <w:t xml:space="preserve">Vid., </w:t>
      </w:r>
      <w:r w:rsidRPr="00282E20">
        <w:rPr>
          <w:rFonts w:ascii="LSBTrans" w:hAnsi="LSBTrans" w:cs="LSBTrans"/>
          <w:color w:val="000000"/>
          <w:lang w:val="de-DE"/>
        </w:rPr>
        <w:t xml:space="preserve">HaÑfiz, </w:t>
      </w:r>
      <w:r w:rsidRPr="00282E20">
        <w:rPr>
          <w:rFonts w:ascii="Times New Roman" w:hAnsi="Times New Roman" w:cs="Times New Roman"/>
          <w:color w:val="000000"/>
          <w:lang w:val="de-DE"/>
        </w:rPr>
        <w:t>ed. Brockhaus, II p. 46.</w:t>
      </w:r>
    </w:p>
  </w:footnote>
  <w:footnote w:id="106">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Vid., Eugène Despris in the </w:t>
      </w:r>
      <w:r w:rsidRPr="005D2ED5">
        <w:rPr>
          <w:rFonts w:ascii="Times New Roman" w:hAnsi="Times New Roman" w:cs="Times New Roman"/>
          <w:i/>
          <w:iCs/>
          <w:color w:val="000000"/>
        </w:rPr>
        <w:t>Revue politique et litteraire</w:t>
      </w:r>
      <w:r w:rsidRPr="005D2ED5">
        <w:rPr>
          <w:rFonts w:ascii="Times New Roman" w:hAnsi="Times New Roman" w:cs="Times New Roman"/>
          <w:color w:val="000000"/>
        </w:rPr>
        <w:t xml:space="preserve"> 1873. The idea was not new. This also was the sentiment of Fray Luis de Leon; vid., his </w:t>
      </w:r>
      <w:r w:rsidRPr="005D2ED5">
        <w:rPr>
          <w:rFonts w:ascii="Times New Roman" w:hAnsi="Times New Roman" w:cs="Times New Roman"/>
          <w:i/>
          <w:iCs/>
          <w:color w:val="000000"/>
        </w:rPr>
        <w:t xml:space="preserve">Biographie </w:t>
      </w:r>
      <w:r w:rsidRPr="005D2ED5">
        <w:rPr>
          <w:rFonts w:ascii="Times New Roman" w:hAnsi="Times New Roman" w:cs="Times New Roman"/>
          <w:color w:val="000000"/>
        </w:rPr>
        <w:t>by Wilkens (1866), p. 209.</w:t>
      </w:r>
    </w:p>
  </w:footnote>
  <w:footnote w:id="107">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Vid., Fleischer, </w:t>
      </w:r>
      <w:r w:rsidRPr="005D2ED5">
        <w:rPr>
          <w:rFonts w:ascii="Times New Roman" w:hAnsi="Times New Roman" w:cs="Times New Roman"/>
          <w:i/>
          <w:iCs/>
          <w:color w:val="000000"/>
        </w:rPr>
        <w:t>Makkari</w:t>
      </w:r>
      <w:r w:rsidRPr="005D2ED5">
        <w:rPr>
          <w:rFonts w:ascii="Times New Roman" w:hAnsi="Times New Roman" w:cs="Times New Roman"/>
          <w:color w:val="000000"/>
        </w:rPr>
        <w:t>, 1868, p. 271.</w:t>
      </w:r>
    </w:p>
  </w:footnote>
  <w:footnote w:id="108">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Ben-Asher punctuates</w:t>
      </w:r>
      <w:r w:rsidRPr="005D2ED5">
        <w:rPr>
          <w:rFonts w:ascii="SBL Hebrew" w:hAnsi="SBL Hebrew" w:cs="SBL Hebrew"/>
          <w:color w:val="008080"/>
          <w:rtl/>
        </w:rPr>
        <w:t xml:space="preserve">אֶנְהָגֲךָ </w:t>
      </w:r>
      <w:r w:rsidRPr="005D2ED5">
        <w:rPr>
          <w:rFonts w:ascii="Times New Roman" w:hAnsi="Times New Roman" w:cs="Times New Roman"/>
          <w:color w:val="000000"/>
        </w:rPr>
        <w:t>. Thus also P. rightly. Ben-Naphtali, on the contrary, punctuates</w:t>
      </w:r>
      <w:r w:rsidRPr="005D2ED5">
        <w:rPr>
          <w:rFonts w:ascii="SBL Hebrew" w:hAnsi="SBL Hebrew" w:cs="SBL Hebrew"/>
          <w:color w:val="008080"/>
          <w:rtl/>
        </w:rPr>
        <w:t xml:space="preserve">אֶנְהֳגְךָ </w:t>
      </w:r>
      <w:r w:rsidRPr="005D2ED5">
        <w:rPr>
          <w:rFonts w:ascii="Times New Roman" w:hAnsi="Times New Roman" w:cs="Times New Roman"/>
          <w:color w:val="000000"/>
        </w:rPr>
        <w:t xml:space="preserve">. Cf. </w:t>
      </w:r>
      <w:r w:rsidRPr="005D2ED5">
        <w:rPr>
          <w:rFonts w:ascii="Times New Roman" w:hAnsi="Times New Roman" w:cs="Times New Roman"/>
          <w:i/>
          <w:iCs/>
          <w:color w:val="000000"/>
        </w:rPr>
        <w:t xml:space="preserve">Genesis </w:t>
      </w:r>
      <w:r w:rsidRPr="005D2ED5">
        <w:rPr>
          <w:rFonts w:ascii="Times New Roman" w:hAnsi="Times New Roman" w:cs="Times New Roman"/>
          <w:color w:val="000000"/>
        </w:rPr>
        <w:t>(1869), p. 85, note 3.</w:t>
      </w:r>
    </w:p>
  </w:footnote>
  <w:footnote w:id="109">
    <w:p w:rsidR="0058777D" w:rsidRDefault="0058777D" w:rsidP="005D2ED5">
      <w:pPr>
        <w:pStyle w:val="FootnoteText"/>
      </w:pPr>
      <w:r w:rsidRPr="005D2ED5">
        <w:rPr>
          <w:rStyle w:val="FootnoteReference"/>
          <w:rFonts w:cs="Arial"/>
        </w:rPr>
        <w:footnoteRef/>
      </w:r>
      <w:r w:rsidRPr="00282E20">
        <w:rPr>
          <w:lang w:val="de-DE"/>
        </w:rPr>
        <w:t xml:space="preserve"> </w:t>
      </w:r>
      <w:r w:rsidRPr="00282E20">
        <w:rPr>
          <w:rFonts w:ascii="Times New Roman" w:hAnsi="Times New Roman" w:cs="Times New Roman"/>
          <w:color w:val="000000"/>
          <w:lang w:val="de-DE"/>
        </w:rPr>
        <w:t xml:space="preserve">Cf. my </w:t>
      </w:r>
      <w:r w:rsidRPr="00282E20">
        <w:rPr>
          <w:rFonts w:ascii="Times New Roman" w:hAnsi="Times New Roman" w:cs="Times New Roman"/>
          <w:i/>
          <w:iCs/>
          <w:color w:val="000000"/>
          <w:lang w:val="de-DE"/>
        </w:rPr>
        <w:t xml:space="preserve">Das Hohelied unter. u. ausg. </w:t>
      </w:r>
      <w:r w:rsidRPr="005D2ED5">
        <w:rPr>
          <w:rFonts w:ascii="Times New Roman" w:hAnsi="Times New Roman" w:cs="Times New Roman"/>
          <w:color w:val="000000"/>
        </w:rPr>
        <w:t>(1851), pp. 65- 73.</w:t>
      </w:r>
    </w:p>
  </w:footnote>
  <w:footnote w:id="110">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Vid., Porphyrius, </w:t>
      </w:r>
      <w:r w:rsidRPr="005D2ED5">
        <w:rPr>
          <w:rFonts w:ascii="Times New Roman" w:hAnsi="Times New Roman" w:cs="Times New Roman"/>
          <w:i/>
          <w:iCs/>
          <w:color w:val="000000"/>
        </w:rPr>
        <w:t xml:space="preserve">de Abstin. </w:t>
      </w:r>
      <w:r w:rsidRPr="005D2ED5">
        <w:rPr>
          <w:rFonts w:ascii="Times New Roman" w:hAnsi="Times New Roman" w:cs="Times New Roman"/>
          <w:color w:val="000000"/>
        </w:rPr>
        <w:t xml:space="preserve">iv. 16, and Inman in his smutty book, </w:t>
      </w:r>
      <w:r w:rsidRPr="005D2ED5">
        <w:rPr>
          <w:rFonts w:ascii="Times New Roman" w:hAnsi="Times New Roman" w:cs="Times New Roman"/>
          <w:i/>
          <w:iCs/>
          <w:color w:val="000000"/>
        </w:rPr>
        <w:t>Ancient Faiths</w:t>
      </w:r>
      <w:r w:rsidRPr="005D2ED5">
        <w:rPr>
          <w:rFonts w:ascii="Times New Roman" w:hAnsi="Times New Roman" w:cs="Times New Roman"/>
          <w:color w:val="000000"/>
        </w:rPr>
        <w:t>, vol. I 1868, according to which the pomegranate is an emblem of “a full womb.”</w:t>
      </w:r>
    </w:p>
  </w:footnote>
  <w:footnote w:id="111">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Vid., Fleischer’s </w:t>
      </w:r>
      <w:r w:rsidRPr="005D2ED5">
        <w:rPr>
          <w:rFonts w:ascii="Times New Roman" w:hAnsi="Times New Roman" w:cs="Times New Roman"/>
          <w:i/>
          <w:iCs/>
          <w:color w:val="000000"/>
        </w:rPr>
        <w:t xml:space="preserve">Catal. Codd. Lips. </w:t>
      </w:r>
      <w:r w:rsidRPr="005D2ED5">
        <w:rPr>
          <w:rFonts w:ascii="Times New Roman" w:hAnsi="Times New Roman" w:cs="Times New Roman"/>
          <w:color w:val="000000"/>
        </w:rPr>
        <w:t>p. 428.</w:t>
      </w:r>
    </w:p>
  </w:footnote>
  <w:footnote w:id="112">
    <w:p w:rsidR="0058777D" w:rsidRDefault="0058777D" w:rsidP="005D2ED5">
      <w:pPr>
        <w:pStyle w:val="FootnoteText"/>
      </w:pPr>
      <w:r w:rsidRPr="005D2ED5">
        <w:rPr>
          <w:rStyle w:val="FootnoteReference"/>
          <w:rFonts w:cs="Arial"/>
        </w:rPr>
        <w:footnoteRef/>
      </w:r>
      <w:r w:rsidRPr="00282E20">
        <w:rPr>
          <w:lang w:val="de-DE"/>
        </w:rPr>
        <w:t xml:space="preserve"> </w:t>
      </w:r>
      <w:r w:rsidRPr="00282E20">
        <w:rPr>
          <w:rFonts w:ascii="Times New Roman" w:hAnsi="Times New Roman" w:cs="Times New Roman"/>
          <w:color w:val="000000"/>
          <w:lang w:val="de-DE"/>
        </w:rPr>
        <w:t xml:space="preserve">Vid., “Jisreel” in Schenkel’s </w:t>
      </w:r>
      <w:r w:rsidRPr="00282E20">
        <w:rPr>
          <w:rFonts w:ascii="Times New Roman" w:hAnsi="Times New Roman" w:cs="Times New Roman"/>
          <w:i/>
          <w:iCs/>
          <w:color w:val="000000"/>
          <w:lang w:val="de-DE"/>
        </w:rPr>
        <w:t>Bibl. Lex.</w:t>
      </w:r>
    </w:p>
  </w:footnote>
  <w:footnote w:id="113">
    <w:p w:rsidR="0058777D" w:rsidRDefault="0058777D" w:rsidP="005D2ED5">
      <w:pPr>
        <w:pStyle w:val="FootnoteText"/>
      </w:pPr>
      <w:r w:rsidRPr="005D2ED5">
        <w:rPr>
          <w:rStyle w:val="FootnoteReference"/>
          <w:rFonts w:cs="Arial"/>
        </w:rPr>
        <w:footnoteRef/>
      </w:r>
      <w:r w:rsidRPr="00282E20">
        <w:rPr>
          <w:lang w:val="de-DE"/>
        </w:rPr>
        <w:t xml:space="preserve"> </w:t>
      </w:r>
      <w:r w:rsidRPr="005D2ED5">
        <w:rPr>
          <w:rFonts w:ascii="SBL Hebrew" w:hAnsi="SBL Hebrew" w:cs="SBL Hebrew"/>
          <w:color w:val="008080"/>
          <w:rtl/>
        </w:rPr>
        <w:t>חִבִּלַתְךָ</w:t>
      </w:r>
      <w:r w:rsidRPr="00282E20">
        <w:rPr>
          <w:rFonts w:ascii="Times New Roman" w:hAnsi="Times New Roman" w:cs="Times New Roman"/>
          <w:color w:val="000000"/>
          <w:lang w:val="de-DE"/>
        </w:rPr>
        <w:t xml:space="preserve">, penult. accented, and </w:t>
      </w:r>
      <w:r w:rsidRPr="00282E20">
        <w:rPr>
          <w:rFonts w:ascii="Times New Roman" w:hAnsi="Times New Roman" w:cs="Times New Roman"/>
          <w:i/>
          <w:iCs/>
          <w:color w:val="000000"/>
          <w:lang w:val="de-DE"/>
        </w:rPr>
        <w:t xml:space="preserve">Lamed </w:t>
      </w:r>
      <w:r w:rsidRPr="00282E20">
        <w:rPr>
          <w:rFonts w:ascii="Times New Roman" w:hAnsi="Times New Roman" w:cs="Times New Roman"/>
          <w:color w:val="000000"/>
          <w:lang w:val="de-DE"/>
        </w:rPr>
        <w:t xml:space="preserve">with </w:t>
      </w:r>
      <w:r w:rsidRPr="00282E20">
        <w:rPr>
          <w:rFonts w:ascii="Times New Roman" w:hAnsi="Times New Roman" w:cs="Times New Roman"/>
          <w:i/>
          <w:iCs/>
          <w:color w:val="000000"/>
          <w:lang w:val="de-DE"/>
        </w:rPr>
        <w:t xml:space="preserve">Pathach </w:t>
      </w:r>
      <w:r w:rsidRPr="00282E20">
        <w:rPr>
          <w:rFonts w:ascii="Times New Roman" w:hAnsi="Times New Roman" w:cs="Times New Roman"/>
          <w:color w:val="000000"/>
          <w:lang w:val="de-DE"/>
        </w:rPr>
        <w:t xml:space="preserve">in P. This is certainly right. </w:t>
      </w:r>
      <w:r w:rsidRPr="00282E20">
        <w:rPr>
          <w:rFonts w:ascii="Times New Roman" w:hAnsi="Times New Roman" w:cs="Times New Roman"/>
          <w:i/>
          <w:iCs/>
          <w:color w:val="000000"/>
          <w:lang w:val="de-DE"/>
        </w:rPr>
        <w:t xml:space="preserve">Michlol </w:t>
      </w:r>
      <w:r w:rsidRPr="00282E20">
        <w:rPr>
          <w:rFonts w:ascii="Times New Roman" w:hAnsi="Times New Roman" w:cs="Times New Roman"/>
          <w:color w:val="000000"/>
          <w:lang w:val="de-DE"/>
        </w:rPr>
        <w:t>33</w:t>
      </w:r>
      <w:r w:rsidRPr="00282E20">
        <w:rPr>
          <w:rFonts w:ascii="Times New Roman" w:hAnsi="Times New Roman" w:cs="Times New Roman"/>
          <w:i/>
          <w:iCs/>
          <w:color w:val="000000"/>
          <w:lang w:val="de-DE"/>
        </w:rPr>
        <w:t xml:space="preserve">a </w:t>
      </w:r>
      <w:r w:rsidRPr="00282E20">
        <w:rPr>
          <w:rFonts w:ascii="Times New Roman" w:hAnsi="Times New Roman" w:cs="Times New Roman"/>
          <w:color w:val="000000"/>
          <w:lang w:val="de-DE"/>
        </w:rPr>
        <w:t>adduces merely</w:t>
      </w:r>
      <w:r w:rsidRPr="005D2ED5">
        <w:rPr>
          <w:rFonts w:ascii="SBL Hebrew" w:hAnsi="SBL Hebrew" w:cs="SBL Hebrew"/>
          <w:color w:val="008080"/>
          <w:rtl/>
        </w:rPr>
        <w:t xml:space="preserve"> ילָדָתְךָ </w:t>
      </w:r>
      <w:r w:rsidRPr="00282E20">
        <w:rPr>
          <w:rFonts w:ascii="Times New Roman" w:hAnsi="Times New Roman" w:cs="Times New Roman"/>
          <w:color w:val="000000"/>
          <w:lang w:val="de-DE"/>
        </w:rPr>
        <w:t>of the verse as having Kametz, on account of the pause, and had thus in view</w:t>
      </w:r>
      <w:r w:rsidRPr="005D2ED5">
        <w:rPr>
          <w:rFonts w:ascii="SBL Hebrew" w:hAnsi="SBL Hebrew" w:cs="SBL Hebrew"/>
          <w:color w:val="008080"/>
          <w:rtl/>
        </w:rPr>
        <w:t xml:space="preserve">חִבִּי </w:t>
      </w:r>
      <w:r w:rsidRPr="00282E20">
        <w:rPr>
          <w:rFonts w:ascii="Times New Roman" w:hAnsi="Times New Roman" w:cs="Times New Roman"/>
          <w:color w:val="000000"/>
          <w:lang w:val="de-DE"/>
        </w:rPr>
        <w:t xml:space="preserve">, with the </w:t>
      </w:r>
      <w:r w:rsidRPr="00282E20">
        <w:rPr>
          <w:rFonts w:ascii="Times New Roman" w:hAnsi="Times New Roman" w:cs="Times New Roman"/>
          <w:i/>
          <w:iCs/>
          <w:color w:val="000000"/>
          <w:lang w:val="de-DE"/>
        </w:rPr>
        <w:t xml:space="preserve">Pathach </w:t>
      </w:r>
      <w:r w:rsidRPr="00282E20">
        <w:rPr>
          <w:rFonts w:ascii="Times New Roman" w:hAnsi="Times New Roman" w:cs="Times New Roman"/>
          <w:color w:val="000000"/>
          <w:lang w:val="de-DE"/>
        </w:rPr>
        <w:t xml:space="preserve">under </w:t>
      </w:r>
      <w:r w:rsidRPr="00282E20">
        <w:rPr>
          <w:rFonts w:ascii="Times New Roman" w:hAnsi="Times New Roman" w:cs="Times New Roman"/>
          <w:i/>
          <w:iCs/>
          <w:color w:val="000000"/>
          <w:lang w:val="de-DE"/>
        </w:rPr>
        <w:t xml:space="preserve">Lamed. </w:t>
      </w:r>
      <w:r w:rsidRPr="00282E20">
        <w:rPr>
          <w:rFonts w:ascii="Times New Roman" w:hAnsi="Times New Roman" w:cs="Times New Roman"/>
          <w:color w:val="000000"/>
          <w:lang w:val="de-DE"/>
        </w:rPr>
        <w:t>But P. has also</w:t>
      </w:r>
      <w:r w:rsidRPr="005D2ED5">
        <w:rPr>
          <w:rFonts w:ascii="SBL Hebrew" w:hAnsi="SBL Hebrew" w:cs="SBL Hebrew"/>
          <w:color w:val="008080"/>
          <w:rtl/>
        </w:rPr>
        <w:t xml:space="preserve">ילָי </w:t>
      </w:r>
      <w:r w:rsidRPr="00282E20">
        <w:rPr>
          <w:rFonts w:ascii="Times New Roman" w:hAnsi="Times New Roman" w:cs="Times New Roman"/>
          <w:color w:val="000000"/>
          <w:lang w:val="de-DE"/>
        </w:rPr>
        <w:t xml:space="preserve">, with </w:t>
      </w:r>
      <w:r w:rsidRPr="00282E20">
        <w:rPr>
          <w:rFonts w:ascii="Times New Roman" w:hAnsi="Times New Roman" w:cs="Times New Roman"/>
          <w:i/>
          <w:iCs/>
          <w:color w:val="000000"/>
          <w:lang w:val="de-DE"/>
        </w:rPr>
        <w:t>Pathach</w:t>
      </w:r>
      <w:r w:rsidRPr="00282E20">
        <w:rPr>
          <w:rFonts w:ascii="Times New Roman" w:hAnsi="Times New Roman" w:cs="Times New Roman"/>
          <w:color w:val="000000"/>
          <w:lang w:val="de-DE"/>
        </w:rPr>
        <w:t xml:space="preserve"> under </w:t>
      </w:r>
      <w:r w:rsidRPr="00282E20">
        <w:rPr>
          <w:rFonts w:ascii="Times New Roman" w:hAnsi="Times New Roman" w:cs="Times New Roman"/>
          <w:i/>
          <w:iCs/>
          <w:color w:val="000000"/>
          <w:lang w:val="de-DE"/>
        </w:rPr>
        <w:t>Daleth</w:t>
      </w:r>
      <w:r w:rsidRPr="00282E20">
        <w:rPr>
          <w:rFonts w:ascii="Times New Roman" w:hAnsi="Times New Roman" w:cs="Times New Roman"/>
          <w:color w:val="000000"/>
          <w:lang w:val="de-DE"/>
        </w:rPr>
        <w:t>, and so also has H, with the remark</w:t>
      </w:r>
      <w:r w:rsidRPr="005D2ED5">
        <w:rPr>
          <w:rFonts w:ascii="SBL Hebrew" w:hAnsi="SBL Hebrew" w:cs="SBL Hebrew"/>
          <w:color w:val="008080"/>
          <w:rtl/>
        </w:rPr>
        <w:t xml:space="preserve"> בַּי פתחין </w:t>
      </w:r>
      <w:r w:rsidRPr="00282E20">
        <w:rPr>
          <w:rFonts w:ascii="Times New Roman" w:hAnsi="Times New Roman" w:cs="Times New Roman"/>
          <w:color w:val="000000"/>
          <w:lang w:val="de-DE"/>
        </w:rPr>
        <w:t xml:space="preserve">(viz., here and Jer. 22:26). </w:t>
      </w:r>
      <w:r w:rsidRPr="005D2ED5">
        <w:rPr>
          <w:rFonts w:ascii="Times New Roman" w:hAnsi="Times New Roman" w:cs="Times New Roman"/>
          <w:color w:val="000000"/>
        </w:rPr>
        <w:t xml:space="preserve">The </w:t>
      </w:r>
      <w:r w:rsidRPr="005D2ED5">
        <w:rPr>
          <w:rFonts w:ascii="Times New Roman" w:hAnsi="Times New Roman" w:cs="Times New Roman"/>
          <w:i/>
          <w:iCs/>
          <w:color w:val="000000"/>
        </w:rPr>
        <w:t xml:space="preserve">Biblia Rabbinica </w:t>
      </w:r>
      <w:r w:rsidRPr="005D2ED5">
        <w:rPr>
          <w:rFonts w:ascii="Times New Roman" w:hAnsi="Times New Roman" w:cs="Times New Roman"/>
          <w:color w:val="000000"/>
        </w:rPr>
        <w:t xml:space="preserve">1526 and 1615 have also the same pointing, </w:t>
      </w:r>
      <w:r w:rsidRPr="005D2ED5">
        <w:rPr>
          <w:rFonts w:ascii="Times New Roman" w:hAnsi="Times New Roman" w:cs="Times New Roman"/>
          <w:i/>
          <w:iCs/>
          <w:color w:val="000000"/>
        </w:rPr>
        <w:t xml:space="preserve">Pathach </w:t>
      </w:r>
      <w:r w:rsidRPr="005D2ED5">
        <w:rPr>
          <w:rFonts w:ascii="Times New Roman" w:hAnsi="Times New Roman" w:cs="Times New Roman"/>
          <w:color w:val="000000"/>
        </w:rPr>
        <w:t xml:space="preserve">under </w:t>
      </w:r>
      <w:r w:rsidRPr="005D2ED5">
        <w:rPr>
          <w:rFonts w:ascii="Times New Roman" w:hAnsi="Times New Roman" w:cs="Times New Roman"/>
          <w:i/>
          <w:iCs/>
          <w:color w:val="000000"/>
        </w:rPr>
        <w:t xml:space="preserve">Daleth. </w:t>
      </w:r>
      <w:r w:rsidRPr="005D2ED5">
        <w:rPr>
          <w:rFonts w:ascii="Times New Roman" w:hAnsi="Times New Roman" w:cs="Times New Roman"/>
          <w:color w:val="000000"/>
        </w:rPr>
        <w:t xml:space="preserve">In the printed list of words having </w:t>
      </w:r>
      <w:r w:rsidRPr="005D2ED5">
        <w:rPr>
          <w:rFonts w:ascii="Times New Roman" w:hAnsi="Times New Roman" w:cs="Times New Roman"/>
          <w:i/>
          <w:iCs/>
          <w:color w:val="000000"/>
        </w:rPr>
        <w:t xml:space="preserve">Pathach </w:t>
      </w:r>
      <w:r w:rsidRPr="005D2ED5">
        <w:rPr>
          <w:rFonts w:ascii="Times New Roman" w:hAnsi="Times New Roman" w:cs="Times New Roman"/>
          <w:color w:val="000000"/>
        </w:rPr>
        <w:t xml:space="preserve">in pause, this word is certainly not found. But it is found in the MS list of the </w:t>
      </w:r>
      <w:r w:rsidRPr="005D2ED5">
        <w:rPr>
          <w:rFonts w:ascii="Times New Roman" w:hAnsi="Times New Roman" w:cs="Times New Roman"/>
          <w:i/>
          <w:iCs/>
          <w:color w:val="000000"/>
        </w:rPr>
        <w:t>Ochla veochla</w:t>
      </w:r>
      <w:r w:rsidRPr="005D2ED5">
        <w:rPr>
          <w:rFonts w:ascii="Times New Roman" w:hAnsi="Times New Roman" w:cs="Times New Roman"/>
          <w:color w:val="000000"/>
        </w:rPr>
        <w:t>, at Halle.</w:t>
      </w:r>
    </w:p>
  </w:footnote>
  <w:footnote w:id="114">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Others, e.g., Bruno von Asti (†1123) and the Waldensian Exposition, edited by Herzog in the </w:t>
      </w:r>
      <w:r w:rsidRPr="005D2ED5">
        <w:rPr>
          <w:rFonts w:ascii="Times New Roman" w:hAnsi="Times New Roman" w:cs="Times New Roman"/>
          <w:i/>
          <w:iCs/>
          <w:color w:val="000000"/>
        </w:rPr>
        <w:t>Zeit. für hist. Theol.</w:t>
      </w:r>
      <w:r w:rsidRPr="005D2ED5">
        <w:rPr>
          <w:rFonts w:ascii="Times New Roman" w:hAnsi="Times New Roman" w:cs="Times New Roman"/>
          <w:color w:val="000000"/>
        </w:rPr>
        <w:t xml:space="preserve"> 1861: </w:t>
      </w:r>
      <w:r w:rsidRPr="005D2ED5">
        <w:rPr>
          <w:rFonts w:ascii="Times New Roman" w:hAnsi="Times New Roman" w:cs="Times New Roman"/>
          <w:i/>
          <w:iCs/>
          <w:color w:val="000000"/>
        </w:rPr>
        <w:t xml:space="preserve">malum = crux dominica. </w:t>
      </w:r>
      <w:r w:rsidRPr="005D2ED5">
        <w:rPr>
          <w:rFonts w:ascii="Times New Roman" w:hAnsi="Times New Roman" w:cs="Times New Roman"/>
          <w:color w:val="000000"/>
        </w:rPr>
        <w:t>Th. Harms (1870) quotes 2:3, and remarks: The church brings forth her children under the apple tree, Christ. Into such absurdities, in violation of the meaning of the words, do the allegorizing interpreters wander.</w:t>
      </w:r>
    </w:p>
  </w:footnote>
  <w:footnote w:id="115">
    <w:p w:rsidR="0058777D" w:rsidRDefault="0058777D" w:rsidP="005D2ED5">
      <w:pPr>
        <w:pStyle w:val="FootnoteText"/>
      </w:pPr>
      <w:r w:rsidRPr="005D2ED5">
        <w:rPr>
          <w:rStyle w:val="FootnoteReference"/>
          <w:rFonts w:cs="Arial"/>
        </w:rPr>
        <w:footnoteRef/>
      </w:r>
      <w:r w:rsidRPr="005D2ED5">
        <w:t xml:space="preserve"> </w:t>
      </w:r>
      <w:r w:rsidRPr="00282E20">
        <w:rPr>
          <w:rFonts w:ascii="Times New Roman" w:hAnsi="Times New Roman" w:cs="Times New Roman"/>
          <w:color w:val="000000"/>
        </w:rPr>
        <w:t xml:space="preserve">Vid., Wetstein’s </w:t>
      </w:r>
      <w:r w:rsidRPr="00282E20">
        <w:rPr>
          <w:rFonts w:ascii="Times New Roman" w:hAnsi="Times New Roman" w:cs="Times New Roman"/>
          <w:i/>
          <w:iCs/>
          <w:color w:val="000000"/>
        </w:rPr>
        <w:t xml:space="preserve">Inschriften </w:t>
      </w:r>
      <w:r w:rsidRPr="00282E20">
        <w:rPr>
          <w:rFonts w:ascii="Times New Roman" w:hAnsi="Times New Roman" w:cs="Times New Roman"/>
          <w:color w:val="000000"/>
        </w:rPr>
        <w:t>(1864), p. 336.</w:t>
      </w:r>
    </w:p>
  </w:footnote>
  <w:footnote w:id="116">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The Arab. </w:t>
      </w:r>
      <w:r w:rsidRPr="005D2ED5">
        <w:rPr>
          <w:rFonts w:ascii="LSBTrans" w:hAnsi="LSBTrans" w:cs="LSBTrans"/>
          <w:color w:val="000000"/>
        </w:rPr>
        <w:t xml:space="preserve">håabilat, </w:t>
      </w:r>
      <w:r w:rsidRPr="005D2ED5">
        <w:rPr>
          <w:rFonts w:ascii="Times New Roman" w:hAnsi="Times New Roman" w:cs="Times New Roman"/>
          <w:color w:val="000000"/>
        </w:rPr>
        <w:t xml:space="preserve">she has conceived, and is in consequence pregnant, accords in the latter sense with </w:t>
      </w:r>
      <w:r w:rsidRPr="005D2ED5">
        <w:rPr>
          <w:rFonts w:ascii="LSBTrans" w:hAnsi="LSBTrans" w:cs="LSBTrans"/>
          <w:color w:val="000000"/>
        </w:rPr>
        <w:t xml:space="preserve">håamilat, </w:t>
      </w:r>
      <w:r w:rsidRPr="005D2ED5">
        <w:rPr>
          <w:rFonts w:ascii="Times New Roman" w:hAnsi="Times New Roman" w:cs="Times New Roman"/>
          <w:color w:val="000000"/>
        </w:rPr>
        <w:t xml:space="preserve">she bears, i.e., is pregnant, without, however, being, as Hitzig thinks, of a cognate root with it. For </w:t>
      </w:r>
      <w:r w:rsidRPr="005D2ED5">
        <w:rPr>
          <w:rFonts w:ascii="LSBTrans" w:hAnsi="LSBTrans" w:cs="LSBTrans"/>
          <w:color w:val="000000"/>
        </w:rPr>
        <w:t xml:space="preserve">håamal </w:t>
      </w:r>
      <w:r w:rsidRPr="005D2ED5">
        <w:rPr>
          <w:rFonts w:ascii="Times New Roman" w:hAnsi="Times New Roman" w:cs="Times New Roman"/>
          <w:color w:val="000000"/>
        </w:rPr>
        <w:t xml:space="preserve">signifies to carry; </w:t>
      </w:r>
      <w:r w:rsidRPr="005D2ED5">
        <w:rPr>
          <w:rFonts w:ascii="LSBTrans" w:hAnsi="LSBTrans" w:cs="LSBTrans"/>
          <w:color w:val="000000"/>
        </w:rPr>
        <w:t xml:space="preserve">håabal, </w:t>
      </w:r>
      <w:r w:rsidRPr="005D2ED5">
        <w:rPr>
          <w:rFonts w:ascii="Times New Roman" w:hAnsi="Times New Roman" w:cs="Times New Roman"/>
          <w:color w:val="000000"/>
        </w:rPr>
        <w:t xml:space="preserve">on the contrary, to comprehend and to receive (whence also the cord, figuratively, the tie of love, </w:t>
      </w:r>
      <w:r w:rsidRPr="005D2ED5">
        <w:rPr>
          <w:rFonts w:ascii="Times New Roman" w:hAnsi="Times New Roman" w:cs="Times New Roman"/>
          <w:i/>
          <w:iCs/>
          <w:color w:val="000000"/>
        </w:rPr>
        <w:t>liaison</w:t>
      </w:r>
      <w:r w:rsidRPr="005D2ED5">
        <w:rPr>
          <w:rFonts w:ascii="Times New Roman" w:hAnsi="Times New Roman" w:cs="Times New Roman"/>
          <w:color w:val="000000"/>
        </w:rPr>
        <w:t xml:space="preserve">, as enclosing, embracing, is called </w:t>
      </w:r>
      <w:r w:rsidRPr="005D2ED5">
        <w:rPr>
          <w:rFonts w:ascii="LSBTrans" w:hAnsi="LSBTrans" w:cs="LSBTrans"/>
          <w:color w:val="000000"/>
        </w:rPr>
        <w:t>håabl,</w:t>
      </w:r>
      <w:r w:rsidRPr="005D2ED5">
        <w:rPr>
          <w:rFonts w:ascii="SBL Hebrew" w:hAnsi="SBL Hebrew" w:cs="SBL Hebrew"/>
          <w:color w:val="008080"/>
          <w:rtl/>
        </w:rPr>
        <w:t xml:space="preserve">חֶבֶל </w:t>
      </w:r>
      <w:r w:rsidRPr="005D2ED5">
        <w:rPr>
          <w:rFonts w:ascii="Times New Roman" w:hAnsi="Times New Roman" w:cs="Times New Roman"/>
          <w:color w:val="000000"/>
        </w:rPr>
        <w:t xml:space="preserve">), and like the Lat. </w:t>
      </w:r>
      <w:r w:rsidRPr="005D2ED5">
        <w:rPr>
          <w:rFonts w:ascii="Times New Roman" w:hAnsi="Times New Roman" w:cs="Times New Roman"/>
          <w:i/>
          <w:iCs/>
          <w:color w:val="000000"/>
        </w:rPr>
        <w:t xml:space="preserve">concipere </w:t>
      </w:r>
      <w:r w:rsidRPr="005D2ED5">
        <w:rPr>
          <w:rFonts w:ascii="Times New Roman" w:hAnsi="Times New Roman" w:cs="Times New Roman"/>
          <w:color w:val="000000"/>
        </w:rPr>
        <w:t xml:space="preserve">and </w:t>
      </w:r>
      <w:r w:rsidRPr="005D2ED5">
        <w:rPr>
          <w:rFonts w:ascii="Times New Roman" w:hAnsi="Times New Roman" w:cs="Times New Roman"/>
          <w:i/>
          <w:iCs/>
          <w:color w:val="000000"/>
        </w:rPr>
        <w:t>suscipere</w:t>
      </w:r>
      <w:r w:rsidRPr="005D2ED5">
        <w:rPr>
          <w:rFonts w:ascii="Times New Roman" w:hAnsi="Times New Roman" w:cs="Times New Roman"/>
          <w:color w:val="000000"/>
        </w:rPr>
        <w:t xml:space="preserve">, is used not only in a sexual, but also in an ethical sense, to conceive anger, to take up and cherish sorrow. The Assyr. </w:t>
      </w:r>
      <w:r w:rsidRPr="005D2ED5">
        <w:rPr>
          <w:rFonts w:ascii="Times New Roman" w:hAnsi="Times New Roman" w:cs="Times New Roman"/>
          <w:i/>
          <w:iCs/>
          <w:color w:val="000000"/>
        </w:rPr>
        <w:t>habal</w:t>
      </w:r>
      <w:r w:rsidRPr="005D2ED5">
        <w:rPr>
          <w:rFonts w:ascii="Times New Roman" w:hAnsi="Times New Roman" w:cs="Times New Roman"/>
          <w:color w:val="000000"/>
        </w:rPr>
        <w:t>, corresponding to the Heb.</w:t>
      </w:r>
      <w:r w:rsidRPr="005D2ED5">
        <w:rPr>
          <w:rFonts w:ascii="SBL Hebrew" w:hAnsi="SBL Hebrew" w:cs="SBL Hebrew"/>
          <w:color w:val="008080"/>
          <w:rtl/>
        </w:rPr>
        <w:t xml:space="preserve">בן </w:t>
      </w:r>
      <w:r w:rsidRPr="005D2ED5">
        <w:rPr>
          <w:rFonts w:ascii="Times New Roman" w:hAnsi="Times New Roman" w:cs="Times New Roman"/>
          <w:color w:val="000000"/>
        </w:rPr>
        <w:t xml:space="preserve">, is explained from this Arab. </w:t>
      </w:r>
      <w:r w:rsidRPr="005D2ED5">
        <w:rPr>
          <w:rFonts w:ascii="LSBTrans" w:hAnsi="LSBTrans" w:cs="LSBTrans"/>
          <w:color w:val="000000"/>
        </w:rPr>
        <w:t xml:space="preserve">håabl, concipere. </w:t>
      </w:r>
      <w:r w:rsidRPr="005D2ED5">
        <w:rPr>
          <w:rFonts w:ascii="Times New Roman" w:hAnsi="Times New Roman" w:cs="Times New Roman"/>
          <w:color w:val="000000"/>
        </w:rPr>
        <w:t>On the supposition that the Heb. had a word,</w:t>
      </w:r>
      <w:r w:rsidRPr="005D2ED5">
        <w:rPr>
          <w:rFonts w:ascii="SBL Hebrew" w:hAnsi="SBL Hebrew" w:cs="SBL Hebrew"/>
          <w:color w:val="008080"/>
          <w:rtl/>
        </w:rPr>
        <w:t xml:space="preserve">חבל </w:t>
      </w:r>
      <w:r w:rsidRPr="005D2ED5">
        <w:rPr>
          <w:rFonts w:ascii="Times New Roman" w:hAnsi="Times New Roman" w:cs="Times New Roman"/>
          <w:color w:val="000000"/>
        </w:rPr>
        <w:t xml:space="preserve">, of the same meaning as the Arab. </w:t>
      </w:r>
      <w:r w:rsidRPr="005D2ED5">
        <w:rPr>
          <w:rFonts w:ascii="LSBTrans" w:hAnsi="LSBTrans" w:cs="LSBTrans"/>
          <w:color w:val="000000"/>
        </w:rPr>
        <w:t xml:space="preserve">håabl, </w:t>
      </w:r>
      <w:r w:rsidRPr="005D2ED5">
        <w:rPr>
          <w:rFonts w:ascii="Times New Roman" w:hAnsi="Times New Roman" w:cs="Times New Roman"/>
          <w:color w:val="000000"/>
        </w:rPr>
        <w:t>then</w:t>
      </w:r>
      <w:r w:rsidRPr="005D2ED5">
        <w:rPr>
          <w:rFonts w:ascii="SBL Hebrew" w:hAnsi="SBL Hebrew" w:cs="SBL Hebrew"/>
          <w:color w:val="008080"/>
          <w:rtl/>
        </w:rPr>
        <w:t xml:space="preserve"> חִבּל </w:t>
      </w:r>
      <w:r w:rsidRPr="005D2ED5">
        <w:rPr>
          <w:rFonts w:ascii="Times New Roman" w:hAnsi="Times New Roman" w:cs="Times New Roman"/>
          <w:color w:val="000000"/>
        </w:rPr>
        <w:t xml:space="preserve">might mean </w:t>
      </w:r>
      <w:r w:rsidRPr="005D2ED5">
        <w:rPr>
          <w:rFonts w:ascii="Times New Roman" w:hAnsi="Times New Roman" w:cs="Times New Roman"/>
          <w:i/>
          <w:iCs/>
          <w:color w:val="000000"/>
        </w:rPr>
        <w:t>concipiendo generare</w:t>
      </w:r>
      <w:r w:rsidRPr="005D2ED5">
        <w:rPr>
          <w:rFonts w:ascii="Times New Roman" w:hAnsi="Times New Roman" w:cs="Times New Roman"/>
          <w:color w:val="000000"/>
        </w:rPr>
        <w:t xml:space="preserve">; but the Heb. sentence lying before us leads to the interpretation </w:t>
      </w:r>
      <w:r w:rsidRPr="005D2ED5">
        <w:rPr>
          <w:rFonts w:ascii="Times New Roman" w:hAnsi="Times New Roman" w:cs="Times New Roman"/>
          <w:i/>
          <w:iCs/>
          <w:color w:val="000000"/>
        </w:rPr>
        <w:t>eniti.</w:t>
      </w:r>
    </w:p>
  </w:footnote>
  <w:footnote w:id="117">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Of the copy of the </w:t>
      </w:r>
      <w:r w:rsidRPr="005D2ED5">
        <w:rPr>
          <w:rFonts w:ascii="LSBTrans" w:hAnsi="LSBTrans" w:cs="LSBTrans"/>
          <w:color w:val="000000"/>
        </w:rPr>
        <w:t xml:space="preserve">ToÑra, </w:t>
      </w:r>
      <w:r w:rsidRPr="005D2ED5">
        <w:rPr>
          <w:rFonts w:ascii="Times New Roman" w:hAnsi="Times New Roman" w:cs="Times New Roman"/>
          <w:color w:val="000000"/>
        </w:rPr>
        <w:t xml:space="preserve">which was to be the king’s </w:t>
      </w:r>
      <w:r w:rsidRPr="005D2ED5">
        <w:rPr>
          <w:rFonts w:ascii="Times New Roman" w:hAnsi="Times New Roman" w:cs="Times New Roman"/>
          <w:i/>
          <w:iCs/>
          <w:color w:val="000000"/>
        </w:rPr>
        <w:t>vade-mecum</w:t>
      </w:r>
      <w:r w:rsidRPr="005D2ED5">
        <w:rPr>
          <w:rFonts w:ascii="Times New Roman" w:hAnsi="Times New Roman" w:cs="Times New Roman"/>
          <w:color w:val="000000"/>
        </w:rPr>
        <w:t xml:space="preserve">, it is said, </w:t>
      </w:r>
      <w:r w:rsidRPr="005D2ED5">
        <w:rPr>
          <w:rFonts w:ascii="Times New Roman" w:hAnsi="Times New Roman" w:cs="Times New Roman"/>
          <w:i/>
          <w:iCs/>
          <w:color w:val="000000"/>
        </w:rPr>
        <w:t xml:space="preserve">Sanhedrin </w:t>
      </w:r>
      <w:r w:rsidRPr="005D2ED5">
        <w:rPr>
          <w:rFonts w:ascii="Times New Roman" w:hAnsi="Times New Roman" w:cs="Times New Roman"/>
          <w:color w:val="000000"/>
        </w:rPr>
        <w:t>21</w:t>
      </w:r>
      <w:r w:rsidRPr="005D2ED5">
        <w:rPr>
          <w:rFonts w:ascii="Times New Roman" w:hAnsi="Times New Roman" w:cs="Times New Roman"/>
          <w:i/>
          <w:iCs/>
          <w:color w:val="000000"/>
        </w:rPr>
        <w:t>b:</w:t>
      </w:r>
      <w:r w:rsidRPr="005D2ED5">
        <w:rPr>
          <w:rFonts w:ascii="SBL Hebrew" w:hAnsi="SBL Hebrew" w:cs="SBL Hebrew"/>
          <w:color w:val="008080"/>
          <w:rtl/>
        </w:rPr>
        <w:t xml:space="preserve">עושה אותה כמין קמיע ותולה בזרוע </w:t>
      </w:r>
      <w:r w:rsidRPr="005D2ED5">
        <w:rPr>
          <w:rFonts w:ascii="Times New Roman" w:hAnsi="Times New Roman" w:cs="Times New Roman"/>
          <w:color w:val="000000"/>
        </w:rPr>
        <w:t>, but also there the amulet is thought of not as fastened to the finger, but as wound round the arm.</w:t>
      </w:r>
    </w:p>
  </w:footnote>
  <w:footnote w:id="118">
    <w:p w:rsidR="0058777D" w:rsidRDefault="0058777D" w:rsidP="005D2ED5">
      <w:pPr>
        <w:pStyle w:val="FootnoteText"/>
      </w:pPr>
      <w:r w:rsidRPr="005D2ED5">
        <w:rPr>
          <w:rStyle w:val="FootnoteReference"/>
          <w:rFonts w:cs="Arial"/>
        </w:rPr>
        <w:footnoteRef/>
      </w:r>
      <w:r w:rsidRPr="00282E20">
        <w:rPr>
          <w:lang/>
        </w:rPr>
        <w:t xml:space="preserve"> </w:t>
      </w:r>
      <w:r w:rsidRPr="00282E20">
        <w:rPr>
          <w:rFonts w:ascii="Times New Roman" w:hAnsi="Times New Roman" w:cs="Times New Roman"/>
          <w:color w:val="000000"/>
          <w:lang/>
        </w:rPr>
        <w:t xml:space="preserve">Vid., my </w:t>
      </w:r>
      <w:r w:rsidRPr="00282E20">
        <w:rPr>
          <w:rFonts w:ascii="Times New Roman" w:hAnsi="Times New Roman" w:cs="Times New Roman"/>
          <w:i/>
          <w:iCs/>
          <w:color w:val="000000"/>
          <w:lang/>
        </w:rPr>
        <w:t xml:space="preserve">Prolegomena </w:t>
      </w:r>
      <w:r w:rsidRPr="00282E20">
        <w:rPr>
          <w:rFonts w:ascii="Times New Roman" w:hAnsi="Times New Roman" w:cs="Times New Roman"/>
          <w:color w:val="000000"/>
          <w:lang/>
        </w:rPr>
        <w:t xml:space="preserve">to Weber’s </w:t>
      </w:r>
      <w:r w:rsidRPr="00282E20">
        <w:rPr>
          <w:rFonts w:ascii="Times New Roman" w:hAnsi="Times New Roman" w:cs="Times New Roman"/>
          <w:i/>
          <w:iCs/>
          <w:color w:val="000000"/>
          <w:lang/>
        </w:rPr>
        <w:t>Vom Zorne Gottes</w:t>
      </w:r>
      <w:r w:rsidRPr="00282E20">
        <w:rPr>
          <w:rFonts w:ascii="Times New Roman" w:hAnsi="Times New Roman" w:cs="Times New Roman"/>
          <w:color w:val="000000"/>
          <w:lang/>
        </w:rPr>
        <w:t xml:space="preserve"> (1862), p. 35 ss.</w:t>
      </w:r>
    </w:p>
  </w:footnote>
  <w:footnote w:id="119">
    <w:p w:rsidR="0058777D" w:rsidRDefault="0058777D" w:rsidP="005D2ED5">
      <w:pPr>
        <w:pStyle w:val="FootnoteText"/>
      </w:pPr>
      <w:r w:rsidRPr="005D2ED5">
        <w:rPr>
          <w:rStyle w:val="FootnoteReference"/>
          <w:rFonts w:cs="Arial"/>
        </w:rPr>
        <w:footnoteRef/>
      </w:r>
      <w:r w:rsidRPr="00282E20">
        <w:rPr>
          <w:lang/>
        </w:rPr>
        <w:t xml:space="preserve"> </w:t>
      </w:r>
      <w:r w:rsidRPr="00282E20">
        <w:rPr>
          <w:rFonts w:ascii="Times New Roman" w:hAnsi="Times New Roman" w:cs="Times New Roman"/>
          <w:color w:val="000000"/>
          <w:lang/>
        </w:rPr>
        <w:t xml:space="preserve">The Phoen. Inscriptions, </w:t>
      </w:r>
      <w:r w:rsidRPr="00282E20">
        <w:rPr>
          <w:rFonts w:ascii="Times New Roman" w:hAnsi="Times New Roman" w:cs="Times New Roman"/>
          <w:i/>
          <w:iCs/>
          <w:color w:val="000000"/>
          <w:lang/>
        </w:rPr>
        <w:t xml:space="preserve">Citens. </w:t>
      </w:r>
      <w:r w:rsidRPr="00282E20">
        <w:rPr>
          <w:rFonts w:ascii="Times New Roman" w:hAnsi="Times New Roman" w:cs="Times New Roman"/>
          <w:color w:val="000000"/>
          <w:lang/>
        </w:rPr>
        <w:t>xxxvii., xxxviii., show a name for God,</w:t>
      </w:r>
      <w:r w:rsidRPr="005D2ED5">
        <w:rPr>
          <w:rFonts w:ascii="SBL Hebrew" w:hAnsi="SBL Hebrew" w:cs="SBL Hebrew"/>
          <w:color w:val="008080"/>
          <w:rtl/>
        </w:rPr>
        <w:t xml:space="preserve">רשפי חץ </w:t>
      </w:r>
      <w:r w:rsidRPr="00282E20">
        <w:rPr>
          <w:rFonts w:ascii="Times New Roman" w:hAnsi="Times New Roman" w:cs="Times New Roman"/>
          <w:color w:val="000000"/>
          <w:lang/>
        </w:rPr>
        <w:t>, or merely</w:t>
      </w:r>
      <w:r w:rsidRPr="005D2ED5">
        <w:rPr>
          <w:rFonts w:ascii="SBL Hebrew" w:hAnsi="SBL Hebrew" w:cs="SBL Hebrew"/>
          <w:color w:val="008080"/>
          <w:rtl/>
        </w:rPr>
        <w:t xml:space="preserve">רשף </w:t>
      </w:r>
      <w:r w:rsidRPr="00282E20">
        <w:rPr>
          <w:rFonts w:ascii="Times New Roman" w:hAnsi="Times New Roman" w:cs="Times New Roman"/>
          <w:color w:val="000000"/>
          <w:lang/>
        </w:rPr>
        <w:t xml:space="preserve">, which appears to correspond to </w:t>
      </w:r>
      <w:r w:rsidRPr="005D2ED5">
        <w:rPr>
          <w:rFonts w:ascii="SBL Greek" w:hAnsi="SBL Greek" w:cs="Times New Roman"/>
          <w:color w:val="0000FF"/>
          <w:lang w:val="el-GR"/>
        </w:rPr>
        <w:t>Ζεὺς</w:t>
      </w:r>
      <w:r w:rsidRPr="00282E20">
        <w:rPr>
          <w:rFonts w:ascii="SBL Greek" w:hAnsi="SBL Greek" w:cs="Times New Roman"/>
          <w:color w:val="0000FF"/>
          <w:lang/>
        </w:rPr>
        <w:t xml:space="preserve"> </w:t>
      </w:r>
      <w:r w:rsidRPr="005D2ED5">
        <w:rPr>
          <w:rFonts w:ascii="SBL Greek" w:hAnsi="SBL Greek" w:cs="Times New Roman"/>
          <w:color w:val="0000FF"/>
          <w:lang w:val="el-GR"/>
        </w:rPr>
        <w:t>Κεραύνιος</w:t>
      </w:r>
      <w:r w:rsidRPr="00282E20">
        <w:rPr>
          <w:rFonts w:ascii="SBL Greek" w:hAnsi="SBL Greek" w:cs="Times New Roman"/>
          <w:color w:val="0000FF"/>
          <w:lang/>
        </w:rPr>
        <w:t xml:space="preserve"> </w:t>
      </w:r>
      <w:r w:rsidRPr="00282E20">
        <w:rPr>
          <w:rFonts w:ascii="Times New Roman" w:hAnsi="Times New Roman" w:cs="Times New Roman"/>
          <w:color w:val="000000"/>
          <w:lang/>
        </w:rPr>
        <w:t xml:space="preserve">on the Inscriptions of Larnax (vid., Vogué’s </w:t>
      </w:r>
      <w:r w:rsidRPr="00282E20">
        <w:rPr>
          <w:rFonts w:ascii="Times New Roman" w:hAnsi="Times New Roman" w:cs="Times New Roman"/>
          <w:i/>
          <w:iCs/>
          <w:color w:val="000000"/>
          <w:lang/>
        </w:rPr>
        <w:t>Mélanges Archéologiques</w:t>
      </w:r>
      <w:r w:rsidRPr="00282E20">
        <w:rPr>
          <w:rFonts w:ascii="Times New Roman" w:hAnsi="Times New Roman" w:cs="Times New Roman"/>
          <w:color w:val="000000"/>
          <w:lang/>
        </w:rPr>
        <w:t>, p. 19).</w:t>
      </w:r>
      <w:r w:rsidRPr="005D2ED5">
        <w:rPr>
          <w:rFonts w:ascii="SBL Hebrew" w:hAnsi="SBL Hebrew" w:cs="SBL Hebrew"/>
          <w:color w:val="008080"/>
          <w:rtl/>
        </w:rPr>
        <w:t xml:space="preserve"> רשפי </w:t>
      </w:r>
      <w:r w:rsidRPr="00282E20">
        <w:rPr>
          <w:rFonts w:ascii="Times New Roman" w:hAnsi="Times New Roman" w:cs="Times New Roman"/>
          <w:color w:val="000000"/>
          <w:lang/>
        </w:rPr>
        <w:t>are thus not the arrows themselves (Grätz), but these are, as it were, lightnings from His bow (Psa. 76:4).</w:t>
      </w:r>
    </w:p>
  </w:footnote>
  <w:footnote w:id="120">
    <w:p w:rsidR="0058777D" w:rsidRDefault="0058777D" w:rsidP="005D2ED5">
      <w:pPr>
        <w:pStyle w:val="FootnoteText"/>
      </w:pPr>
      <w:r w:rsidRPr="005D2ED5">
        <w:rPr>
          <w:rStyle w:val="FootnoteReference"/>
          <w:rFonts w:cs="Arial"/>
        </w:rPr>
        <w:footnoteRef/>
      </w:r>
      <w:r w:rsidRPr="00282E20">
        <w:rPr>
          <w:lang/>
        </w:rPr>
        <w:t xml:space="preserve"> </w:t>
      </w:r>
      <w:r w:rsidRPr="00282E20">
        <w:rPr>
          <w:rFonts w:ascii="Times New Roman" w:hAnsi="Times New Roman" w:cs="Times New Roman"/>
          <w:color w:val="000000"/>
          <w:lang/>
        </w:rPr>
        <w:t xml:space="preserve">Thus in the </w:t>
      </w:r>
      <w:r w:rsidRPr="00282E20">
        <w:rPr>
          <w:rFonts w:ascii="Times New Roman" w:hAnsi="Times New Roman" w:cs="Times New Roman"/>
          <w:i/>
          <w:iCs/>
          <w:color w:val="000000"/>
          <w:lang/>
        </w:rPr>
        <w:t xml:space="preserve">Biblia Rabbinica </w:t>
      </w:r>
      <w:r w:rsidRPr="00282E20">
        <w:rPr>
          <w:rFonts w:ascii="Times New Roman" w:hAnsi="Times New Roman" w:cs="Times New Roman"/>
          <w:color w:val="000000"/>
          <w:lang/>
        </w:rPr>
        <w:t>and P. H. with the note</w:t>
      </w:r>
      <w:r w:rsidRPr="005D2ED5">
        <w:rPr>
          <w:rFonts w:ascii="SBL Hebrew" w:hAnsi="SBL Hebrew" w:cs="SBL Hebrew"/>
          <w:color w:val="008080"/>
          <w:rtl/>
        </w:rPr>
        <w:t xml:space="preserve">מלהחדא ולא מפיק </w:t>
      </w:r>
      <w:r w:rsidRPr="00282E20">
        <w:rPr>
          <w:rFonts w:ascii="Times New Roman" w:hAnsi="Times New Roman" w:cs="Times New Roman"/>
          <w:color w:val="000000"/>
          <w:lang/>
        </w:rPr>
        <w:t xml:space="preserve">. Thus by Ben-Asher, who follows the Masora. Cf. </w:t>
      </w:r>
      <w:r w:rsidRPr="00282E20">
        <w:rPr>
          <w:rFonts w:ascii="Times New Roman" w:hAnsi="Times New Roman" w:cs="Times New Roman"/>
          <w:i/>
          <w:iCs/>
          <w:color w:val="000000"/>
          <w:lang/>
        </w:rPr>
        <w:t xml:space="preserve">Liber Psalmorum Hebr. atque Lat. </w:t>
      </w:r>
      <w:r w:rsidRPr="00282E20">
        <w:rPr>
          <w:rFonts w:ascii="Times New Roman" w:hAnsi="Times New Roman" w:cs="Times New Roman"/>
          <w:color w:val="000000"/>
          <w:lang/>
        </w:rPr>
        <w:t xml:space="preserve">p. 155, under Psa. 118:5; and Kimchi, </w:t>
      </w:r>
      <w:r w:rsidRPr="00282E20">
        <w:rPr>
          <w:rFonts w:ascii="Times New Roman" w:hAnsi="Times New Roman" w:cs="Times New Roman"/>
          <w:i/>
          <w:iCs/>
          <w:color w:val="000000"/>
          <w:lang/>
        </w:rPr>
        <w:t>Wörterb.</w:t>
      </w:r>
      <w:r w:rsidRPr="00282E20">
        <w:rPr>
          <w:rFonts w:ascii="Times New Roman" w:hAnsi="Times New Roman" w:cs="Times New Roman"/>
          <w:color w:val="000000"/>
          <w:lang/>
        </w:rPr>
        <w:t>, under</w:t>
      </w:r>
      <w:r w:rsidRPr="005D2ED5">
        <w:rPr>
          <w:rFonts w:ascii="SBL Hebrew" w:hAnsi="SBL Hebrew" w:cs="SBL Hebrew"/>
          <w:color w:val="008080"/>
          <w:rtl/>
        </w:rPr>
        <w:t xml:space="preserve"> אפל </w:t>
      </w:r>
      <w:r w:rsidRPr="00282E20">
        <w:rPr>
          <w:rFonts w:ascii="Times New Roman" w:hAnsi="Times New Roman" w:cs="Times New Roman"/>
          <w:color w:val="000000"/>
          <w:lang/>
        </w:rPr>
        <w:t>and</w:t>
      </w:r>
      <w:r w:rsidRPr="005D2ED5">
        <w:rPr>
          <w:rFonts w:ascii="SBL Hebrew" w:hAnsi="SBL Hebrew" w:cs="SBL Hebrew"/>
          <w:color w:val="008080"/>
          <w:rtl/>
        </w:rPr>
        <w:t xml:space="preserve">שלהב </w:t>
      </w:r>
      <w:r w:rsidRPr="00282E20">
        <w:rPr>
          <w:rFonts w:ascii="Times New Roman" w:hAnsi="Times New Roman" w:cs="Times New Roman"/>
          <w:color w:val="000000"/>
          <w:lang/>
        </w:rPr>
        <w:t>. Ben-Naphtali, on the other hand, reads as two words,</w:t>
      </w:r>
      <w:r w:rsidRPr="005D2ED5">
        <w:rPr>
          <w:rFonts w:ascii="SBL Hebrew" w:hAnsi="SBL Hebrew" w:cs="SBL Hebrew"/>
          <w:color w:val="008080"/>
          <w:rtl/>
        </w:rPr>
        <w:t xml:space="preserve">שׁלהֶבֶת יהּ </w:t>
      </w:r>
      <w:r w:rsidRPr="00282E20">
        <w:rPr>
          <w:rFonts w:ascii="Times New Roman" w:hAnsi="Times New Roman" w:cs="Times New Roman"/>
          <w:color w:val="000000"/>
          <w:lang/>
        </w:rPr>
        <w:t xml:space="preserve">. </w:t>
      </w:r>
      <w:r w:rsidRPr="005D2ED5">
        <w:rPr>
          <w:rFonts w:ascii="Times New Roman" w:hAnsi="Times New Roman" w:cs="Times New Roman"/>
          <w:color w:val="000000"/>
        </w:rPr>
        <w:t xml:space="preserve">[Except in this word, the recensions of Ben-Asher and Ben-Naphtali differ only </w:t>
      </w:r>
      <w:r w:rsidRPr="005D2ED5">
        <w:rPr>
          <w:rFonts w:ascii="Times New Roman" w:hAnsi="Times New Roman" w:cs="Times New Roman"/>
          <w:i/>
          <w:iCs/>
          <w:color w:val="000000"/>
        </w:rPr>
        <w:t xml:space="preserve">“de punctis vocalibus et accentibus.” </w:t>
      </w:r>
      <w:r w:rsidRPr="005D2ED5">
        <w:rPr>
          <w:rFonts w:ascii="Times New Roman" w:hAnsi="Times New Roman" w:cs="Times New Roman"/>
          <w:color w:val="000000"/>
        </w:rPr>
        <w:t xml:space="preserve">Strack’s </w:t>
      </w:r>
      <w:r w:rsidRPr="005D2ED5">
        <w:rPr>
          <w:rFonts w:ascii="Times New Roman" w:hAnsi="Times New Roman" w:cs="Times New Roman"/>
          <w:i/>
          <w:iCs/>
          <w:color w:val="000000"/>
        </w:rPr>
        <w:t>Prolegomena</w:t>
      </w:r>
      <w:r w:rsidRPr="005D2ED5">
        <w:rPr>
          <w:rFonts w:ascii="Times New Roman" w:hAnsi="Times New Roman" w:cs="Times New Roman"/>
          <w:color w:val="000000"/>
        </w:rPr>
        <w:t>, p. 28.]</w:t>
      </w:r>
    </w:p>
  </w:footnote>
  <w:footnote w:id="121">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This is certainly not the </w:t>
      </w:r>
      <w:r w:rsidRPr="005D2ED5">
        <w:rPr>
          <w:rFonts w:ascii="Times New Roman" w:hAnsi="Times New Roman" w:cs="Times New Roman"/>
          <w:i/>
          <w:iCs/>
          <w:color w:val="000000"/>
        </w:rPr>
        <w:t xml:space="preserve">Baal-Meon </w:t>
      </w:r>
      <w:r w:rsidRPr="005D2ED5">
        <w:rPr>
          <w:rFonts w:ascii="Times New Roman" w:hAnsi="Times New Roman" w:cs="Times New Roman"/>
          <w:color w:val="000000"/>
        </w:rPr>
        <w:t xml:space="preserve">(now </w:t>
      </w:r>
      <w:r w:rsidRPr="005D2ED5">
        <w:rPr>
          <w:rFonts w:ascii="Times New Roman" w:hAnsi="Times New Roman" w:cs="Times New Roman"/>
          <w:i/>
          <w:iCs/>
          <w:color w:val="000000"/>
        </w:rPr>
        <w:t>Maïn</w:t>
      </w:r>
      <w:r w:rsidRPr="005D2ED5">
        <w:rPr>
          <w:rFonts w:ascii="Times New Roman" w:hAnsi="Times New Roman" w:cs="Times New Roman"/>
          <w:color w:val="000000"/>
        </w:rPr>
        <w:t xml:space="preserve">) lying half an hour to the south of Heshbon; there is also, however, a </w:t>
      </w:r>
      <w:r w:rsidRPr="005D2ED5">
        <w:rPr>
          <w:rFonts w:ascii="Times New Roman" w:hAnsi="Times New Roman" w:cs="Times New Roman"/>
          <w:i/>
          <w:iCs/>
          <w:color w:val="000000"/>
        </w:rPr>
        <w:t xml:space="preserve">Meon </w:t>
      </w:r>
      <w:r w:rsidRPr="005D2ED5">
        <w:rPr>
          <w:rFonts w:ascii="Times New Roman" w:hAnsi="Times New Roman" w:cs="Times New Roman"/>
          <w:color w:val="000000"/>
        </w:rPr>
        <w:t xml:space="preserve">(now </w:t>
      </w:r>
      <w:r w:rsidRPr="005D2ED5">
        <w:rPr>
          <w:rFonts w:ascii="Times New Roman" w:hAnsi="Times New Roman" w:cs="Times New Roman"/>
          <w:i/>
          <w:iCs/>
          <w:color w:val="000000"/>
        </w:rPr>
        <w:t>Maïn</w:t>
      </w:r>
      <w:r w:rsidRPr="005D2ED5">
        <w:rPr>
          <w:rFonts w:ascii="Times New Roman" w:hAnsi="Times New Roman" w:cs="Times New Roman"/>
          <w:color w:val="000000"/>
        </w:rPr>
        <w:t xml:space="preserve">) on this [the west] side of Jordan, Nabal’s Maon, near to Carmel. Vid., art. “Maon,” by Kleuker in Schenkel’s </w:t>
      </w:r>
      <w:r w:rsidRPr="005D2ED5">
        <w:rPr>
          <w:rFonts w:ascii="Times New Roman" w:hAnsi="Times New Roman" w:cs="Times New Roman"/>
          <w:i/>
          <w:iCs/>
          <w:color w:val="000000"/>
        </w:rPr>
        <w:t>Bibl. Lex.</w:t>
      </w:r>
    </w:p>
  </w:footnote>
  <w:footnote w:id="122">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Vid., Robinson’s </w:t>
      </w:r>
      <w:r w:rsidRPr="005D2ED5">
        <w:rPr>
          <w:rFonts w:ascii="Times New Roman" w:hAnsi="Times New Roman" w:cs="Times New Roman"/>
          <w:i/>
          <w:iCs/>
          <w:color w:val="000000"/>
        </w:rPr>
        <w:t>Physical Geogr. of the Holy Land</w:t>
      </w:r>
      <w:r w:rsidRPr="005D2ED5">
        <w:rPr>
          <w:rFonts w:ascii="Times New Roman" w:hAnsi="Times New Roman" w:cs="Times New Roman"/>
          <w:color w:val="000000"/>
        </w:rPr>
        <w:t xml:space="preserve">, p. 113; Morrison’s </w:t>
      </w:r>
      <w:r w:rsidRPr="005D2ED5">
        <w:rPr>
          <w:rFonts w:ascii="Times New Roman" w:hAnsi="Times New Roman" w:cs="Times New Roman"/>
          <w:i/>
          <w:iCs/>
          <w:color w:val="000000"/>
        </w:rPr>
        <w:t xml:space="preserve">Recovery of Jerusalem </w:t>
      </w:r>
      <w:r w:rsidRPr="005D2ED5">
        <w:rPr>
          <w:rFonts w:ascii="Times New Roman" w:hAnsi="Times New Roman" w:cs="Times New Roman"/>
          <w:color w:val="000000"/>
        </w:rPr>
        <w:t>(1871), p. 463, etc.</w:t>
      </w:r>
    </w:p>
  </w:footnote>
  <w:footnote w:id="123">
    <w:p w:rsidR="0058777D" w:rsidRDefault="0058777D" w:rsidP="005D2ED5">
      <w:pPr>
        <w:pStyle w:val="FootnoteText"/>
      </w:pPr>
      <w:r w:rsidRPr="005D2ED5">
        <w:rPr>
          <w:rStyle w:val="FootnoteReference"/>
          <w:rFonts w:cs="Arial"/>
        </w:rPr>
        <w:footnoteRef/>
      </w:r>
      <w:r w:rsidRPr="00282E20">
        <w:rPr>
          <w:lang w:val="de-DE"/>
        </w:rPr>
        <w:t xml:space="preserve"> </w:t>
      </w:r>
      <w:r w:rsidRPr="005D2ED5">
        <w:rPr>
          <w:rFonts w:ascii="Times New Roman" w:hAnsi="Times New Roman" w:cs="Times New Roman"/>
          <w:color w:val="000000"/>
          <w:lang w:val="de-DE"/>
        </w:rPr>
        <w:t xml:space="preserve">Cf. also Schwarz’ </w:t>
      </w:r>
      <w:r w:rsidRPr="005D2ED5">
        <w:rPr>
          <w:rFonts w:ascii="Times New Roman" w:hAnsi="Times New Roman" w:cs="Times New Roman"/>
          <w:i/>
          <w:iCs/>
          <w:color w:val="000000"/>
          <w:lang w:val="de-DE"/>
        </w:rPr>
        <w:t>Das heilige Land</w:t>
      </w:r>
      <w:r w:rsidRPr="005D2ED5">
        <w:rPr>
          <w:rFonts w:ascii="Times New Roman" w:hAnsi="Times New Roman" w:cs="Times New Roman"/>
          <w:color w:val="000000"/>
          <w:lang w:val="de-DE"/>
        </w:rPr>
        <w:t>, p. 37.</w:t>
      </w:r>
    </w:p>
  </w:footnote>
  <w:footnote w:id="124">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Similarly Godet: The earth during the present time belongs to the earthly power; only at the end shall the bridegroom fetch the bride, and appear as the heavenly Solomon to thrust out the false and fleshly, and to celebrate the heavenly marriage festival.</w:t>
      </w:r>
    </w:p>
  </w:footnote>
  <w:footnote w:id="125">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If this dance, e.g., is danced to celebrate a victory, it not seldom happens that the spectators call out to a young man particularly struck by the dancer: Kneel to her. He who is thus challenged steps into the circle, sinks down on his right knee, in which inconvenient attitude he endeavours to approach the dancer, who on her part falls down on both her knees; sliding and fencing according to the beat of the music, she retreats, and at the same time seeks with all her might to keep her assailant back with a sword. He parries the strokes with his left arm, while he attempts to gain his object. viz., with his right hand to touch the head of the dancer. If he succeeds in this, he cries out, “Dancer, I touch!” With that the play ends, and the victor leaves the arena amid the approving shouts of the throng, often bleeding from many wounds. Many a one has forfeited his life in his attempt to touch a celebrated beauty. Since such death was self-chosen, the maiden goes unpunished. If the assailant, as often happens is the brother or father’s brother’s son of the dancer, in which case the venture is less perilous, he has the right to kiss the vanquished damsel, which is always for the spectator a great amusement.</w:t>
      </w:r>
    </w:p>
  </w:footnote>
  <w:footnote w:id="126">
    <w:p w:rsidR="0058777D" w:rsidRDefault="0058777D" w:rsidP="003D15C4">
      <w:pPr>
        <w:pStyle w:val="FootnoteText"/>
      </w:pPr>
      <w:r w:rsidRPr="005D2ED5">
        <w:rPr>
          <w:rStyle w:val="FootnoteReference"/>
          <w:rFonts w:cs="Arial"/>
        </w:rPr>
        <w:footnoteRef/>
      </w:r>
      <w:r w:rsidRPr="005D2ED5">
        <w:t xml:space="preserve"> </w:t>
      </w:r>
      <w:r w:rsidRPr="005D2ED5">
        <w:rPr>
          <w:rFonts w:ascii="LSBTrans" w:hAnsi="LSBTrans" w:cs="LSBTrans"/>
          <w:color w:val="000000"/>
        </w:rPr>
        <w:t xml:space="preserve">By nakkaÑraÑt </w:t>
      </w:r>
      <w:r w:rsidRPr="005D2ED5">
        <w:rPr>
          <w:rFonts w:ascii="Times New Roman" w:hAnsi="Times New Roman" w:cs="Times New Roman"/>
          <w:color w:val="000000"/>
        </w:rPr>
        <w:t>are meant those little tymbals (kettledrums) which are used to keep time with the dancing-song, when that is not done by the tambourine. The ladies of Damascus take them with them to every country party, where frequently, without any singing, they are the only accompaniment of the dance. They are thus used: a damsel seats herself on the bare ground, places the two (scarcely is there ever only one) saucers — large copper hemispheres — before her breast, and beats against them with two wooden mallets. Their strings are made of the skins of goats or gazelles, while, for the tambourine, preference is given to the throat-bag of the pelican. These tymbals, like our own, have an unequal sound; when out of tune, they are rectified by b</w:t>
      </w:r>
      <w:r>
        <w:rPr>
          <w:rFonts w:ascii="Times New Roman" w:hAnsi="Times New Roman" w:cs="Times New Roman"/>
          <w:color w:val="000000"/>
        </w:rPr>
        <w:t>eing heated over a brazier.]</w:t>
      </w:r>
    </w:p>
  </w:footnote>
  <w:footnote w:id="127">
    <w:p w:rsidR="0058777D" w:rsidRPr="005D2ED5" w:rsidRDefault="0058777D" w:rsidP="003D15C4">
      <w:pPr>
        <w:pStyle w:val="FootnoteText"/>
      </w:pPr>
      <w:r>
        <w:rPr>
          <w:rStyle w:val="FootnoteReference"/>
          <w:rFonts w:cs="Arial"/>
        </w:rPr>
        <w:footnoteRef/>
      </w:r>
      <w:r>
        <w:t xml:space="preserve"> </w:t>
      </w:r>
      <w:r w:rsidRPr="005D2ED5">
        <w:rPr>
          <w:rFonts w:ascii="LSBTrans" w:hAnsi="LSBTrans" w:cs="LSBTrans"/>
          <w:color w:val="000000"/>
        </w:rPr>
        <w:t xml:space="preserve">The GihaÑd•Ñ </w:t>
      </w:r>
      <w:r w:rsidRPr="005D2ED5">
        <w:rPr>
          <w:rFonts w:ascii="Times New Roman" w:hAnsi="Times New Roman" w:cs="Times New Roman"/>
          <w:color w:val="000000"/>
        </w:rPr>
        <w:t>is a rare Turkish gold piece of money, of old and beautiful coinage, thin but very large, and of the finest gold. It was carried as a charm against the evil eye. On a bride’s crown it forms the lowermost row of coins.</w:t>
      </w:r>
    </w:p>
    <w:p w:rsidR="0058777D" w:rsidRDefault="0058777D" w:rsidP="003D15C4">
      <w:pPr>
        <w:pStyle w:val="FootnoteText"/>
      </w:pPr>
    </w:p>
  </w:footnote>
  <w:footnote w:id="128">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According to Wetzstein’s opinion, 5:2ff. is also a </w:t>
      </w:r>
      <w:r w:rsidRPr="005D2ED5">
        <w:rPr>
          <w:rFonts w:ascii="LSBTrans" w:hAnsi="LSBTrans" w:cs="LSBTrans"/>
          <w:color w:val="000000"/>
        </w:rPr>
        <w:t xml:space="preserve">wasåf, </w:t>
      </w:r>
      <w:r w:rsidRPr="005D2ED5">
        <w:rPr>
          <w:rFonts w:ascii="Times New Roman" w:hAnsi="Times New Roman" w:cs="Times New Roman"/>
          <w:color w:val="000000"/>
        </w:rPr>
        <w:t xml:space="preserve">to which the narrative, vv. 5-7, aims at giving only an agreeable commencement; the songs of the Song which he does not regard as Solomonic, nor as a dramatic united whole, particularly the </w:t>
      </w:r>
      <w:r w:rsidRPr="005D2ED5">
        <w:rPr>
          <w:rFonts w:ascii="LSBTrans" w:hAnsi="LSBTrans" w:cs="LSBTrans"/>
          <w:color w:val="000000"/>
        </w:rPr>
        <w:t xml:space="preserve">Wasåf </w:t>
      </w:r>
      <w:r w:rsidRPr="005D2ED5">
        <w:rPr>
          <w:rFonts w:ascii="Times New Roman" w:hAnsi="Times New Roman" w:cs="Times New Roman"/>
          <w:color w:val="000000"/>
        </w:rPr>
        <w:t xml:space="preserve">- portions, appear to him to have been received into the Canon in order to preserve for the people some beautiful hallowed marriage songs, and to give good examples for imitation to the occasional poets whose productions may in ancient times, among the Hebrews, as in our own day among ourselves, have overstepped the limits of propriety and good taste. The allegorical or mystical interpretation appeared later, and was in this case something lying far nearer than e.g., with those love-songs which were sung by the singers of the mosque of the Omajads at the festival </w:t>
      </w:r>
      <w:r w:rsidRPr="005D2ED5">
        <w:rPr>
          <w:rFonts w:ascii="Times New Roman" w:hAnsi="Times New Roman" w:cs="Times New Roman"/>
          <w:i/>
          <w:iCs/>
          <w:color w:val="000000"/>
        </w:rPr>
        <w:t>thalilat</w:t>
      </w:r>
      <w:r w:rsidRPr="005D2ED5">
        <w:rPr>
          <w:rFonts w:ascii="Times New Roman" w:hAnsi="Times New Roman" w:cs="Times New Roman"/>
          <w:color w:val="000000"/>
        </w:rPr>
        <w:t>, at the grave of Joh. the Baptist. “Place, time, and circumstance,” says the Damascene, “give to a song its meaning.”</w:t>
      </w:r>
    </w:p>
  </w:footnote>
  <w:footnote w:id="129">
    <w:p w:rsidR="0058777D" w:rsidRDefault="0058777D" w:rsidP="005D2ED5">
      <w:pPr>
        <w:pStyle w:val="FootnoteText"/>
      </w:pPr>
      <w:r w:rsidRPr="005D2ED5">
        <w:rPr>
          <w:rStyle w:val="FootnoteReference"/>
          <w:rFonts w:cs="Arial"/>
        </w:rPr>
        <w:footnoteRef/>
      </w:r>
      <w:r w:rsidRPr="005D2ED5">
        <w:t xml:space="preserve"> </w:t>
      </w:r>
      <w:r w:rsidRPr="005D2ED5">
        <w:rPr>
          <w:rFonts w:ascii="LSBTrans" w:hAnsi="LSBTrans" w:cs="LSBTrans"/>
          <w:color w:val="000000"/>
        </w:rPr>
        <w:t xml:space="preserve">AbuÑ-TemmaÑm, </w:t>
      </w:r>
      <w:r w:rsidRPr="005D2ED5">
        <w:rPr>
          <w:rFonts w:ascii="Times New Roman" w:hAnsi="Times New Roman" w:cs="Times New Roman"/>
          <w:color w:val="000000"/>
        </w:rPr>
        <w:t xml:space="preserve">the collector of the </w:t>
      </w:r>
      <w:r w:rsidRPr="005D2ED5">
        <w:rPr>
          <w:rFonts w:ascii="LSBTrans" w:hAnsi="LSBTrans" w:cs="LSBTrans"/>
          <w:color w:val="000000"/>
        </w:rPr>
        <w:t xml:space="preserve">HamaÑsa, </w:t>
      </w:r>
      <w:r w:rsidRPr="005D2ED5">
        <w:rPr>
          <w:rFonts w:ascii="Times New Roman" w:hAnsi="Times New Roman" w:cs="Times New Roman"/>
          <w:color w:val="000000"/>
        </w:rPr>
        <w:t xml:space="preserve">was also a native of </w:t>
      </w:r>
      <w:r w:rsidRPr="005D2ED5">
        <w:rPr>
          <w:rFonts w:ascii="LSBTrans" w:hAnsi="LSBTrans" w:cs="LSBTrans"/>
          <w:color w:val="000000"/>
        </w:rPr>
        <w:t xml:space="preserve">GaÑsim. </w:t>
      </w:r>
      <w:r w:rsidRPr="005D2ED5">
        <w:rPr>
          <w:rFonts w:ascii="Times New Roman" w:hAnsi="Times New Roman" w:cs="Times New Roman"/>
          <w:color w:val="000000"/>
        </w:rPr>
        <w:t xml:space="preserve">[Vid., Delitzsch’s </w:t>
      </w:r>
      <w:r w:rsidRPr="005D2ED5">
        <w:rPr>
          <w:rFonts w:ascii="Times New Roman" w:hAnsi="Times New Roman" w:cs="Times New Roman"/>
          <w:i/>
          <w:iCs/>
          <w:color w:val="000000"/>
        </w:rPr>
        <w:t xml:space="preserve">Jud.-Arab. Poesien </w:t>
      </w:r>
      <w:r w:rsidRPr="005D2ED5">
        <w:rPr>
          <w:rFonts w:ascii="Times New Roman" w:hAnsi="Times New Roman" w:cs="Times New Roman"/>
          <w:color w:val="000000"/>
        </w:rPr>
        <w:t>of the pre- Muhammed period, p. 1.]</w:t>
      </w:r>
    </w:p>
  </w:footnote>
  <w:footnote w:id="130">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It is not improbable that </w:t>
      </w:r>
      <w:r w:rsidRPr="005D2ED5">
        <w:rPr>
          <w:rFonts w:ascii="LSBTrans" w:hAnsi="LSBTrans" w:cs="LSBTrans"/>
          <w:color w:val="000000"/>
        </w:rPr>
        <w:t xml:space="preserve">NawaÑ </w:t>
      </w:r>
      <w:r w:rsidRPr="005D2ED5">
        <w:rPr>
          <w:rFonts w:ascii="Times New Roman" w:hAnsi="Times New Roman" w:cs="Times New Roman"/>
          <w:color w:val="000000"/>
        </w:rPr>
        <w:t>is an abbreviation of</w:t>
      </w:r>
      <w:r w:rsidRPr="005D2ED5">
        <w:rPr>
          <w:rFonts w:ascii="SBL Hebrew" w:hAnsi="SBL Hebrew" w:cs="SBL Hebrew"/>
          <w:color w:val="008080"/>
          <w:rtl/>
        </w:rPr>
        <w:t xml:space="preserve">נוה־אִיּוֹב </w:t>
      </w:r>
      <w:r w:rsidRPr="005D2ED5">
        <w:rPr>
          <w:rFonts w:ascii="Times New Roman" w:hAnsi="Times New Roman" w:cs="Times New Roman"/>
          <w:color w:val="000000"/>
        </w:rPr>
        <w:t xml:space="preserve">, as </w:t>
      </w:r>
      <w:r w:rsidRPr="005D2ED5">
        <w:rPr>
          <w:rFonts w:ascii="Times New Roman" w:hAnsi="Times New Roman" w:cs="Times New Roman"/>
          <w:i/>
          <w:iCs/>
          <w:color w:val="000000"/>
        </w:rPr>
        <w:t xml:space="preserve">Medina </w:t>
      </w:r>
      <w:r w:rsidRPr="005D2ED5">
        <w:rPr>
          <w:rFonts w:ascii="Times New Roman" w:hAnsi="Times New Roman" w:cs="Times New Roman"/>
          <w:color w:val="000000"/>
        </w:rPr>
        <w:t xml:space="preserve">is of </w:t>
      </w:r>
      <w:r w:rsidRPr="005D2ED5">
        <w:rPr>
          <w:rFonts w:ascii="LSBTrans" w:hAnsi="LSBTrans" w:cs="LSBTrans"/>
          <w:color w:val="000000"/>
        </w:rPr>
        <w:t xml:space="preserve">Med•Ñnat-en-Neb•Ñ. </w:t>
      </w:r>
      <w:r w:rsidRPr="005D2ED5">
        <w:rPr>
          <w:rFonts w:ascii="Times New Roman" w:hAnsi="Times New Roman" w:cs="Times New Roman"/>
          <w:color w:val="000000"/>
        </w:rPr>
        <w:t xml:space="preserve">Regarding the supposed grave of Job in the neighbourhood of </w:t>
      </w:r>
      <w:r w:rsidRPr="005D2ED5">
        <w:rPr>
          <w:rFonts w:ascii="LSBTrans" w:hAnsi="LSBTrans" w:cs="LSBTrans"/>
          <w:color w:val="000000"/>
        </w:rPr>
        <w:t xml:space="preserve">NawaÑ, </w:t>
      </w:r>
      <w:r w:rsidRPr="005D2ED5">
        <w:rPr>
          <w:rFonts w:ascii="Times New Roman" w:hAnsi="Times New Roman" w:cs="Times New Roman"/>
          <w:color w:val="000000"/>
        </w:rPr>
        <w:t xml:space="preserve">vid., </w:t>
      </w:r>
      <w:r w:rsidRPr="005D2ED5">
        <w:rPr>
          <w:rFonts w:ascii="Times New Roman" w:hAnsi="Times New Roman" w:cs="Times New Roman"/>
          <w:i/>
          <w:iCs/>
          <w:color w:val="000000"/>
        </w:rPr>
        <w:t xml:space="preserve">Comment. on Job </w:t>
      </w:r>
      <w:r w:rsidRPr="005D2ED5">
        <w:rPr>
          <w:rFonts w:ascii="Times New Roman" w:hAnsi="Times New Roman" w:cs="Times New Roman"/>
          <w:color w:val="000000"/>
        </w:rPr>
        <w:t>by Fr. Delitzsch.</w:t>
      </w:r>
    </w:p>
  </w:footnote>
  <w:footnote w:id="131">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These seven nights are the last four of February and the first three of March (of the old calendar). They are very cloudy, rainy, and dark, and are called </w:t>
      </w:r>
      <w:r w:rsidRPr="005D2ED5">
        <w:rPr>
          <w:rFonts w:ascii="LSBTrans" w:hAnsi="LSBTrans" w:cs="LSBTrans"/>
          <w:color w:val="000000"/>
        </w:rPr>
        <w:t xml:space="preserve">el-mustakåridåaÑt, </w:t>
      </w:r>
      <w:r w:rsidRPr="005D2ED5">
        <w:rPr>
          <w:rFonts w:ascii="Times New Roman" w:hAnsi="Times New Roman" w:cs="Times New Roman"/>
          <w:color w:val="000000"/>
        </w:rPr>
        <w:t>“the borrowing nights,” either because they have a share of the clouds, rain, and darkness of all the other nights of the year, as if borrowed from them, or because the seven reciprocally dispose of their shares, so that, e.g., the darkness of each of these nights is sevenfold. The frequent hail which falls during these cold disagreeable days is called “old wives’ teeth” (</w:t>
      </w:r>
      <w:r w:rsidRPr="005D2ED5">
        <w:rPr>
          <w:rFonts w:ascii="LSBTrans" w:hAnsi="LSBTrans" w:cs="LSBTrans"/>
          <w:color w:val="000000"/>
        </w:rPr>
        <w:t>asnaÑn-el-ÿagaÑiz</w:t>
      </w:r>
      <w:r w:rsidRPr="005D2ED5">
        <w:rPr>
          <w:rFonts w:ascii="Times New Roman" w:hAnsi="Times New Roman" w:cs="Times New Roman"/>
          <w:color w:val="000000"/>
        </w:rPr>
        <w:t>), because many old people die during these days.</w:t>
      </w:r>
    </w:p>
  </w:footnote>
  <w:footnote w:id="132">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While sometimes the light of the new moon is weak and that of the balances is very strong; the contrary is the case here. The balances are two constellations: the one is called the right balance (</w:t>
      </w:r>
      <w:r w:rsidRPr="005D2ED5">
        <w:rPr>
          <w:rFonts w:ascii="LSBTrans" w:hAnsi="LSBTrans" w:cs="LSBTrans"/>
          <w:color w:val="000000"/>
        </w:rPr>
        <w:t>m•ÑnzaÑn-el-håakåkå</w:t>
      </w:r>
      <w:r w:rsidRPr="005D2ED5">
        <w:rPr>
          <w:rFonts w:ascii="Times New Roman" w:hAnsi="Times New Roman" w:cs="Times New Roman"/>
          <w:color w:val="000000"/>
        </w:rPr>
        <w:t>), and consists of three very bright stars; the other is called the false balance (m. el-butl), and consists of two bright and one dimmer star.</w:t>
      </w:r>
    </w:p>
  </w:footnote>
  <w:footnote w:id="133">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The eyebrows are compared to the arch of the Arab. letter </w:t>
      </w:r>
      <w:r w:rsidRPr="005D2ED5">
        <w:rPr>
          <w:rFonts w:ascii="LSBTrans" w:hAnsi="LSBTrans" w:cs="LSBTrans"/>
          <w:color w:val="000000"/>
        </w:rPr>
        <w:t xml:space="preserve">nuÑn </w:t>
      </w:r>
      <w:r w:rsidRPr="005D2ED5">
        <w:rPr>
          <w:rFonts w:ascii="Times New Roman" w:hAnsi="Times New Roman" w:cs="Times New Roman"/>
          <w:color w:val="000000"/>
        </w:rPr>
        <w:t xml:space="preserve">inverted; this comparison, in which the rural poets imitate the insipid city poets, is only admissible when one has before him a </w:t>
      </w:r>
      <w:r w:rsidRPr="005D2ED5">
        <w:rPr>
          <w:rFonts w:ascii="LSBTrans" w:hAnsi="LSBTrans" w:cs="LSBTrans"/>
          <w:color w:val="000000"/>
        </w:rPr>
        <w:t xml:space="preserve">NuÑn </w:t>
      </w:r>
      <w:r w:rsidRPr="005D2ED5">
        <w:rPr>
          <w:rFonts w:ascii="Times New Roman" w:hAnsi="Times New Roman" w:cs="Times New Roman"/>
          <w:color w:val="000000"/>
        </w:rPr>
        <w:t>written by a caligraphic hand.</w:t>
      </w:r>
    </w:p>
  </w:footnote>
  <w:footnote w:id="134">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The eyes of the Kufic or Babylonian lady (</w:t>
      </w:r>
      <w:r w:rsidRPr="005D2ED5">
        <w:rPr>
          <w:rFonts w:ascii="LSBTrans" w:hAnsi="LSBTrans" w:cs="LSBTrans"/>
          <w:color w:val="000000"/>
        </w:rPr>
        <w:t>baÑbil•Ñja</w:t>
      </w:r>
      <w:r w:rsidRPr="005D2ED5">
        <w:rPr>
          <w:rFonts w:ascii="Times New Roman" w:hAnsi="Times New Roman" w:cs="Times New Roman"/>
          <w:color w:val="000000"/>
        </w:rPr>
        <w:t xml:space="preserve">) are perfectly black, which for the Arabians are particularly dangerous. Also with the Babylonian sorceress Zuhara, who led astray the two angels </w:t>
      </w:r>
      <w:r w:rsidRPr="005D2ED5">
        <w:rPr>
          <w:rFonts w:ascii="LSBTrans" w:hAnsi="LSBTrans" w:cs="LSBTrans"/>
          <w:color w:val="000000"/>
        </w:rPr>
        <w:t xml:space="preserve">HaÑruÑt </w:t>
      </w:r>
      <w:r w:rsidRPr="005D2ED5">
        <w:rPr>
          <w:rFonts w:ascii="Times New Roman" w:hAnsi="Times New Roman" w:cs="Times New Roman"/>
          <w:color w:val="000000"/>
        </w:rPr>
        <w:t xml:space="preserve">and </w:t>
      </w:r>
      <w:r w:rsidRPr="005D2ED5">
        <w:rPr>
          <w:rFonts w:ascii="LSBTrans" w:hAnsi="LSBTrans" w:cs="LSBTrans"/>
          <w:color w:val="000000"/>
        </w:rPr>
        <w:t xml:space="preserve">MaÑruÑt </w:t>
      </w:r>
      <w:r w:rsidRPr="005D2ED5">
        <w:rPr>
          <w:rFonts w:ascii="Times New Roman" w:hAnsi="Times New Roman" w:cs="Times New Roman"/>
          <w:color w:val="000000"/>
        </w:rPr>
        <w:t xml:space="preserve">(vid., </w:t>
      </w:r>
      <w:r w:rsidRPr="005D2ED5">
        <w:rPr>
          <w:rFonts w:ascii="LSBTrans" w:hAnsi="LSBTrans" w:cs="LSBTrans"/>
          <w:color w:val="000000"/>
        </w:rPr>
        <w:t xml:space="preserve">KåoraÑn </w:t>
      </w:r>
      <w:r w:rsidRPr="005D2ED5">
        <w:rPr>
          <w:rFonts w:ascii="Times New Roman" w:hAnsi="Times New Roman" w:cs="Times New Roman"/>
          <w:color w:val="000000"/>
        </w:rPr>
        <w:t>ii. 26), her charms lay in her black eyes.</w:t>
      </w:r>
    </w:p>
  </w:footnote>
  <w:footnote w:id="135">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The date of </w:t>
      </w:r>
      <w:r w:rsidRPr="005D2ED5">
        <w:rPr>
          <w:rFonts w:ascii="LSBTrans" w:hAnsi="LSBTrans" w:cs="LSBTrans"/>
          <w:color w:val="000000"/>
        </w:rPr>
        <w:t xml:space="preserve">ÿIraÑkå </w:t>
      </w:r>
      <w:r w:rsidRPr="005D2ED5">
        <w:rPr>
          <w:rFonts w:ascii="Times New Roman" w:hAnsi="Times New Roman" w:cs="Times New Roman"/>
          <w:color w:val="000000"/>
        </w:rPr>
        <w:t>is white and small, not too long and very sweet.</w:t>
      </w:r>
    </w:p>
  </w:footnote>
  <w:footnote w:id="136">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The Seijal is a </w:t>
      </w:r>
      <w:r w:rsidRPr="005D2ED5">
        <w:rPr>
          <w:rFonts w:ascii="LSBTrans" w:hAnsi="LSBTrans" w:cs="LSBTrans"/>
          <w:color w:val="000000"/>
        </w:rPr>
        <w:t xml:space="preserve">dakåkåa, </w:t>
      </w:r>
      <w:r w:rsidRPr="005D2ED5">
        <w:rPr>
          <w:rFonts w:ascii="Times New Roman" w:hAnsi="Times New Roman" w:cs="Times New Roman"/>
          <w:color w:val="000000"/>
        </w:rPr>
        <w:t xml:space="preserve">i.e., a tatooed arabesque in the form of final Mim’s standing over one another. The </w:t>
      </w:r>
      <w:r w:rsidRPr="005D2ED5">
        <w:rPr>
          <w:rFonts w:ascii="LSBTrans" w:hAnsi="LSBTrans" w:cs="LSBTrans"/>
          <w:color w:val="000000"/>
        </w:rPr>
        <w:t xml:space="preserve">MaÑn•Ñ </w:t>
      </w:r>
      <w:r w:rsidRPr="005D2ED5">
        <w:rPr>
          <w:rFonts w:ascii="Times New Roman" w:hAnsi="Times New Roman" w:cs="Times New Roman"/>
          <w:color w:val="000000"/>
        </w:rPr>
        <w:t xml:space="preserve">(v. 20), another </w:t>
      </w:r>
      <w:r w:rsidRPr="005D2ED5">
        <w:rPr>
          <w:rFonts w:ascii="LSBTrans" w:hAnsi="LSBTrans" w:cs="LSBTrans"/>
          <w:color w:val="000000"/>
        </w:rPr>
        <w:t xml:space="preserve">dakåkåa, </w:t>
      </w:r>
      <w:r w:rsidRPr="005D2ED5">
        <w:rPr>
          <w:rFonts w:ascii="Times New Roman" w:hAnsi="Times New Roman" w:cs="Times New Roman"/>
          <w:color w:val="000000"/>
        </w:rPr>
        <w:t>is applied to the top of the windpipe. It consists for the most part of a ring, in which is engraved as a talisman a Syrian, i.e., a feigned angel’s name ending in</w:t>
      </w:r>
      <w:r w:rsidRPr="005D2ED5">
        <w:rPr>
          <w:rFonts w:ascii="SBL Hebrew" w:hAnsi="SBL Hebrew" w:cs="SBL Hebrew"/>
          <w:color w:val="008080"/>
          <w:rtl/>
        </w:rPr>
        <w:t xml:space="preserve">אל </w:t>
      </w:r>
      <w:r w:rsidRPr="005D2ED5">
        <w:rPr>
          <w:rFonts w:ascii="Times New Roman" w:hAnsi="Times New Roman" w:cs="Times New Roman"/>
          <w:color w:val="000000"/>
        </w:rPr>
        <w:t>.</w:t>
      </w:r>
    </w:p>
  </w:footnote>
  <w:footnote w:id="137">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The </w:t>
      </w:r>
      <w:r w:rsidRPr="005D2ED5">
        <w:rPr>
          <w:rFonts w:ascii="LSBTrans" w:hAnsi="LSBTrans" w:cs="LSBTrans"/>
          <w:color w:val="000000"/>
        </w:rPr>
        <w:t xml:space="preserve">Kåezah, n. unit. Kåezhåa, </w:t>
      </w:r>
      <w:r w:rsidRPr="005D2ED5">
        <w:rPr>
          <w:rFonts w:ascii="Times New Roman" w:hAnsi="Times New Roman" w:cs="Times New Roman"/>
          <w:color w:val="000000"/>
        </w:rPr>
        <w:t>is the nigella sativa with which fine pastry is sprinkled.</w:t>
      </w:r>
    </w:p>
  </w:footnote>
  <w:footnote w:id="138">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Here it is not the well of the </w:t>
      </w:r>
      <w:r w:rsidRPr="005D2ED5">
        <w:rPr>
          <w:rFonts w:ascii="LSBTrans" w:hAnsi="LSBTrans" w:cs="LSBTrans"/>
          <w:color w:val="000000"/>
        </w:rPr>
        <w:t xml:space="preserve">WaÑdy KanawaÑt </w:t>
      </w:r>
      <w:r w:rsidRPr="005D2ED5">
        <w:rPr>
          <w:rFonts w:ascii="Times New Roman" w:hAnsi="Times New Roman" w:cs="Times New Roman"/>
          <w:color w:val="000000"/>
        </w:rPr>
        <w:t xml:space="preserve">on the </w:t>
      </w:r>
      <w:r w:rsidRPr="005D2ED5">
        <w:rPr>
          <w:rFonts w:ascii="LSBTrans" w:hAnsi="LSBTrans" w:cs="LSBTrans"/>
          <w:color w:val="000000"/>
        </w:rPr>
        <w:t xml:space="preserve">HauraÑn </w:t>
      </w:r>
      <w:r w:rsidRPr="005D2ED5">
        <w:rPr>
          <w:rFonts w:ascii="Times New Roman" w:hAnsi="Times New Roman" w:cs="Times New Roman"/>
          <w:color w:val="000000"/>
        </w:rPr>
        <w:t xml:space="preserve">range that is meant, but the </w:t>
      </w:r>
      <w:r w:rsidRPr="005D2ED5">
        <w:rPr>
          <w:rFonts w:ascii="LSBTrans" w:hAnsi="LSBTrans" w:cs="LSBTrans"/>
          <w:color w:val="000000"/>
        </w:rPr>
        <w:t xml:space="preserve">KanawaÑt </w:t>
      </w:r>
      <w:r w:rsidRPr="005D2ED5">
        <w:rPr>
          <w:rFonts w:ascii="Times New Roman" w:hAnsi="Times New Roman" w:cs="Times New Roman"/>
          <w:color w:val="000000"/>
        </w:rPr>
        <w:t xml:space="preserve">stream, an arm of the </w:t>
      </w:r>
      <w:r w:rsidRPr="005D2ED5">
        <w:rPr>
          <w:rFonts w:ascii="LSBTrans" w:hAnsi="LSBTrans" w:cs="LSBTrans"/>
          <w:color w:val="000000"/>
        </w:rPr>
        <w:t xml:space="preserve">BaradaÑ, </w:t>
      </w:r>
      <w:r w:rsidRPr="005D2ED5">
        <w:rPr>
          <w:rFonts w:ascii="Times New Roman" w:hAnsi="Times New Roman" w:cs="Times New Roman"/>
          <w:color w:val="000000"/>
        </w:rPr>
        <w:t>which fills the tanks of the Damascus houses, so that the thought would be that the neck of the bride is white like that of a lady of the city, not brown like that of a peasant.</w:t>
      </w:r>
    </w:p>
  </w:footnote>
  <w:footnote w:id="139">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 xml:space="preserve">The Dura of the </w:t>
      </w:r>
      <w:r w:rsidRPr="005D2ED5">
        <w:rPr>
          <w:rFonts w:ascii="LSBTrans" w:hAnsi="LSBTrans" w:cs="LSBTrans"/>
          <w:color w:val="000000"/>
        </w:rPr>
        <w:t xml:space="preserve">HauraÑn </w:t>
      </w:r>
      <w:r w:rsidRPr="005D2ED5">
        <w:rPr>
          <w:rFonts w:ascii="Times New Roman" w:hAnsi="Times New Roman" w:cs="Times New Roman"/>
          <w:color w:val="000000"/>
        </w:rPr>
        <w:t>is the millet, which, when laid in milk, receives a white glance, and enlarges, so that it may be compared to a finger-nail.</w:t>
      </w:r>
    </w:p>
  </w:footnote>
  <w:footnote w:id="140">
    <w:p w:rsidR="0058777D" w:rsidRDefault="0058777D" w:rsidP="005D2ED5">
      <w:pPr>
        <w:pStyle w:val="FootnoteText"/>
      </w:pPr>
      <w:r w:rsidRPr="005D2ED5">
        <w:rPr>
          <w:rStyle w:val="FootnoteReference"/>
          <w:rFonts w:cs="Arial"/>
        </w:rPr>
        <w:footnoteRef/>
      </w:r>
      <w:r w:rsidRPr="005D2ED5">
        <w:t xml:space="preserve"> </w:t>
      </w:r>
      <w:r w:rsidRPr="005D2ED5">
        <w:rPr>
          <w:rFonts w:ascii="Times New Roman" w:hAnsi="Times New Roman" w:cs="Times New Roman"/>
          <w:color w:val="000000"/>
        </w:rPr>
        <w:t>The upholsterer (</w:t>
      </w:r>
      <w:r w:rsidRPr="005D2ED5">
        <w:rPr>
          <w:rFonts w:ascii="LSBTrans" w:hAnsi="LSBTrans" w:cs="LSBTrans"/>
          <w:color w:val="000000"/>
        </w:rPr>
        <w:t xml:space="preserve">neddaÑf, </w:t>
      </w:r>
      <w:r w:rsidRPr="005D2ED5">
        <w:rPr>
          <w:rFonts w:ascii="Times New Roman" w:hAnsi="Times New Roman" w:cs="Times New Roman"/>
          <w:color w:val="000000"/>
        </w:rPr>
        <w:t xml:space="preserve">usually called </w:t>
      </w:r>
      <w:r w:rsidRPr="005D2ED5">
        <w:rPr>
          <w:rFonts w:ascii="LSBTrans" w:hAnsi="LSBTrans" w:cs="LSBTrans"/>
          <w:color w:val="000000"/>
        </w:rPr>
        <w:t>håallaÑg</w:t>
      </w:r>
      <w:r w:rsidRPr="005D2ED5">
        <w:rPr>
          <w:rFonts w:ascii="Times New Roman" w:hAnsi="Times New Roman" w:cs="Times New Roman"/>
          <w:color w:val="000000"/>
        </w:rPr>
        <w:t>) has a bow above one fathom long, the string of which, consisting of a very thick gut-string, he places in contact with the wool or cotton-wool which is to be shaken loose, and then strikes it with a short wooden mallet. By the violent and rapid vibration of the string, the wool, however closely it may have been pressed together and entangled, is changed with surprising quickness into the finest down.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A76C3E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1B8C392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344ACD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5AC4AC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F02FD8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CB2D7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3CFF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798F35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6A38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DC83294"/>
    <w:lvl w:ilvl="0">
      <w:start w:val="1"/>
      <w:numFmt w:val="bullet"/>
      <w:lvlText w:val=""/>
      <w:lvlJc w:val="left"/>
      <w:pPr>
        <w:tabs>
          <w:tab w:val="num" w:pos="360"/>
        </w:tabs>
        <w:ind w:left="360" w:hanging="360"/>
      </w:pPr>
      <w:rPr>
        <w:rFonts w:ascii="Symbol" w:hAnsi="Symbol" w:hint="default"/>
      </w:rPr>
    </w:lvl>
  </w:abstractNum>
  <w:abstractNum w:abstractNumId="10">
    <w:nsid w:val="06993E11"/>
    <w:multiLevelType w:val="hybridMultilevel"/>
    <w:tmpl w:val="B932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B9B"/>
    <w:rsid w:val="00002745"/>
    <w:rsid w:val="00037612"/>
    <w:rsid w:val="0005574A"/>
    <w:rsid w:val="000C3398"/>
    <w:rsid w:val="000F568C"/>
    <w:rsid w:val="00125931"/>
    <w:rsid w:val="00194B51"/>
    <w:rsid w:val="001A2E73"/>
    <w:rsid w:val="001A61B0"/>
    <w:rsid w:val="001D5730"/>
    <w:rsid w:val="001D6AAA"/>
    <w:rsid w:val="001F1D6E"/>
    <w:rsid w:val="0020100D"/>
    <w:rsid w:val="00276A89"/>
    <w:rsid w:val="00282E20"/>
    <w:rsid w:val="002E1AEA"/>
    <w:rsid w:val="00312879"/>
    <w:rsid w:val="003571D8"/>
    <w:rsid w:val="00370E09"/>
    <w:rsid w:val="00376300"/>
    <w:rsid w:val="003836C2"/>
    <w:rsid w:val="003B5446"/>
    <w:rsid w:val="003D15C4"/>
    <w:rsid w:val="003D7783"/>
    <w:rsid w:val="003E4432"/>
    <w:rsid w:val="004B69E5"/>
    <w:rsid w:val="004F7C04"/>
    <w:rsid w:val="00574B34"/>
    <w:rsid w:val="00583AC0"/>
    <w:rsid w:val="0058777D"/>
    <w:rsid w:val="005B47F5"/>
    <w:rsid w:val="005D2ED5"/>
    <w:rsid w:val="005E7B7C"/>
    <w:rsid w:val="0064222B"/>
    <w:rsid w:val="00642FFD"/>
    <w:rsid w:val="006C6C4A"/>
    <w:rsid w:val="006E32DF"/>
    <w:rsid w:val="00706872"/>
    <w:rsid w:val="0070776D"/>
    <w:rsid w:val="00707778"/>
    <w:rsid w:val="0071618C"/>
    <w:rsid w:val="007652A2"/>
    <w:rsid w:val="00773795"/>
    <w:rsid w:val="007A0B11"/>
    <w:rsid w:val="007C5BD0"/>
    <w:rsid w:val="007D2904"/>
    <w:rsid w:val="007D6FB8"/>
    <w:rsid w:val="008110BB"/>
    <w:rsid w:val="0088390C"/>
    <w:rsid w:val="00897DA9"/>
    <w:rsid w:val="008A5591"/>
    <w:rsid w:val="008B3EEF"/>
    <w:rsid w:val="008C1EA2"/>
    <w:rsid w:val="008E2860"/>
    <w:rsid w:val="00926AAA"/>
    <w:rsid w:val="009F7EF8"/>
    <w:rsid w:val="00A01EB1"/>
    <w:rsid w:val="00A15413"/>
    <w:rsid w:val="00A373B2"/>
    <w:rsid w:val="00A52513"/>
    <w:rsid w:val="00A840E6"/>
    <w:rsid w:val="00A97929"/>
    <w:rsid w:val="00AC0B4C"/>
    <w:rsid w:val="00B972BB"/>
    <w:rsid w:val="00BB2917"/>
    <w:rsid w:val="00C07876"/>
    <w:rsid w:val="00C150B7"/>
    <w:rsid w:val="00C317EF"/>
    <w:rsid w:val="00C421A5"/>
    <w:rsid w:val="00C45E09"/>
    <w:rsid w:val="00C52671"/>
    <w:rsid w:val="00CB53A4"/>
    <w:rsid w:val="00CC11EA"/>
    <w:rsid w:val="00CE567C"/>
    <w:rsid w:val="00CF1069"/>
    <w:rsid w:val="00CF1B9B"/>
    <w:rsid w:val="00D53214"/>
    <w:rsid w:val="00D574EC"/>
    <w:rsid w:val="00D61D2D"/>
    <w:rsid w:val="00D713CA"/>
    <w:rsid w:val="00D90C0A"/>
    <w:rsid w:val="00DA4F17"/>
    <w:rsid w:val="00DB54B5"/>
    <w:rsid w:val="00DC5BBD"/>
    <w:rsid w:val="00DD13F8"/>
    <w:rsid w:val="00E16263"/>
    <w:rsid w:val="00E32453"/>
    <w:rsid w:val="00E42AB7"/>
    <w:rsid w:val="00E6622F"/>
    <w:rsid w:val="00E677C2"/>
    <w:rsid w:val="00E975FB"/>
    <w:rsid w:val="00EA60CF"/>
    <w:rsid w:val="00F0786A"/>
    <w:rsid w:val="00F225F8"/>
    <w:rsid w:val="00F658E8"/>
    <w:rsid w:val="00FB44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http://www.logos.com/smarttags" w:name="bibl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B11"/>
    <w:pPr>
      <w:spacing w:after="200" w:line="276" w:lineRule="auto"/>
    </w:pPr>
  </w:style>
  <w:style w:type="paragraph" w:styleId="Heading1">
    <w:name w:val="heading 1"/>
    <w:basedOn w:val="Normal"/>
    <w:next w:val="Normal"/>
    <w:link w:val="Heading1Char"/>
    <w:uiPriority w:val="99"/>
    <w:qFormat/>
    <w:locked/>
    <w:rsid w:val="00B972BB"/>
    <w:pPr>
      <w:widowControl w:val="0"/>
      <w:autoSpaceDE w:val="0"/>
      <w:autoSpaceDN w:val="0"/>
      <w:adjustRightInd w:val="0"/>
      <w:spacing w:after="0" w:line="240" w:lineRule="auto"/>
      <w:jc w:val="center"/>
      <w:outlineLvl w:val="0"/>
    </w:pPr>
    <w:rPr>
      <w:rFonts w:ascii="Times New Roman" w:hAnsi="Times New Roman" w:cs="Times New Roman"/>
      <w:b/>
      <w:bCs/>
      <w:color w:val="007F00"/>
      <w:sz w:val="36"/>
      <w:szCs w:val="36"/>
    </w:rPr>
  </w:style>
  <w:style w:type="paragraph" w:styleId="Heading2">
    <w:name w:val="heading 2"/>
    <w:basedOn w:val="Normal"/>
    <w:next w:val="Normal"/>
    <w:link w:val="Heading2Char"/>
    <w:uiPriority w:val="99"/>
    <w:qFormat/>
    <w:locked/>
    <w:rsid w:val="00B972BB"/>
    <w:pPr>
      <w:widowControl w:val="0"/>
      <w:autoSpaceDE w:val="0"/>
      <w:autoSpaceDN w:val="0"/>
      <w:adjustRightInd w:val="0"/>
      <w:spacing w:after="0" w:line="240" w:lineRule="auto"/>
      <w:jc w:val="center"/>
      <w:outlineLvl w:val="1"/>
    </w:pPr>
    <w:rPr>
      <w:rFonts w:ascii="Times New Roman" w:hAnsi="Times New Roman" w:cs="Times New Roman"/>
      <w:b/>
      <w:bCs/>
      <w:color w:val="00007F"/>
      <w:sz w:val="32"/>
      <w:szCs w:val="32"/>
    </w:rPr>
  </w:style>
  <w:style w:type="paragraph" w:styleId="Heading3">
    <w:name w:val="heading 3"/>
    <w:basedOn w:val="Normal"/>
    <w:next w:val="Normal"/>
    <w:link w:val="Heading3Char"/>
    <w:uiPriority w:val="99"/>
    <w:qFormat/>
    <w:locked/>
    <w:rsid w:val="00B972BB"/>
    <w:pPr>
      <w:widowControl w:val="0"/>
      <w:autoSpaceDE w:val="0"/>
      <w:autoSpaceDN w:val="0"/>
      <w:adjustRightInd w:val="0"/>
      <w:spacing w:after="0" w:line="240" w:lineRule="auto"/>
      <w:jc w:val="center"/>
      <w:outlineLvl w:val="2"/>
    </w:pPr>
    <w:rPr>
      <w:rFonts w:ascii="Times New Roman" w:hAnsi="Times New Roman" w:cs="Times New Roman"/>
      <w:b/>
      <w:bCs/>
      <w:color w:val="7F0000"/>
      <w:sz w:val="24"/>
      <w:szCs w:val="24"/>
    </w:rPr>
  </w:style>
  <w:style w:type="paragraph" w:styleId="Heading4">
    <w:name w:val="heading 4"/>
    <w:basedOn w:val="Normal"/>
    <w:next w:val="Normal"/>
    <w:link w:val="Heading4Char"/>
    <w:uiPriority w:val="99"/>
    <w:qFormat/>
    <w:locked/>
    <w:rsid w:val="009F7EF8"/>
    <w:pPr>
      <w:widowControl w:val="0"/>
      <w:autoSpaceDE w:val="0"/>
      <w:autoSpaceDN w:val="0"/>
      <w:adjustRightInd w:val="0"/>
      <w:spacing w:after="0" w:line="240" w:lineRule="auto"/>
      <w:outlineLvl w:val="3"/>
    </w:pPr>
    <w:rPr>
      <w:rFonts w:ascii="Times New Roman" w:hAnsi="Times New Roman" w:cs="Times New Roman"/>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72BB"/>
    <w:rPr>
      <w:rFonts w:ascii="Times New Roman" w:hAnsi="Times New Roman" w:cs="Times New Roman"/>
      <w:b/>
      <w:bCs/>
      <w:color w:val="007F00"/>
      <w:sz w:val="36"/>
      <w:szCs w:val="36"/>
    </w:rPr>
  </w:style>
  <w:style w:type="character" w:customStyle="1" w:styleId="Heading2Char">
    <w:name w:val="Heading 2 Char"/>
    <w:basedOn w:val="DefaultParagraphFont"/>
    <w:link w:val="Heading2"/>
    <w:uiPriority w:val="99"/>
    <w:locked/>
    <w:rsid w:val="00B972BB"/>
    <w:rPr>
      <w:rFonts w:ascii="Times New Roman" w:hAnsi="Times New Roman" w:cs="Times New Roman"/>
      <w:b/>
      <w:bCs/>
      <w:color w:val="00007F"/>
      <w:sz w:val="32"/>
      <w:szCs w:val="32"/>
    </w:rPr>
  </w:style>
  <w:style w:type="character" w:customStyle="1" w:styleId="Heading3Char">
    <w:name w:val="Heading 3 Char"/>
    <w:basedOn w:val="DefaultParagraphFont"/>
    <w:link w:val="Heading3"/>
    <w:uiPriority w:val="99"/>
    <w:locked/>
    <w:rsid w:val="00B972BB"/>
    <w:rPr>
      <w:rFonts w:ascii="Times New Roman" w:hAnsi="Times New Roman" w:cs="Times New Roman"/>
      <w:b/>
      <w:bCs/>
      <w:color w:val="7F0000"/>
      <w:sz w:val="24"/>
      <w:szCs w:val="24"/>
    </w:rPr>
  </w:style>
  <w:style w:type="character" w:customStyle="1" w:styleId="Heading4Char">
    <w:name w:val="Heading 4 Char"/>
    <w:basedOn w:val="DefaultParagraphFont"/>
    <w:link w:val="Heading4"/>
    <w:uiPriority w:val="99"/>
    <w:locked/>
    <w:rsid w:val="009F7EF8"/>
    <w:rPr>
      <w:rFonts w:ascii="Times New Roman" w:hAnsi="Times New Roman" w:cs="Times New Roman"/>
      <w:i/>
      <w:iCs/>
      <w:sz w:val="24"/>
      <w:szCs w:val="24"/>
    </w:rPr>
  </w:style>
  <w:style w:type="character" w:styleId="Emphasis">
    <w:name w:val="Emphasis"/>
    <w:basedOn w:val="DefaultParagraphFont"/>
    <w:uiPriority w:val="99"/>
    <w:qFormat/>
    <w:locked/>
    <w:rsid w:val="001A61B0"/>
    <w:rPr>
      <w:rFonts w:cs="Times New Roman"/>
      <w:i/>
      <w:iCs/>
    </w:rPr>
  </w:style>
  <w:style w:type="paragraph" w:styleId="FootnoteText">
    <w:name w:val="footnote text"/>
    <w:basedOn w:val="Normal"/>
    <w:link w:val="FootnoteTextChar"/>
    <w:uiPriority w:val="99"/>
    <w:semiHidden/>
    <w:rsid w:val="00BB291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B2917"/>
    <w:rPr>
      <w:rFonts w:cs="Times New Roman"/>
      <w:sz w:val="20"/>
      <w:szCs w:val="20"/>
    </w:rPr>
  </w:style>
  <w:style w:type="character" w:styleId="FootnoteReference">
    <w:name w:val="footnote reference"/>
    <w:basedOn w:val="DefaultParagraphFont"/>
    <w:uiPriority w:val="99"/>
    <w:semiHidden/>
    <w:rsid w:val="00BB2917"/>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160</TotalTime>
  <Pages>140</Pages>
  <Words>-32766</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Song of Songs</dc:title>
  <dc:subject>Commentary</dc:subject>
  <dc:creator>C. F. Keil</dc:creator>
  <cp:keywords>commentary,commentaries,Old Testament,OT,keil,Delitzsch,poetry,wisdom,Song,Songs,Solomon,Song of Songs,Song of Solomon,Canticles</cp:keywords>
  <dc:description/>
  <cp:lastModifiedBy>Icarus</cp:lastModifiedBy>
  <cp:revision>9</cp:revision>
  <dcterms:created xsi:type="dcterms:W3CDTF">2012-03-09T20:03:00Z</dcterms:created>
  <dcterms:modified xsi:type="dcterms:W3CDTF">2012-03-22T21:29:00Z</dcterms:modified>
</cp:coreProperties>
</file>